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6"/>
          <w:szCs w:val="36"/>
        </w:rPr>
        <w:t xml:space="preserve">GRM Handoff — Prospect-Audit Skill Installation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Session date: April 13, 2026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Author: Claude (paired with Ronnie)</w:t>
      </w:r>
    </w:p>
    <w:p>
      <w:pPr>
        <w:pStyle w:val="Heading1"/>
        <w:spacing w:after="180" w:before="240"/>
      </w:pPr>
      <w:r>
        <w:t xml:space="preserve">What happened tonight</w:t>
      </w:r>
    </w:p>
    <w:p>
      <w:pPr>
        <w:spacing w:after="120"/>
      </w:pPr>
      <w:r>
        <w:t xml:space="preserve">A session that started as a Coworker prospecting run and ended with a new installed skill at ~/.claude/skills/prospect-audit/. The Coworker run failed to deliver real prospect data because its sandbox blocks outbound network to arbitrary domains, which killed the Playwright-based audit pipeline. Coworker fell back on pattern-matching from business names and domains, producing an xlsx with plausible-looking but unverified data (including our own shipped Flagship 1, T&amp;F Electric, ranked as a rebuild candidate at row 5). This was the same failure mode as the earlier Batch 2 Cowork burn — trusting directory-shaped output instead of real verification.</w:t>
      </w:r>
    </w:p>
    <w:p>
      <w:pPr>
        <w:spacing w:after="120"/>
      </w:pPr>
      <w:r>
        <w:t xml:space="preserve">The response was to build the skill properly on Ronnie's Mac, where Playwright has real network access, and to use Google Lighthouse as the scoring backbone rather than hand-rolled DOM heuristics. The skill is installed and verified.</w:t>
      </w:r>
    </w:p>
    <w:p>
      <w:pPr>
        <w:pStyle w:val="Heading1"/>
        <w:spacing w:after="180" w:before="240"/>
      </w:pPr>
      <w:r>
        <w:t xml:space="preserve">Skill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Location: ~/.claude/skills/prospect-audit/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Single-command entry: python3 ~/.claude/skills/prospect-audit/scripts/run.py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Flags: --categories, --limit, --dry-run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~/grm-sites-prospects/audits/YYYY-MM-DD-HHMM/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Persistent ledger: ~/grm-sites-prospects/audits/seen.csv (dedupes across runs)</w:t>
      </w:r>
    </w:p>
    <w:p>
      <w:pPr>
        <w:pStyle w:val="Heading2"/>
        <w:spacing w:after="140" w:before="200"/>
      </w:pPr>
      <w:r>
        <w:t xml:space="preserve">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Discovery: Google Places API (Ocala + The Villages anchors) plus Marion County Chamber of Commerce directory scrape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Quality floor: Tier 1 = 50+ reviews and 4.0+ stars; Tier 2 = 25–49 reviews and 4.5+ stars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Fast-path disqualify: modern framework signatures (Webflow, Next.js, Framer) drop out before audit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Audit: Playwright captures desktop (1440x900) and mobile (390x844) screenshots plus small DOM signals; Lighthouse CLI produces Performance, Accessibility, Best Practices, and SEO scores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Scoring: 100-point rebuild score — 60 points Lighthouse-driven, 40 points GRM-specific heuristics (builder fingerprint, footer year, stock hero, missing header phone). Threshold 45/100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Enrichment: Sunbiz owner name and principal address lookup for top finalists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Emit: xlsx + CSV mirror + top-5 pitch briefs + session notes + ledger update</w:t>
      </w:r>
    </w:p>
    <w:p>
      <w:pPr>
        <w:pStyle w:val="Heading1"/>
        <w:spacing w:after="180" w:before="240"/>
      </w:pPr>
      <w:r>
        <w:t xml:space="preserve">Key decisions made during the session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Coworker is the wrong environment for this kind of work. Its sandbox blocks outbound network and makes Playwright unusable for prospect audits. Skills live on Ronnie's Mac instead.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Discovery and audit are one skill, not two. The time cost of browsing directories and running category research manually is too high — Ronnie wants to be on calls while the system hunts.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Geography is Ocala plus The Villages only. Places API search radius covers Marion County from those two anchors.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Replaced hand-rolled DOM rubric with Google Lighthouse. Lighthouse is the industry-standard web quality scoring tool, mature, and gives four defensible numerical scores. Custom code shrank by roughly 40% and scoring signal strengthened.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Chamber of Commerce members are included in discovery — Ronnie's local knowledge is that plenty of Ocala Chamber members have 2008-era sites.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 enrichment via Sunbiz, not email scraping. Small home-services contractors hide owner info from their own sites deliberately; Sunbiz (Florida corporation records) is the faster path.</w:t>
      </w:r>
    </w:p>
    <w:p>
      <w:pPr>
        <w:pStyle w:val="Heading1"/>
        <w:spacing w:after="180" w:before="240"/>
      </w:pPr>
      <w:r>
        <w:t xml:space="preserve">Verification results</w:t>
      </w:r>
    </w:p>
    <w:p>
      <w:pPr>
        <w:spacing w:after="120"/>
      </w:pPr>
      <w:r>
        <w:t xml:space="preserve">Dry-run discovery on 'tree service' returned 19 candidates. Full run with --limit 5 produced: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18/19 candidates audited, 1 unreachable (normal failure rate)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finalists shipped: Sunshine Trees (41), High Reach Tree Service (38), Best Tree Service (32), Mr Timber (31)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36 screenshots captured for all 18 audited candidates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pitch briefs written for finalists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Lighthouse scores populated in xlsx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Seen.csv updated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Exit code 0</w:t>
      </w:r>
    </w:p>
    <w:p>
      <w:pPr>
        <w:spacing w:after="120"/>
      </w:pPr>
      <w:r>
        <w:t xml:space="preserve">One bug caught and fixed during verification: the screenshot verification step was counting total PNGs rather than checking each finalist had its pair on disk. Fixed in emit.py.</w:t>
      </w:r>
    </w:p>
    <w:p>
      <w:pPr>
        <w:pStyle w:val="Heading1"/>
        <w:spacing w:after="180" w:before="240"/>
      </w:pPr>
      <w:r>
        <w:t xml:space="preserve">Open questions / follow-up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Rubric balance: tree-service category topped out at 41/100 in the verification run. This may mean Marion County tree-service sites are genuinely better than expected, or the 60-point Lighthouse allocation is under-weighting what a designer's eye catches. Full-category sweep tomorrow will answer this. If everything tops out around 40, rebalance to 50 Lighthouse / 50 GRM and bump builder detection from 15 to 20 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Places API key at ~/grm-sites-prospects/.env was exposed in an earlier chat and still needs to be rotated.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Sunbiz and Chamber selectors are best-effort. If either returns empty fields on future runs, selectors have drifted and need a ~10 minute update.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built in v1: re-audit mode (verify previously-audited sites haven't changed before Cameron calls), HubSpot API integration (currently manual xlsx upload), Facebook About scraper for owner names when Sunbiz is empty.</w:t>
      </w:r>
    </w:p>
    <w:p>
      <w:pPr>
        <w:pStyle w:val="Heading1"/>
        <w:spacing w:after="180" w:before="240"/>
      </w:pPr>
      <w:r>
        <w:t xml:space="preserve">How to run the full sweep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python3 ~/.claude/skills/prospect-audit/scripts/run.py</w:t>
      </w:r>
    </w:p>
    <w:p>
      <w:pPr>
        <w:spacing w:after="120"/>
      </w:pPr>
      <w:r>
        <w:t xml:space="preserve">Expected runtime: 35–60 minutes across all 19 home-services categories. Expected API cost: roughly $3–$5. Output lands in ~/grm-sites-prospects/audits/YYYY-MM-DD-HHMM/prospects.xlsx.</w:t>
      </w:r>
    </w:p>
    <w:p>
      <w:pPr>
        <w:spacing w:after="120"/>
      </w:pPr>
      <w:r>
        <w:t xml:space="preserve">Before acting on the xlsx, check score distribution across the top 20 candidates regardless of threshold: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cd ~/grm-sites-prospects/audits/$(ls -t ~/grm-sites-prospects/audits | head -1)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python3 -c "import json; d=json.load(open('raw/audit.json')); scores=sorted([(a.get('score',0), a.get('business_name','')) for a in d if a.get('audit_status')=='ok'], reverse=True); [print(f'{s:3d}  {n}') for s,n in scores[:20]]"</w:t>
      </w:r>
    </w:p>
    <w:p>
      <w:pPr>
        <w:spacing w:after="120"/>
      </w:pPr>
      <w:r>
        <w:t xml:space="preserve">If ceiling is around 40 across all categories, rebalance rubric before shipping the xlsx to HubSpot.</w:t>
      </w:r>
    </w:p>
    <w:p>
      <w:pPr>
        <w:pStyle w:val="Heading1"/>
        <w:spacing w:after="180" w:before="240"/>
      </w:pPr>
      <w:r>
        <w:t xml:space="preserve">What this unlocks</w:t>
      </w:r>
    </w:p>
    <w:p>
      <w:pPr>
        <w:spacing w:after="120"/>
      </w:pPr>
      <w:r>
        <w:t xml:space="preserve">Ronnie now has an installed prospecting arm that runs hands-off in the background while he and Cameron focus on calls. Each run produces a ranked, HubSpot-ready xlsx with real Lighthouse scores, real screenshots, real Sunbiz owner data, and per-prospect pitch briefs for the top 5. The ledger ensures previously-audited businesses don't resurface, so every run produces fresh leads. This is the foundation for Flagships 2, 3, 4, and the ongoing Cameron call pipeline.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2026-04-14T01:53:44.671Z</dcterms:created>
  <dcterms:modified xsi:type="dcterms:W3CDTF">2026-04-14T01:53:44.672Z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