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F1E4" w14:textId="77777777" w:rsidR="00734CCD" w:rsidRDefault="00000000">
      <w:pPr>
        <w:spacing w:after="20"/>
        <w:jc w:val="center"/>
      </w:pPr>
      <w:r>
        <w:rPr>
          <w:b/>
          <w:sz w:val="34"/>
        </w:rPr>
        <w:t>AI-Claim Audit for Robust Vision on CIFAR-10-C</w:t>
      </w:r>
    </w:p>
    <w:p w14:paraId="18319CE9" w14:textId="77777777" w:rsidR="00734CCD" w:rsidRDefault="00000000">
      <w:pPr>
        <w:spacing w:after="20"/>
        <w:jc w:val="center"/>
        <w:rPr>
          <w:lang w:eastAsia="zh-TW"/>
        </w:rPr>
      </w:pPr>
      <w:r>
        <w:rPr>
          <w:sz w:val="24"/>
          <w:lang w:eastAsia="zh-TW"/>
        </w:rPr>
        <w:t>用實驗檢查 AI 對模型穩健性的解釋</w:t>
      </w:r>
    </w:p>
    <w:p w14:paraId="425D4B65" w14:textId="77777777" w:rsidR="00734CCD" w:rsidRDefault="00000000">
      <w:pPr>
        <w:spacing w:after="120"/>
        <w:jc w:val="center"/>
        <w:rPr>
          <w:lang w:eastAsia="zh-TW"/>
        </w:rPr>
      </w:pPr>
      <w:r>
        <w:rPr>
          <w:lang w:eastAsia="zh-TW"/>
        </w:rPr>
        <w:t>學生姓名：</w:t>
      </w:r>
      <w:proofErr w:type="gramStart"/>
      <w:r>
        <w:rPr>
          <w:lang w:eastAsia="zh-TW"/>
        </w:rPr>
        <w:t>＿＿＿＿＿</w:t>
      </w:r>
      <w:proofErr w:type="gramEnd"/>
      <w:r>
        <w:rPr>
          <w:lang w:eastAsia="zh-TW"/>
        </w:rPr>
        <w:t xml:space="preserve">　　學號：</w:t>
      </w:r>
      <w:proofErr w:type="gramStart"/>
      <w:r>
        <w:rPr>
          <w:lang w:eastAsia="zh-TW"/>
        </w:rPr>
        <w:t>＿＿＿＿＿</w:t>
      </w:r>
      <w:proofErr w:type="gramEnd"/>
    </w:p>
    <w:p>
      <w:pPr>
        <w:jc w:val="center"/>
      </w:pPr>
      <w:r>
        <w:t>Code and evidence repository: https://github.com/ron941/mils-ai-claim-audit-cifar10c</w:t>
      </w:r>
    </w:p>
    <w:p w14:paraId="102236BD" w14:textId="77777777" w:rsidR="00734CCD" w:rsidRDefault="00000000">
      <w:pPr>
        <w:pStyle w:val="21"/>
        <w:spacing w:before="120" w:after="60"/>
      </w:pPr>
      <w:proofErr w:type="spellStart"/>
      <w:r>
        <w:rPr>
          <w:rFonts w:ascii="Noto Sans CJK TC" w:eastAsia="Noto Sans CJK TC" w:hAnsi="Noto Sans CJK TC"/>
        </w:rPr>
        <w:t>摘要</w:t>
      </w:r>
      <w:proofErr w:type="spellEnd"/>
    </w:p>
    <w:p w14:paraId="0B9AAA5C" w14:textId="77777777" w:rsidR="00734CCD" w:rsidRDefault="00000000">
      <w:pPr>
        <w:spacing w:after="80" w:line="259" w:lineRule="auto"/>
        <w:rPr>
          <w:lang w:eastAsia="zh-TW"/>
        </w:rPr>
      </w:pPr>
      <w:r>
        <w:t xml:space="preserve">本報告審核 AI 對 vision model robustness 的解釋是否可靠。我們先讓 AI 針對 corruption / distribution shift 下的失敗模式提出五個 claims，再改寫為可檢驗假說，並使用 CIFAR-10-C、兩個 pretrained models 與多種 robustness measures 驗證。實驗比較 RobustBench Standard model 與 Hendrycks2020AugMix_WRN 在 Gaussian noise、motion blur、fog、contrast 與 JPEG compression </w:t>
      </w:r>
      <w:proofErr w:type="spellStart"/>
      <w:r>
        <w:t>下的表現</w:t>
      </w:r>
      <w:proofErr w:type="spellEnd"/>
      <w:r>
        <w:t>。</w:t>
      </w:r>
      <w:r>
        <w:rPr>
          <w:lang w:eastAsia="zh-TW"/>
        </w:rPr>
        <w:t>結果顯示，C1 與 C3 被支持，C2、C4 與 C5 只被部分支持，說明 AI 的通用直覺可作為假說來源，但最終結論仍須由 evidence 決定。</w:t>
      </w:r>
    </w:p>
    <w:p w14:paraId="478639A7" w14:textId="77777777" w:rsidR="00734CCD" w:rsidRDefault="00000000">
      <w:pPr>
        <w:pStyle w:val="1"/>
        <w:spacing w:before="120" w:after="60"/>
      </w:pPr>
      <w:r>
        <w:rPr>
          <w:rFonts w:ascii="Noto Sans CJK TC" w:eastAsia="Noto Sans CJK TC" w:hAnsi="Noto Sans CJK TC"/>
        </w:rPr>
        <w:t>1. Problem Setting</w:t>
      </w:r>
    </w:p>
    <w:p w14:paraId="035E9849" w14:textId="77777777" w:rsidR="00734CCD" w:rsidRDefault="00000000">
      <w:pPr>
        <w:spacing w:after="80" w:line="259" w:lineRule="auto"/>
      </w:pPr>
      <w:r>
        <w:t>本作業的核心不是追求最高分類準確率，而是檢查 AI 對模型穩健性失敗模式的解釋是否能被實驗證據支持。本報告採用 AI-Claim Audit 流程：先由 AI 產生五個 robustness failure claims，再將 claims 改寫為可檢驗假說，最後用表格、圖表與 failure cases 審核。</w:t>
      </w:r>
    </w:p>
    <w:p w14:paraId="5F04C91D" w14:textId="77777777" w:rsidR="00734CCD" w:rsidRDefault="00000000">
      <w:pPr>
        <w:spacing w:after="80" w:line="259" w:lineRule="auto"/>
      </w:pPr>
      <w:r>
        <w:t>本實驗聚焦 CIFAR-10-C，觀察 pretrained vision models 在不同 corruption 與 severity 下的表現。主要問題是：AI 是否能正確預測模型在 noise、blur、weather-like corruption、digital corruption 與 high-severity conditions 下的失敗模式？</w:t>
      </w:r>
    </w:p>
    <w:p w14:paraId="55A437E6" w14:textId="77777777" w:rsidR="00734CCD" w:rsidRDefault="00000000">
      <w:pPr>
        <w:pStyle w:val="1"/>
        <w:spacing w:before="120" w:after="60"/>
      </w:pPr>
      <w:r>
        <w:rPr>
          <w:rFonts w:ascii="Noto Sans CJK TC" w:eastAsia="Noto Sans CJK TC" w:hAnsi="Noto Sans CJK TC"/>
        </w:rPr>
        <w:t>2. Experimental Setup</w:t>
      </w:r>
    </w:p>
    <w:tbl>
      <w:tblPr>
        <w:tblW w:w="0" w:type="auto"/>
        <w:jc w:val="center"/>
        <w:tblBorders>
          <w:top w:val="single" w:sz="3" w:space="0" w:color="D9D9D9"/>
          <w:left w:val="single" w:sz="3" w:space="0" w:color="D9D9D9"/>
          <w:bottom w:val="single" w:sz="3" w:space="0" w:color="D9D9D9"/>
          <w:right w:val="single" w:sz="3" w:space="0" w:color="D9D9D9"/>
          <w:insideH w:val="single" w:sz="3" w:space="0" w:color="D9D9D9"/>
          <w:insideV w:val="single" w:sz="3" w:space="0" w:color="D9D9D9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734CCD" w14:paraId="08DB81E6" w14:textId="77777777">
        <w:trPr>
          <w:jc w:val="center"/>
        </w:trPr>
        <w:tc>
          <w:tcPr>
            <w:tcW w:w="5184" w:type="dxa"/>
            <w:shd w:val="clear" w:color="auto" w:fill="E8EEF7"/>
          </w:tcPr>
          <w:p w14:paraId="18014EA5" w14:textId="77777777" w:rsidR="00734CC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5184" w:type="dxa"/>
            <w:shd w:val="clear" w:color="auto" w:fill="E8EEF7"/>
          </w:tcPr>
          <w:p w14:paraId="0532CC7D" w14:textId="77777777" w:rsidR="00734CC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設定</w:t>
            </w:r>
          </w:p>
        </w:tc>
      </w:tr>
      <w:tr w:rsidR="00734CCD" w14:paraId="184BB1B4" w14:textId="77777777">
        <w:trPr>
          <w:jc w:val="center"/>
        </w:trPr>
        <w:tc>
          <w:tcPr>
            <w:tcW w:w="5184" w:type="dxa"/>
          </w:tcPr>
          <w:p w14:paraId="681307A7" w14:textId="77777777" w:rsidR="00734CCD" w:rsidRDefault="00000000">
            <w:pPr>
              <w:spacing w:after="0" w:line="240" w:lineRule="auto"/>
            </w:pPr>
            <w:r>
              <w:rPr>
                <w:sz w:val="16"/>
              </w:rPr>
              <w:t>Clean dataset</w:t>
            </w:r>
          </w:p>
        </w:tc>
        <w:tc>
          <w:tcPr>
            <w:tcW w:w="5184" w:type="dxa"/>
          </w:tcPr>
          <w:p w14:paraId="3D198D3A" w14:textId="77777777" w:rsidR="00734CCD" w:rsidRDefault="00000000">
            <w:pPr>
              <w:spacing w:after="0" w:line="240" w:lineRule="auto"/>
            </w:pPr>
            <w:r>
              <w:rPr>
                <w:sz w:val="16"/>
              </w:rPr>
              <w:t>CIFAR-10 test set</w:t>
            </w:r>
          </w:p>
        </w:tc>
      </w:tr>
      <w:tr w:rsidR="00734CCD" w14:paraId="4450F5E1" w14:textId="77777777">
        <w:trPr>
          <w:jc w:val="center"/>
        </w:trPr>
        <w:tc>
          <w:tcPr>
            <w:tcW w:w="5184" w:type="dxa"/>
          </w:tcPr>
          <w:p w14:paraId="2AED12BF" w14:textId="77777777" w:rsidR="00734CCD" w:rsidRDefault="00000000">
            <w:pPr>
              <w:spacing w:after="0" w:line="240" w:lineRule="auto"/>
            </w:pPr>
            <w:r>
              <w:rPr>
                <w:sz w:val="16"/>
              </w:rPr>
              <w:t>Shifted dataset</w:t>
            </w:r>
          </w:p>
        </w:tc>
        <w:tc>
          <w:tcPr>
            <w:tcW w:w="5184" w:type="dxa"/>
          </w:tcPr>
          <w:p w14:paraId="63F4E062" w14:textId="77777777" w:rsidR="00734CCD" w:rsidRDefault="00000000">
            <w:pPr>
              <w:spacing w:after="0" w:line="240" w:lineRule="auto"/>
            </w:pPr>
            <w:r>
              <w:rPr>
                <w:sz w:val="16"/>
              </w:rPr>
              <w:t>CIFAR-10-C</w:t>
            </w:r>
          </w:p>
        </w:tc>
      </w:tr>
      <w:tr w:rsidR="00734CCD" w14:paraId="39C1148B" w14:textId="77777777">
        <w:trPr>
          <w:jc w:val="center"/>
        </w:trPr>
        <w:tc>
          <w:tcPr>
            <w:tcW w:w="5184" w:type="dxa"/>
          </w:tcPr>
          <w:p w14:paraId="70F59040" w14:textId="77777777" w:rsidR="00734CCD" w:rsidRDefault="00000000">
            <w:pPr>
              <w:spacing w:after="0" w:line="240" w:lineRule="auto"/>
            </w:pPr>
            <w:r>
              <w:rPr>
                <w:sz w:val="16"/>
              </w:rPr>
              <w:t>Corruptions</w:t>
            </w:r>
          </w:p>
        </w:tc>
        <w:tc>
          <w:tcPr>
            <w:tcW w:w="5184" w:type="dxa"/>
          </w:tcPr>
          <w:p w14:paraId="17ABED73" w14:textId="77777777" w:rsidR="00734CCD" w:rsidRDefault="00000000">
            <w:pPr>
              <w:spacing w:after="0" w:line="240" w:lineRule="auto"/>
            </w:pPr>
            <w:r>
              <w:rPr>
                <w:sz w:val="16"/>
              </w:rPr>
              <w:t>gaussian noise, motion blur, fog, contrast, JPEG compression</w:t>
            </w:r>
          </w:p>
        </w:tc>
      </w:tr>
      <w:tr w:rsidR="00734CCD" w14:paraId="3BDB8E20" w14:textId="77777777">
        <w:trPr>
          <w:jc w:val="center"/>
        </w:trPr>
        <w:tc>
          <w:tcPr>
            <w:tcW w:w="5184" w:type="dxa"/>
          </w:tcPr>
          <w:p w14:paraId="3F3DE213" w14:textId="77777777" w:rsidR="00734CCD" w:rsidRDefault="00000000">
            <w:pPr>
              <w:spacing w:after="0" w:line="240" w:lineRule="auto"/>
            </w:pPr>
            <w:r>
              <w:rPr>
                <w:sz w:val="16"/>
              </w:rPr>
              <w:t>Severity</w:t>
            </w:r>
          </w:p>
        </w:tc>
        <w:tc>
          <w:tcPr>
            <w:tcW w:w="5184" w:type="dxa"/>
          </w:tcPr>
          <w:p w14:paraId="4416DAFA" w14:textId="77777777" w:rsidR="00734CCD" w:rsidRDefault="00000000">
            <w:pPr>
              <w:spacing w:after="0" w:line="240" w:lineRule="auto"/>
            </w:pPr>
            <w:r>
              <w:rPr>
                <w:sz w:val="16"/>
              </w:rPr>
              <w:t>1, 3, 5</w:t>
            </w:r>
          </w:p>
        </w:tc>
      </w:tr>
      <w:tr w:rsidR="00734CCD" w14:paraId="1571C014" w14:textId="77777777">
        <w:trPr>
          <w:jc w:val="center"/>
        </w:trPr>
        <w:tc>
          <w:tcPr>
            <w:tcW w:w="5184" w:type="dxa"/>
          </w:tcPr>
          <w:p w14:paraId="70E82B47" w14:textId="77777777" w:rsidR="00734CCD" w:rsidRDefault="00000000">
            <w:pPr>
              <w:spacing w:after="0" w:line="240" w:lineRule="auto"/>
            </w:pPr>
            <w:r>
              <w:rPr>
                <w:sz w:val="16"/>
              </w:rPr>
              <w:t>Standard model</w:t>
            </w:r>
          </w:p>
        </w:tc>
        <w:tc>
          <w:tcPr>
            <w:tcW w:w="5184" w:type="dxa"/>
          </w:tcPr>
          <w:p w14:paraId="15D131D7" w14:textId="77777777" w:rsidR="00734CCD" w:rsidRDefault="00000000">
            <w:pPr>
              <w:spacing w:after="0" w:line="240" w:lineRule="auto"/>
            </w:pPr>
            <w:r>
              <w:rPr>
                <w:sz w:val="16"/>
              </w:rPr>
              <w:t>RobustBench Standard</w:t>
            </w:r>
          </w:p>
        </w:tc>
      </w:tr>
      <w:tr w:rsidR="00734CCD" w14:paraId="023892CB" w14:textId="77777777">
        <w:trPr>
          <w:jc w:val="center"/>
        </w:trPr>
        <w:tc>
          <w:tcPr>
            <w:tcW w:w="5184" w:type="dxa"/>
          </w:tcPr>
          <w:p w14:paraId="47E270DE" w14:textId="77777777" w:rsidR="00734CCD" w:rsidRDefault="00000000">
            <w:pPr>
              <w:spacing w:after="0" w:line="240" w:lineRule="auto"/>
            </w:pPr>
            <w:r>
              <w:rPr>
                <w:sz w:val="16"/>
              </w:rPr>
              <w:t>Robust model</w:t>
            </w:r>
          </w:p>
        </w:tc>
        <w:tc>
          <w:tcPr>
            <w:tcW w:w="5184" w:type="dxa"/>
          </w:tcPr>
          <w:p w14:paraId="5510D7ED" w14:textId="77777777" w:rsidR="00734CCD" w:rsidRDefault="00000000">
            <w:pPr>
              <w:spacing w:after="0" w:line="240" w:lineRule="auto"/>
            </w:pPr>
            <w:r>
              <w:rPr>
                <w:sz w:val="16"/>
              </w:rPr>
              <w:t>Hendrycks2020AugMix_WRN</w:t>
            </w:r>
          </w:p>
        </w:tc>
      </w:tr>
      <w:tr w:rsidR="00734CCD" w14:paraId="5F6B453E" w14:textId="77777777">
        <w:trPr>
          <w:jc w:val="center"/>
        </w:trPr>
        <w:tc>
          <w:tcPr>
            <w:tcW w:w="5184" w:type="dxa"/>
          </w:tcPr>
          <w:p w14:paraId="4F64143E" w14:textId="77777777" w:rsidR="00734CCD" w:rsidRDefault="00000000">
            <w:pPr>
              <w:spacing w:after="0" w:line="240" w:lineRule="auto"/>
            </w:pPr>
            <w:r>
              <w:rPr>
                <w:sz w:val="16"/>
              </w:rPr>
              <w:t>No-training method</w:t>
            </w:r>
          </w:p>
        </w:tc>
        <w:tc>
          <w:tcPr>
            <w:tcW w:w="5184" w:type="dxa"/>
          </w:tcPr>
          <w:p w14:paraId="4D696598" w14:textId="77777777" w:rsidR="00734CCD" w:rsidRDefault="00000000">
            <w:pPr>
              <w:spacing w:after="0" w:line="240" w:lineRule="auto"/>
            </w:pPr>
            <w:r>
              <w:rPr>
                <w:sz w:val="16"/>
              </w:rPr>
              <w:t>Test-Time Augmentation (TTA)</w:t>
            </w:r>
          </w:p>
        </w:tc>
      </w:tr>
    </w:tbl>
    <w:p w14:paraId="314C513D" w14:textId="77777777" w:rsidR="00734CCD" w:rsidRDefault="00000000">
      <w:pPr>
        <w:spacing w:before="20" w:after="60"/>
        <w:jc w:val="center"/>
      </w:pPr>
      <w:r>
        <w:t>表 1。資料集、模型與評估設定。</w:t>
      </w:r>
    </w:p>
    <w:p w14:paraId="57D55259" w14:textId="77777777" w:rsidR="00734CCD" w:rsidRDefault="00000000">
      <w:pPr>
        <w:spacing w:after="80" w:line="259" w:lineRule="auto"/>
      </w:pPr>
      <w:r>
        <w:t>所有模型皆在相同 samples 與相同 corruption conditions 下評估，避免模型比較受到資料抽樣差異影響。本實驗不重新訓練模型，只進行 inference、evaluation 與 audit。完整數值結果另附於 results.csv、results_tta.csv、failure_overlap.csv 與 claim_audit.csv；報告中的主要結論皆可由這些表格與圖表對應驗證。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530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uption_examp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53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圖 A。CIFAR-10-C 退化影像範例。此圖展示同一張 clean CIFAR-10 automobile 影像，以及四種 severity 5 corruption。Clean 圖仍然是 CIFAR-10 原始的 32×32 低解析影像，但沒有加入人工退化；Gaussian noise 會加入高頻雜訊，motion blur 會模糊局部邊緣，fog 會降低可見度，JPEG compression 則會產生壓縮失真。</w:t>
      </w:r>
    </w:p>
    <w:p w14:paraId="2DC4FB39" w14:textId="77777777" w:rsidR="00734CCD" w:rsidRDefault="00000000">
      <w:pPr>
        <w:pStyle w:val="1"/>
        <w:spacing w:before="120" w:after="60"/>
      </w:pPr>
      <w:r>
        <w:rPr>
          <w:rFonts w:ascii="Noto Sans CJK TC" w:eastAsia="Noto Sans CJK TC" w:hAnsi="Noto Sans CJK TC"/>
        </w:rPr>
        <w:t>3. Robustness Measures</w:t>
      </w:r>
    </w:p>
    <w:p w14:paraId="78E679D8" w14:textId="77777777" w:rsidR="00734CCD" w:rsidRDefault="00000000">
      <w:pPr>
        <w:spacing w:after="80" w:line="259" w:lineRule="auto"/>
      </w:pPr>
      <w:r>
        <w:t>本報告使用 Accuracy Drop 與 Relative Drop 作為主要 robustness measures，並使用 Wrong Confidence、Prediction Entropy 與 Failure Overlap 作為輔助分析指標。</w:t>
      </w:r>
    </w:p>
    <w:tbl>
      <w:tblPr>
        <w:tblW w:w="0" w:type="auto"/>
        <w:jc w:val="center"/>
        <w:tblBorders>
          <w:top w:val="single" w:sz="3" w:space="0" w:color="D9D9D9"/>
          <w:left w:val="single" w:sz="3" w:space="0" w:color="D9D9D9"/>
          <w:bottom w:val="single" w:sz="3" w:space="0" w:color="D9D9D9"/>
          <w:right w:val="single" w:sz="3" w:space="0" w:color="D9D9D9"/>
          <w:insideH w:val="single" w:sz="3" w:space="0" w:color="D9D9D9"/>
          <w:insideV w:val="single" w:sz="3" w:space="0" w:color="D9D9D9"/>
        </w:tblBorders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734CCD" w14:paraId="7E35F251" w14:textId="77777777">
        <w:trPr>
          <w:jc w:val="center"/>
        </w:trPr>
        <w:tc>
          <w:tcPr>
            <w:tcW w:w="3456" w:type="dxa"/>
            <w:shd w:val="clear" w:color="auto" w:fill="E8EEF7"/>
          </w:tcPr>
          <w:p w14:paraId="3CDD3FE4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b/>
                <w:sz w:val="16"/>
                <w:szCs w:val="16"/>
              </w:rPr>
              <w:t>Measure</w:t>
            </w:r>
          </w:p>
        </w:tc>
        <w:tc>
          <w:tcPr>
            <w:tcW w:w="3456" w:type="dxa"/>
            <w:shd w:val="clear" w:color="auto" w:fill="E8EEF7"/>
          </w:tcPr>
          <w:p w14:paraId="0EE8E160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b/>
                <w:sz w:val="16"/>
                <w:szCs w:val="16"/>
              </w:rPr>
              <w:t>Definition</w:t>
            </w:r>
          </w:p>
        </w:tc>
        <w:tc>
          <w:tcPr>
            <w:tcW w:w="3456" w:type="dxa"/>
            <w:shd w:val="clear" w:color="auto" w:fill="E8EEF7"/>
          </w:tcPr>
          <w:p w14:paraId="171AE7A9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b/>
                <w:sz w:val="16"/>
                <w:szCs w:val="16"/>
              </w:rPr>
              <w:t>Purpose</w:t>
            </w:r>
          </w:p>
        </w:tc>
      </w:tr>
      <w:tr w:rsidR="00734CCD" w14:paraId="19D76AD8" w14:textId="77777777">
        <w:trPr>
          <w:jc w:val="center"/>
        </w:trPr>
        <w:tc>
          <w:tcPr>
            <w:tcW w:w="3456" w:type="dxa"/>
          </w:tcPr>
          <w:p w14:paraId="769E08E8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Accuracy Drop</w:t>
            </w:r>
          </w:p>
        </w:tc>
        <w:tc>
          <w:tcPr>
            <w:tcW w:w="3456" w:type="dxa"/>
          </w:tcPr>
          <w:p w14:paraId="27C8934F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AccDrop(c) = Acc(clean) - Acc(c)</w:t>
            </w:r>
          </w:p>
        </w:tc>
        <w:tc>
          <w:tcPr>
            <w:tcW w:w="3456" w:type="dxa"/>
          </w:tcPr>
          <w:p w14:paraId="54C80E3F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衡量 corruption condition c 造成的 accuracy 下降。</w:t>
            </w:r>
          </w:p>
        </w:tc>
      </w:tr>
      <w:tr w:rsidR="00734CCD" w14:paraId="4426AF5D" w14:textId="77777777">
        <w:trPr>
          <w:jc w:val="center"/>
        </w:trPr>
        <w:tc>
          <w:tcPr>
            <w:tcW w:w="3456" w:type="dxa"/>
          </w:tcPr>
          <w:p w14:paraId="782A9FC8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Relative Drop</w:t>
            </w:r>
          </w:p>
        </w:tc>
        <w:tc>
          <w:tcPr>
            <w:tcW w:w="3456" w:type="dxa"/>
          </w:tcPr>
          <w:p w14:paraId="1640A828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RelDrop(c) = [Acc(clean)-Acc(c)] / Acc(clean)</w:t>
            </w:r>
          </w:p>
        </w:tc>
        <w:tc>
          <w:tcPr>
            <w:tcW w:w="3456" w:type="dxa"/>
          </w:tcPr>
          <w:p w14:paraId="497FBA9B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衡量相對於 clean accuracy 的下降比例。</w:t>
            </w:r>
          </w:p>
        </w:tc>
      </w:tr>
      <w:tr w:rsidR="00734CCD" w14:paraId="67C2B81B" w14:textId="77777777">
        <w:trPr>
          <w:jc w:val="center"/>
        </w:trPr>
        <w:tc>
          <w:tcPr>
            <w:tcW w:w="3456" w:type="dxa"/>
          </w:tcPr>
          <w:p w14:paraId="1B226192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Wrong Confidence</w:t>
            </w:r>
          </w:p>
        </w:tc>
        <w:tc>
          <w:tcPr>
            <w:tcW w:w="3456" w:type="dxa"/>
          </w:tcPr>
          <w:p w14:paraId="1105EF44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mean max softmax probability on wrong samples</w:t>
            </w:r>
          </w:p>
        </w:tc>
        <w:tc>
          <w:tcPr>
            <w:tcW w:w="3456" w:type="dxa"/>
          </w:tcPr>
          <w:p w14:paraId="2BB8B349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  <w:lang w:eastAsia="zh-TW"/>
              </w:rPr>
            </w:pPr>
            <w:r w:rsidRPr="00A85F63">
              <w:rPr>
                <w:sz w:val="16"/>
                <w:szCs w:val="16"/>
                <w:lang w:eastAsia="zh-TW"/>
              </w:rPr>
              <w:t>衡量模型答錯時是否仍高度自信。</w:t>
            </w:r>
          </w:p>
        </w:tc>
      </w:tr>
      <w:tr w:rsidR="00734CCD" w14:paraId="7861BB87" w14:textId="77777777">
        <w:trPr>
          <w:jc w:val="center"/>
        </w:trPr>
        <w:tc>
          <w:tcPr>
            <w:tcW w:w="3456" w:type="dxa"/>
          </w:tcPr>
          <w:p w14:paraId="341DD3AD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Prediction Entropy</w:t>
            </w:r>
          </w:p>
        </w:tc>
        <w:tc>
          <w:tcPr>
            <w:tcW w:w="3456" w:type="dxa"/>
          </w:tcPr>
          <w:p w14:paraId="774E74F4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H(p) = -Σ p_i log(p_i)</w:t>
            </w:r>
          </w:p>
        </w:tc>
        <w:tc>
          <w:tcPr>
            <w:tcW w:w="3456" w:type="dxa"/>
          </w:tcPr>
          <w:p w14:paraId="17E99E11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  <w:lang w:eastAsia="zh-TW"/>
              </w:rPr>
            </w:pPr>
            <w:r w:rsidRPr="00A85F63">
              <w:rPr>
                <w:sz w:val="16"/>
                <w:szCs w:val="16"/>
                <w:lang w:eastAsia="zh-TW"/>
              </w:rPr>
              <w:t>衡量模型輸出分布的不確定性。</w:t>
            </w:r>
          </w:p>
        </w:tc>
      </w:tr>
      <w:tr w:rsidR="00734CCD" w14:paraId="4E153891" w14:textId="77777777">
        <w:trPr>
          <w:jc w:val="center"/>
        </w:trPr>
        <w:tc>
          <w:tcPr>
            <w:tcW w:w="3456" w:type="dxa"/>
          </w:tcPr>
          <w:p w14:paraId="58642393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Failure Overlap</w:t>
            </w:r>
          </w:p>
        </w:tc>
        <w:tc>
          <w:tcPr>
            <w:tcW w:w="3456" w:type="dxa"/>
          </w:tcPr>
          <w:p w14:paraId="14B5B039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 xml:space="preserve"># </w:t>
            </w:r>
            <w:proofErr w:type="gramStart"/>
            <w:r w:rsidRPr="00A85F63">
              <w:rPr>
                <w:sz w:val="16"/>
                <w:szCs w:val="16"/>
              </w:rPr>
              <w:t>both</w:t>
            </w:r>
            <w:proofErr w:type="gramEnd"/>
            <w:r w:rsidRPr="00A85F63">
              <w:rPr>
                <w:sz w:val="16"/>
                <w:szCs w:val="16"/>
              </w:rPr>
              <w:t xml:space="preserve"> wrong / # either wrong</w:t>
            </w:r>
          </w:p>
        </w:tc>
        <w:tc>
          <w:tcPr>
            <w:tcW w:w="3456" w:type="dxa"/>
          </w:tcPr>
          <w:p w14:paraId="19362AD0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  <w:lang w:eastAsia="zh-TW"/>
              </w:rPr>
            </w:pPr>
            <w:r w:rsidRPr="00A85F63">
              <w:rPr>
                <w:sz w:val="16"/>
                <w:szCs w:val="16"/>
                <w:lang w:eastAsia="zh-TW"/>
              </w:rPr>
              <w:t>衡量兩個模型是否錯在同一批樣本。</w:t>
            </w:r>
          </w:p>
        </w:tc>
      </w:tr>
    </w:tbl>
    <w:p w14:paraId="1F27E5B3" w14:textId="77777777" w:rsidR="00734CCD" w:rsidRDefault="00000000">
      <w:pPr>
        <w:spacing w:before="20" w:after="60"/>
        <w:jc w:val="center"/>
      </w:pPr>
      <w:r>
        <w:t>表 2。本報告使用的 robustness measures。</w:t>
      </w:r>
    </w:p>
    <w:p w14:paraId="58A3C164" w14:textId="77777777" w:rsidR="00734CCD" w:rsidRDefault="00000000">
      <w:pPr>
        <w:pStyle w:val="1"/>
        <w:spacing w:before="120" w:after="60"/>
      </w:pPr>
      <w:r>
        <w:rPr>
          <w:rFonts w:ascii="Noto Sans CJK TC" w:eastAsia="Noto Sans CJK TC" w:hAnsi="Noto Sans CJK TC"/>
        </w:rPr>
        <w:t>4. AI Claims and Testable Hypotheses</w:t>
      </w:r>
    </w:p>
    <w:p w14:paraId="1D3F1077" w14:textId="77777777" w:rsidR="00734CCD" w:rsidRDefault="00000000">
      <w:pPr>
        <w:spacing w:after="80" w:line="259" w:lineRule="auto"/>
      </w:pPr>
      <w:r>
        <w:t>表 3 整理本報告審核的五個 AI claims、可檢驗假說、使用的 evidence 與最終 audit decision。</w:t>
      </w:r>
    </w:p>
    <w:tbl>
      <w:tblPr>
        <w:tblW w:w="0" w:type="auto"/>
        <w:jc w:val="center"/>
        <w:tblBorders>
          <w:top w:val="single" w:sz="3" w:space="0" w:color="D9D9D9"/>
          <w:left w:val="single" w:sz="3" w:space="0" w:color="D9D9D9"/>
          <w:bottom w:val="single" w:sz="3" w:space="0" w:color="D9D9D9"/>
          <w:right w:val="single" w:sz="3" w:space="0" w:color="D9D9D9"/>
          <w:insideH w:val="single" w:sz="3" w:space="0" w:color="D9D9D9"/>
          <w:insideV w:val="single" w:sz="3" w:space="0" w:color="D9D9D9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734CCD" w14:paraId="30DA9DE1" w14:textId="77777777">
        <w:trPr>
          <w:jc w:val="center"/>
        </w:trPr>
        <w:tc>
          <w:tcPr>
            <w:tcW w:w="2074" w:type="dxa"/>
            <w:shd w:val="clear" w:color="auto" w:fill="E8EEF7"/>
          </w:tcPr>
          <w:p w14:paraId="176777BB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b/>
                <w:sz w:val="16"/>
                <w:szCs w:val="16"/>
              </w:rPr>
              <w:t>ID</w:t>
            </w:r>
          </w:p>
        </w:tc>
        <w:tc>
          <w:tcPr>
            <w:tcW w:w="2074" w:type="dxa"/>
            <w:shd w:val="clear" w:color="auto" w:fill="E8EEF7"/>
          </w:tcPr>
          <w:p w14:paraId="7768F3E2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b/>
                <w:sz w:val="16"/>
                <w:szCs w:val="16"/>
              </w:rPr>
              <w:t>AI Claim</w:t>
            </w:r>
          </w:p>
        </w:tc>
        <w:tc>
          <w:tcPr>
            <w:tcW w:w="2074" w:type="dxa"/>
            <w:shd w:val="clear" w:color="auto" w:fill="E8EEF7"/>
          </w:tcPr>
          <w:p w14:paraId="106112BA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b/>
                <w:sz w:val="16"/>
                <w:szCs w:val="16"/>
              </w:rPr>
              <w:t>Testable Hypothesis</w:t>
            </w:r>
          </w:p>
        </w:tc>
        <w:tc>
          <w:tcPr>
            <w:tcW w:w="2074" w:type="dxa"/>
            <w:shd w:val="clear" w:color="auto" w:fill="E8EEF7"/>
          </w:tcPr>
          <w:p w14:paraId="77181327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b/>
                <w:sz w:val="16"/>
                <w:szCs w:val="16"/>
              </w:rPr>
              <w:t>Evidence</w:t>
            </w:r>
          </w:p>
        </w:tc>
        <w:tc>
          <w:tcPr>
            <w:tcW w:w="2074" w:type="dxa"/>
            <w:shd w:val="clear" w:color="auto" w:fill="E8EEF7"/>
          </w:tcPr>
          <w:p w14:paraId="71A3B819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b/>
                <w:sz w:val="16"/>
                <w:szCs w:val="16"/>
              </w:rPr>
              <w:t>Decision</w:t>
            </w:r>
          </w:p>
        </w:tc>
      </w:tr>
      <w:tr w:rsidR="00734CCD" w14:paraId="688C6EDF" w14:textId="77777777">
        <w:trPr>
          <w:jc w:val="center"/>
        </w:trPr>
        <w:tc>
          <w:tcPr>
            <w:tcW w:w="2074" w:type="dxa"/>
          </w:tcPr>
          <w:p w14:paraId="4DE791E3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C1</w:t>
            </w:r>
          </w:p>
        </w:tc>
        <w:tc>
          <w:tcPr>
            <w:tcW w:w="2074" w:type="dxa"/>
          </w:tcPr>
          <w:p w14:paraId="47D48070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CNN 對 Gaussian noise 比 motion blur 更脆弱。</w:t>
            </w:r>
          </w:p>
        </w:tc>
        <w:tc>
          <w:tcPr>
            <w:tcW w:w="2074" w:type="dxa"/>
          </w:tcPr>
          <w:p w14:paraId="3E5033C3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 xml:space="preserve">同 severity 下，standard model 的 Gaussian noise accuracy </w:t>
            </w:r>
            <w:proofErr w:type="gramStart"/>
            <w:r w:rsidRPr="00A85F63">
              <w:rPr>
                <w:sz w:val="16"/>
                <w:szCs w:val="16"/>
              </w:rPr>
              <w:t>drop</w:t>
            </w:r>
            <w:proofErr w:type="gramEnd"/>
            <w:r w:rsidRPr="00A85F63">
              <w:rPr>
                <w:sz w:val="16"/>
                <w:szCs w:val="16"/>
              </w:rPr>
              <w:t xml:space="preserve"> 大於 motion blur。</w:t>
            </w:r>
          </w:p>
        </w:tc>
        <w:tc>
          <w:tcPr>
            <w:tcW w:w="2074" w:type="dxa"/>
          </w:tcPr>
          <w:p w14:paraId="25DE88F9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Fig. 2 / results.csv</w:t>
            </w:r>
          </w:p>
        </w:tc>
        <w:tc>
          <w:tcPr>
            <w:tcW w:w="2074" w:type="dxa"/>
          </w:tcPr>
          <w:p w14:paraId="653976B8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Supported</w:t>
            </w:r>
          </w:p>
        </w:tc>
      </w:tr>
      <w:tr w:rsidR="00734CCD" w14:paraId="574BCDAE" w14:textId="77777777">
        <w:trPr>
          <w:jc w:val="center"/>
        </w:trPr>
        <w:tc>
          <w:tcPr>
            <w:tcW w:w="2074" w:type="dxa"/>
          </w:tcPr>
          <w:p w14:paraId="6E864EC7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C2</w:t>
            </w:r>
          </w:p>
        </w:tc>
        <w:tc>
          <w:tcPr>
            <w:tcW w:w="2074" w:type="dxa"/>
          </w:tcPr>
          <w:p w14:paraId="31892C78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Robust model 對 noise 較穩，但對 JPEG compression 可能破功。</w:t>
            </w:r>
          </w:p>
        </w:tc>
        <w:tc>
          <w:tcPr>
            <w:tcW w:w="2074" w:type="dxa"/>
          </w:tcPr>
          <w:p w14:paraId="767BBAF4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Robust model 在 Gaussian noise 下 relative drop 較小，但在 JPEG compression 下不一定有</w:t>
            </w:r>
            <w:r w:rsidRPr="00A85F63">
              <w:rPr>
                <w:sz w:val="16"/>
                <w:szCs w:val="16"/>
              </w:rPr>
              <w:lastRenderedPageBreak/>
              <w:t>優勢。</w:t>
            </w:r>
          </w:p>
        </w:tc>
        <w:tc>
          <w:tcPr>
            <w:tcW w:w="2074" w:type="dxa"/>
          </w:tcPr>
          <w:p w14:paraId="03C007CC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lastRenderedPageBreak/>
              <w:t>Fig. 3 / results.csv</w:t>
            </w:r>
          </w:p>
        </w:tc>
        <w:tc>
          <w:tcPr>
            <w:tcW w:w="2074" w:type="dxa"/>
          </w:tcPr>
          <w:p w14:paraId="78F7D8F9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Partially supported</w:t>
            </w:r>
          </w:p>
        </w:tc>
      </w:tr>
      <w:tr w:rsidR="00734CCD" w14:paraId="784AC0E8" w14:textId="77777777">
        <w:trPr>
          <w:jc w:val="center"/>
        </w:trPr>
        <w:tc>
          <w:tcPr>
            <w:tcW w:w="2074" w:type="dxa"/>
          </w:tcPr>
          <w:p w14:paraId="121E648E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C3</w:t>
            </w:r>
          </w:p>
        </w:tc>
        <w:tc>
          <w:tcPr>
            <w:tcW w:w="2074" w:type="dxa"/>
          </w:tcPr>
          <w:p w14:paraId="330454FB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Corruption 下模型可能 confidently wrong。</w:t>
            </w:r>
          </w:p>
        </w:tc>
        <w:tc>
          <w:tcPr>
            <w:tcW w:w="2074" w:type="dxa"/>
          </w:tcPr>
          <w:p w14:paraId="483D0044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錯誤樣本平均 confidence 仍偏高，且存在 high-confidence failure cases。</w:t>
            </w:r>
          </w:p>
        </w:tc>
        <w:tc>
          <w:tcPr>
            <w:tcW w:w="2074" w:type="dxa"/>
          </w:tcPr>
          <w:p w14:paraId="67401DCC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Fig. 4 / failure_cases.csv</w:t>
            </w:r>
          </w:p>
        </w:tc>
        <w:tc>
          <w:tcPr>
            <w:tcW w:w="2074" w:type="dxa"/>
          </w:tcPr>
          <w:p w14:paraId="21C406EF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Supported</w:t>
            </w:r>
          </w:p>
        </w:tc>
      </w:tr>
      <w:tr w:rsidR="00734CCD" w14:paraId="616D3740" w14:textId="77777777">
        <w:trPr>
          <w:jc w:val="center"/>
        </w:trPr>
        <w:tc>
          <w:tcPr>
            <w:tcW w:w="2074" w:type="dxa"/>
          </w:tcPr>
          <w:p w14:paraId="66D78C6D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C4</w:t>
            </w:r>
          </w:p>
        </w:tc>
        <w:tc>
          <w:tcPr>
            <w:tcW w:w="2074" w:type="dxa"/>
          </w:tcPr>
          <w:p w14:paraId="76330D15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TTA 可能改善 worst-case，但可能犧牲 clean accuracy。</w:t>
            </w:r>
          </w:p>
        </w:tc>
        <w:tc>
          <w:tcPr>
            <w:tcW w:w="2074" w:type="dxa"/>
          </w:tcPr>
          <w:p w14:paraId="1F89D684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TTA 後 worst-condition accuracy 上升，但 clean accuracy 可能下降。</w:t>
            </w:r>
          </w:p>
        </w:tc>
        <w:tc>
          <w:tcPr>
            <w:tcW w:w="2074" w:type="dxa"/>
          </w:tcPr>
          <w:p w14:paraId="05F75169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Fig. 5 / results_tta.csv</w:t>
            </w:r>
          </w:p>
        </w:tc>
        <w:tc>
          <w:tcPr>
            <w:tcW w:w="2074" w:type="dxa"/>
          </w:tcPr>
          <w:p w14:paraId="7BFAD93F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Partially supported</w:t>
            </w:r>
          </w:p>
        </w:tc>
      </w:tr>
      <w:tr w:rsidR="00734CCD" w14:paraId="3B049EDB" w14:textId="77777777">
        <w:trPr>
          <w:jc w:val="center"/>
        </w:trPr>
        <w:tc>
          <w:tcPr>
            <w:tcW w:w="2074" w:type="dxa"/>
          </w:tcPr>
          <w:p w14:paraId="35ED8BB6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C5</w:t>
            </w:r>
          </w:p>
        </w:tc>
        <w:tc>
          <w:tcPr>
            <w:tcW w:w="2074" w:type="dxa"/>
          </w:tcPr>
          <w:p w14:paraId="75158973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高 severity 下不同模型更容易錯在同一批樣本。</w:t>
            </w:r>
          </w:p>
        </w:tc>
        <w:tc>
          <w:tcPr>
            <w:tcW w:w="2074" w:type="dxa"/>
          </w:tcPr>
          <w:p w14:paraId="5646F3CB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Severity 5 的 failure overlap 高於 severity 1。</w:t>
            </w:r>
          </w:p>
        </w:tc>
        <w:tc>
          <w:tcPr>
            <w:tcW w:w="2074" w:type="dxa"/>
          </w:tcPr>
          <w:p w14:paraId="7B0385B0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Fig. 6 / failure_overlap.csv</w:t>
            </w:r>
          </w:p>
        </w:tc>
        <w:tc>
          <w:tcPr>
            <w:tcW w:w="2074" w:type="dxa"/>
          </w:tcPr>
          <w:p w14:paraId="512CB410" w14:textId="77777777" w:rsidR="00734CCD" w:rsidRPr="00A85F63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85F63">
              <w:rPr>
                <w:sz w:val="16"/>
                <w:szCs w:val="16"/>
              </w:rPr>
              <w:t>Partially supported</w:t>
            </w:r>
          </w:p>
        </w:tc>
      </w:tr>
    </w:tbl>
    <w:p w14:paraId="3B4F179E" w14:textId="77777777" w:rsidR="00734CCD" w:rsidRDefault="00000000">
      <w:pPr>
        <w:spacing w:before="20" w:after="60"/>
        <w:jc w:val="center"/>
      </w:pPr>
      <w:r>
        <w:t>表 3。AI claims、可檢驗假說、evidence 與 audit decisions。</w:t>
      </w:r>
    </w:p>
    <w:p w14:paraId="6449DCFE" w14:textId="77777777" w:rsidR="00734CCD" w:rsidRDefault="00000000">
      <w:pPr>
        <w:pStyle w:val="1"/>
        <w:spacing w:before="120" w:after="60"/>
      </w:pPr>
      <w:r>
        <w:rPr>
          <w:rFonts w:ascii="Noto Sans CJK TC" w:eastAsia="Noto Sans CJK TC" w:hAnsi="Noto Sans CJK TC"/>
        </w:rPr>
        <w:t>5. Results and Claim Audit</w:t>
      </w:r>
    </w:p>
    <w:p w14:paraId="00AFD8E4" w14:textId="77777777" w:rsidR="00734CCD" w:rsidRDefault="00000000">
      <w:pPr>
        <w:pStyle w:val="21"/>
        <w:spacing w:before="120" w:after="60"/>
      </w:pPr>
      <w:r>
        <w:rPr>
          <w:rFonts w:ascii="Noto Sans CJK TC" w:eastAsia="Noto Sans CJK TC" w:hAnsi="Noto Sans CJK TC"/>
        </w:rPr>
        <w:t>5.1 Overall Robustness</w:t>
      </w:r>
    </w:p>
    <w:p w14:paraId="7520436B" w14:textId="77777777" w:rsidR="00734CCD" w:rsidRDefault="00000000">
      <w:pPr>
        <w:spacing w:after="80" w:line="259" w:lineRule="auto"/>
      </w:pPr>
      <w:r>
        <w:t>圖 1 顯示兩個模型在 clean 與 corrupted conditions 下的 accuracy。整體而言，robust AugMix-WRN 在多數 corruption 下都明顯優於 standard model，尤其在 Gaussian noise 與 fog 等嚴重 distribution shift 下差距更明顯。</w:t>
      </w:r>
    </w:p>
    <w:p w14:paraId="71C76099" w14:textId="77777777" w:rsidR="00734CC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0AEAAE1" wp14:editId="07DE3FA6">
            <wp:extent cx="4617720" cy="20989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ccuracy_by_corrup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09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B536" w14:textId="77777777" w:rsidR="00734CCD" w:rsidRDefault="00000000">
      <w:pPr>
        <w:spacing w:before="20" w:after="60"/>
        <w:jc w:val="center"/>
      </w:pPr>
      <w:r>
        <w:t>圖 1。不同 corruption 與 severity 下的模型 accuracy。</w:t>
      </w:r>
    </w:p>
    <w:p w14:paraId="7021942F" w14:textId="77777777" w:rsidR="00734CCD" w:rsidRDefault="00000000">
      <w:pPr>
        <w:pStyle w:val="21"/>
        <w:spacing w:before="120" w:after="60"/>
      </w:pPr>
      <w:r>
        <w:rPr>
          <w:rFonts w:ascii="Noto Sans CJK TC" w:eastAsia="Noto Sans CJK TC" w:hAnsi="Noto Sans CJK TC"/>
        </w:rPr>
        <w:t>5.2 C1: Gaussian Noise vs. Motion Blur</w:t>
      </w:r>
    </w:p>
    <w:p w14:paraId="533EB86C" w14:textId="77777777" w:rsidR="00734CCD" w:rsidRDefault="00000000">
      <w:pPr>
        <w:spacing w:after="80" w:line="259" w:lineRule="auto"/>
      </w:pPr>
      <w:r>
        <w:t>C1 被支持。圖 2 顯示 standard model 在 Gaussian noise 下的 accuracy drop 明顯大於 motion blur，且 severity 越高差距越大。Severity 5 時，Gaussian noise 的 accuracy drop 約 0.67，而 motion blur 約 0.30，表示高頻局部雜訊對 standard CNN 的破壞更嚴重。</w:t>
      </w:r>
    </w:p>
    <w:p w14:paraId="2835F010" w14:textId="77777777" w:rsidR="00734CC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743C88D6" wp14:editId="515A6929">
            <wp:extent cx="4617720" cy="2886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ccuracy_drop_noise_vs_blu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4DB6" w14:textId="77777777" w:rsidR="00734CCD" w:rsidRDefault="00000000">
      <w:pPr>
        <w:spacing w:before="20" w:after="60"/>
        <w:jc w:val="center"/>
      </w:pPr>
      <w:r>
        <w:t>圖 2。Gaussian noise 與 motion blur 的 accuracy drop 比較。</w:t>
      </w:r>
    </w:p>
    <w:p w14:paraId="227D05ED" w14:textId="77777777" w:rsidR="00734CCD" w:rsidRDefault="00000000">
      <w:pPr>
        <w:pStyle w:val="21"/>
        <w:spacing w:before="120" w:after="60"/>
      </w:pPr>
      <w:r>
        <w:rPr>
          <w:rFonts w:ascii="Noto Sans CJK TC" w:eastAsia="Noto Sans CJK TC" w:hAnsi="Noto Sans CJK TC"/>
        </w:rPr>
        <w:lastRenderedPageBreak/>
        <w:t>5.3 C2: Robust Model and JPEG Compression</w:t>
      </w:r>
    </w:p>
    <w:p w14:paraId="31592187" w14:textId="77777777" w:rsidR="00734CCD" w:rsidRDefault="00000000">
      <w:pPr>
        <w:spacing w:after="80" w:line="259" w:lineRule="auto"/>
      </w:pPr>
      <w:r>
        <w:t>C2 只被部分支持。圖 3 顯示 robust AugMix-WRN 在 Gaussian noise 下比 standard model 穩定：standard 的 mean relative drop 約 0.49，而 robust 約 0.15。然而，「robust model 對 JPEG compression 可能破功」沒有被支持，因為 robust model 在 JPEG compression 下仍有較小 relative drop，約 0.07，低於 standard 的約 0.18。</w:t>
      </w:r>
    </w:p>
    <w:p w14:paraId="4367F602" w14:textId="77777777" w:rsidR="00734CC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48127A2" wp14:editId="39DA2E3F">
            <wp:extent cx="4617720" cy="2565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standard_vs_robust_relative_dr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8CE3" w14:textId="77777777" w:rsidR="00734CCD" w:rsidRDefault="00000000">
      <w:pPr>
        <w:spacing w:before="20" w:after="60"/>
        <w:jc w:val="center"/>
      </w:pPr>
      <w:r>
        <w:t>圖 3。Standard model 與 robust model 的 relative drop 比較。</w:t>
      </w:r>
    </w:p>
    <w:p w14:paraId="1B0A91FF" w14:textId="77777777" w:rsidR="00734CCD" w:rsidRDefault="00000000">
      <w:pPr>
        <w:pStyle w:val="21"/>
        <w:spacing w:before="120" w:after="60"/>
      </w:pPr>
      <w:r>
        <w:rPr>
          <w:rFonts w:ascii="Noto Sans CJK TC" w:eastAsia="Noto Sans CJK TC" w:hAnsi="Noto Sans CJK TC"/>
        </w:rPr>
        <w:t>5.4 C3: High-confidence Wrong Predictions</w:t>
      </w:r>
    </w:p>
    <w:p w14:paraId="7F8F9995" w14:textId="77777777" w:rsidR="00734CCD" w:rsidRDefault="00000000">
      <w:pPr>
        <w:spacing w:after="80" w:line="259" w:lineRule="auto"/>
        <w:rPr>
          <w:lang w:eastAsia="zh-TW"/>
        </w:rPr>
      </w:pPr>
      <w:r>
        <w:t xml:space="preserve">C3 </w:t>
      </w:r>
      <w:proofErr w:type="spellStart"/>
      <w:r>
        <w:t>被支持</w:t>
      </w:r>
      <w:proofErr w:type="spellEnd"/>
      <w:r>
        <w:t>。</w:t>
      </w:r>
      <w:r>
        <w:rPr>
          <w:lang w:eastAsia="zh-TW"/>
        </w:rPr>
        <w:t xml:space="preserve">圖 4 顯示兩個模型在錯誤預測時仍維持偏高 confidence。Standard model 的 wrong confidence 多數約 0.83–0.87，robust </w:t>
      </w:r>
      <w:proofErr w:type="spellStart"/>
      <w:r>
        <w:rPr>
          <w:lang w:eastAsia="zh-TW"/>
        </w:rPr>
        <w:t>AugMix</w:t>
      </w:r>
      <w:proofErr w:type="spellEnd"/>
      <w:r>
        <w:rPr>
          <w:lang w:eastAsia="zh-TW"/>
        </w:rPr>
        <w:t>-WRN 也約 0.73–0.78。這表示模型在 corrupted images 上不是單純變得不確定，而是可能產生 high-confidence wrong predictions。</w:t>
      </w:r>
    </w:p>
    <w:p w14:paraId="4303E0F0" w14:textId="77777777" w:rsidR="00734CC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22CE9CD" wp14:editId="101218D2">
            <wp:extent cx="4617720" cy="2308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wrong_confid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421D" w14:textId="77777777" w:rsidR="00734CCD" w:rsidRDefault="00000000">
      <w:pPr>
        <w:spacing w:before="20" w:after="60"/>
        <w:jc w:val="center"/>
      </w:pPr>
      <w:r>
        <w:t>圖 4。模型錯誤預測時的平均 confidence。</w:t>
      </w:r>
    </w:p>
    <w:p w14:paraId="57CA0DBA" w14:textId="77777777" w:rsidR="00734CCD" w:rsidRDefault="00000000">
      <w:pPr>
        <w:pStyle w:val="21"/>
        <w:spacing w:before="120" w:after="60"/>
      </w:pPr>
      <w:r>
        <w:rPr>
          <w:rFonts w:ascii="Noto Sans CJK TC" w:eastAsia="Noto Sans CJK TC" w:hAnsi="Noto Sans CJK TC"/>
        </w:rPr>
        <w:t>5.5 C4: Test-Time Augmentation</w:t>
      </w:r>
    </w:p>
    <w:p w14:paraId="7D7D8570" w14:textId="77777777" w:rsidR="00734CCD" w:rsidRDefault="00000000">
      <w:pPr>
        <w:spacing w:after="80" w:line="259" w:lineRule="auto"/>
      </w:pPr>
      <w:r>
        <w:t>C4 只被部分支持。圖 5 顯示 TTA 對 worst-condition accuracy 有小幅改善：standard 從約 0.2768 提升到 0.2789；robust AugMix-WRN 從約 0.7123 提升到 0.7257。然而，本實驗沒有觀察到 clean accuracy 下降，反而兩個模型皆小幅提升，因此「TTA 的隱形代價」未被支持。</w:t>
      </w:r>
    </w:p>
    <w:p w14:paraId="537516F7" w14:textId="77777777" w:rsidR="00734CCD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14EDE60" wp14:editId="69B5C830">
            <wp:extent cx="4617720" cy="28860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tta_before_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F68B" w14:textId="77777777" w:rsidR="00734CCD" w:rsidRDefault="00000000">
      <w:pPr>
        <w:spacing w:before="20" w:after="60"/>
        <w:jc w:val="center"/>
      </w:pPr>
      <w:r>
        <w:t>圖 5。TTA 前後的 clean accuracy 與 worst-condition accuracy。</w:t>
      </w:r>
    </w:p>
    <w:p w14:paraId="49451327" w14:textId="77777777" w:rsidR="00734CCD" w:rsidRDefault="00000000">
      <w:pPr>
        <w:pStyle w:val="21"/>
        <w:spacing w:before="120" w:after="60"/>
      </w:pPr>
      <w:r>
        <w:rPr>
          <w:rFonts w:ascii="Noto Sans CJK TC" w:eastAsia="Noto Sans CJK TC" w:hAnsi="Noto Sans CJK TC"/>
        </w:rPr>
        <w:t>5.6 C5: Failure Overlap under High Severity</w:t>
      </w:r>
    </w:p>
    <w:p w14:paraId="79FCA524" w14:textId="77777777" w:rsidR="00734CCD" w:rsidRDefault="00000000">
      <w:pPr>
        <w:spacing w:after="80" w:line="259" w:lineRule="auto"/>
      </w:pPr>
      <w:r>
        <w:t>C5 只被部分支持。圖 6 顯示 Gaussian noise 與 fog 的 failure overlap 會隨 severity 上升，但 motion blur 與 JPEG compression 沒有一致上升趨勢。平均而言，severity 5 的 overlap 略高於 severity 1，但趨勢不穩定，因此不能說所有高 severity corruption 都會讓不同模型錯在同一批樣本。</w:t>
      </w:r>
    </w:p>
    <w:p w14:paraId="6C585E72" w14:textId="77777777" w:rsidR="00734CC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7DCDC5EE" wp14:editId="5A2F3C43">
            <wp:extent cx="4617720" cy="28860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failure_overlap_by_sever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2BBC" w14:textId="77777777" w:rsidR="00734CCD" w:rsidRDefault="00000000">
      <w:pPr>
        <w:spacing w:before="20" w:after="60"/>
        <w:jc w:val="center"/>
      </w:pPr>
      <w:r>
        <w:t>圖 6。不同 severity 下兩個模型的 failure overlap。</w:t>
      </w:r>
    </w:p>
    <w:p w14:paraId="5A968990" w14:textId="77777777" w:rsidR="00734CCD" w:rsidRDefault="00000000">
      <w:pPr>
        <w:pStyle w:val="1"/>
        <w:spacing w:before="120" w:after="60"/>
      </w:pPr>
      <w:r>
        <w:rPr>
          <w:rFonts w:ascii="Noto Sans CJK TC" w:eastAsia="Noto Sans CJK TC" w:hAnsi="Noto Sans CJK TC"/>
        </w:rPr>
        <w:t>6. Failure Case Analysis</w:t>
      </w:r>
    </w:p>
    <w:p w14:paraId="5C2830FA" w14:textId="77777777" w:rsidR="00734CCD" w:rsidRDefault="00000000">
      <w:pPr>
        <w:spacing w:after="80" w:line="259" w:lineRule="auto"/>
      </w:pPr>
      <w:r>
        <w:t>本報告從 failure_cases.csv 選取 high-confidence wrong examples，並在圖 7 中嵌入五個代表性失敗案例。這些案例包含 true label、prediction、confidence、corruption 與 severity。整體來看，Gaussian noise 會產生誤導性的高頻紋理，fog 會降低物體可見度，而 motion blur 會造成局部特徵失真。這些案例也呼應 C3：模型在 corruption 下可能不是低信心地失敗，而是以很高 confidence 做出錯誤判斷。</w:t>
      </w:r>
    </w:p>
    <w:tbl>
      <w:tblPr>
        <w:tblW w:w="0" w:type="auto"/>
        <w:jc w:val="center"/>
        <w:tblBorders>
          <w:top w:val="single" w:sz="3" w:space="0" w:color="D9D9D9"/>
          <w:left w:val="single" w:sz="3" w:space="0" w:color="D9D9D9"/>
          <w:bottom w:val="single" w:sz="3" w:space="0" w:color="D9D9D9"/>
          <w:right w:val="single" w:sz="3" w:space="0" w:color="D9D9D9"/>
          <w:insideH w:val="single" w:sz="3" w:space="0" w:color="D9D9D9"/>
          <w:insideV w:val="single" w:sz="3" w:space="0" w:color="D9D9D9"/>
        </w:tblBorders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734CCD" w14:paraId="0D84CFD1" w14:textId="77777777">
        <w:trPr>
          <w:jc w:val="center"/>
        </w:trPr>
        <w:tc>
          <w:tcPr>
            <w:tcW w:w="1481" w:type="dxa"/>
            <w:shd w:val="clear" w:color="auto" w:fill="E8EEF7"/>
          </w:tcPr>
          <w:p w14:paraId="0CEBD498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b/>
                <w:sz w:val="16"/>
                <w:szCs w:val="16"/>
              </w:rPr>
              <w:t>Case</w:t>
            </w:r>
          </w:p>
        </w:tc>
        <w:tc>
          <w:tcPr>
            <w:tcW w:w="1481" w:type="dxa"/>
            <w:shd w:val="clear" w:color="auto" w:fill="E8EEF7"/>
          </w:tcPr>
          <w:p w14:paraId="4E4782AA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b/>
                <w:sz w:val="16"/>
                <w:szCs w:val="16"/>
              </w:rPr>
              <w:t>Model</w:t>
            </w:r>
          </w:p>
        </w:tc>
        <w:tc>
          <w:tcPr>
            <w:tcW w:w="1481" w:type="dxa"/>
            <w:shd w:val="clear" w:color="auto" w:fill="E8EEF7"/>
          </w:tcPr>
          <w:p w14:paraId="286C9D7C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b/>
                <w:sz w:val="16"/>
                <w:szCs w:val="16"/>
              </w:rPr>
              <w:t>Corruption</w:t>
            </w:r>
          </w:p>
        </w:tc>
        <w:tc>
          <w:tcPr>
            <w:tcW w:w="1481" w:type="dxa"/>
            <w:shd w:val="clear" w:color="auto" w:fill="E8EEF7"/>
          </w:tcPr>
          <w:p w14:paraId="69E25CD6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b/>
                <w:sz w:val="16"/>
                <w:szCs w:val="16"/>
              </w:rPr>
              <w:t>Sev.</w:t>
            </w:r>
          </w:p>
        </w:tc>
        <w:tc>
          <w:tcPr>
            <w:tcW w:w="1481" w:type="dxa"/>
            <w:shd w:val="clear" w:color="auto" w:fill="E8EEF7"/>
          </w:tcPr>
          <w:p w14:paraId="2C105FD3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b/>
                <w:sz w:val="16"/>
                <w:szCs w:val="16"/>
              </w:rPr>
              <w:t>True / Pred.</w:t>
            </w:r>
          </w:p>
        </w:tc>
        <w:tc>
          <w:tcPr>
            <w:tcW w:w="1481" w:type="dxa"/>
            <w:shd w:val="clear" w:color="auto" w:fill="E8EEF7"/>
          </w:tcPr>
          <w:p w14:paraId="0B38F294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b/>
                <w:sz w:val="16"/>
                <w:szCs w:val="16"/>
              </w:rPr>
              <w:t>Conf.</w:t>
            </w:r>
          </w:p>
        </w:tc>
        <w:tc>
          <w:tcPr>
            <w:tcW w:w="1481" w:type="dxa"/>
            <w:shd w:val="clear" w:color="auto" w:fill="E8EEF7"/>
          </w:tcPr>
          <w:p w14:paraId="22BED1D6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b/>
                <w:sz w:val="16"/>
                <w:szCs w:val="16"/>
              </w:rPr>
              <w:t>Explanation</w:t>
            </w:r>
          </w:p>
        </w:tc>
      </w:tr>
      <w:tr w:rsidR="00734CCD" w14:paraId="39ACABDC" w14:textId="77777777">
        <w:trPr>
          <w:jc w:val="center"/>
        </w:trPr>
        <w:tc>
          <w:tcPr>
            <w:tcW w:w="1481" w:type="dxa"/>
          </w:tcPr>
          <w:p w14:paraId="3B254CEF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1</w:t>
            </w:r>
          </w:p>
        </w:tc>
        <w:tc>
          <w:tcPr>
            <w:tcW w:w="1481" w:type="dxa"/>
          </w:tcPr>
          <w:p w14:paraId="210535A8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standard</w:t>
            </w:r>
          </w:p>
        </w:tc>
        <w:tc>
          <w:tcPr>
            <w:tcW w:w="1481" w:type="dxa"/>
          </w:tcPr>
          <w:p w14:paraId="5FE836C9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motion_blur</w:t>
            </w:r>
          </w:p>
        </w:tc>
        <w:tc>
          <w:tcPr>
            <w:tcW w:w="1481" w:type="dxa"/>
          </w:tcPr>
          <w:p w14:paraId="6A8AA52B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3</w:t>
            </w:r>
          </w:p>
        </w:tc>
        <w:tc>
          <w:tcPr>
            <w:tcW w:w="1481" w:type="dxa"/>
          </w:tcPr>
          <w:p w14:paraId="63EF4EE4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dog / cat</w:t>
            </w:r>
          </w:p>
        </w:tc>
        <w:tc>
          <w:tcPr>
            <w:tcW w:w="1481" w:type="dxa"/>
          </w:tcPr>
          <w:p w14:paraId="6EB26CB9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1.00000</w:t>
            </w:r>
          </w:p>
        </w:tc>
        <w:tc>
          <w:tcPr>
            <w:tcW w:w="1481" w:type="dxa"/>
          </w:tcPr>
          <w:p w14:paraId="4E01E4A0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blurred local details</w:t>
            </w:r>
          </w:p>
        </w:tc>
      </w:tr>
      <w:tr w:rsidR="00734CCD" w14:paraId="22167C41" w14:textId="77777777">
        <w:trPr>
          <w:jc w:val="center"/>
        </w:trPr>
        <w:tc>
          <w:tcPr>
            <w:tcW w:w="1481" w:type="dxa"/>
          </w:tcPr>
          <w:p w14:paraId="3049F9AE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2</w:t>
            </w:r>
          </w:p>
        </w:tc>
        <w:tc>
          <w:tcPr>
            <w:tcW w:w="1481" w:type="dxa"/>
          </w:tcPr>
          <w:p w14:paraId="20FC4B20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standard</w:t>
            </w:r>
          </w:p>
        </w:tc>
        <w:tc>
          <w:tcPr>
            <w:tcW w:w="1481" w:type="dxa"/>
          </w:tcPr>
          <w:p w14:paraId="09DAC5F9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motion_blur</w:t>
            </w:r>
          </w:p>
        </w:tc>
        <w:tc>
          <w:tcPr>
            <w:tcW w:w="1481" w:type="dxa"/>
          </w:tcPr>
          <w:p w14:paraId="28E98F8A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5</w:t>
            </w:r>
          </w:p>
        </w:tc>
        <w:tc>
          <w:tcPr>
            <w:tcW w:w="1481" w:type="dxa"/>
          </w:tcPr>
          <w:p w14:paraId="23346FCF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dog / cat</w:t>
            </w:r>
          </w:p>
        </w:tc>
        <w:tc>
          <w:tcPr>
            <w:tcW w:w="1481" w:type="dxa"/>
          </w:tcPr>
          <w:p w14:paraId="2DB22766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1.00000</w:t>
            </w:r>
          </w:p>
        </w:tc>
        <w:tc>
          <w:tcPr>
            <w:tcW w:w="1481" w:type="dxa"/>
          </w:tcPr>
          <w:p w14:paraId="269E4DAC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blurred local details</w:t>
            </w:r>
          </w:p>
        </w:tc>
      </w:tr>
      <w:tr w:rsidR="00734CCD" w14:paraId="60FA4044" w14:textId="77777777">
        <w:trPr>
          <w:jc w:val="center"/>
        </w:trPr>
        <w:tc>
          <w:tcPr>
            <w:tcW w:w="1481" w:type="dxa"/>
          </w:tcPr>
          <w:p w14:paraId="53A98900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3</w:t>
            </w:r>
          </w:p>
        </w:tc>
        <w:tc>
          <w:tcPr>
            <w:tcW w:w="1481" w:type="dxa"/>
          </w:tcPr>
          <w:p w14:paraId="29F9B877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standard</w:t>
            </w:r>
          </w:p>
        </w:tc>
        <w:tc>
          <w:tcPr>
            <w:tcW w:w="1481" w:type="dxa"/>
          </w:tcPr>
          <w:p w14:paraId="6C26838C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fog</w:t>
            </w:r>
          </w:p>
        </w:tc>
        <w:tc>
          <w:tcPr>
            <w:tcW w:w="1481" w:type="dxa"/>
          </w:tcPr>
          <w:p w14:paraId="1C91754B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5</w:t>
            </w:r>
          </w:p>
        </w:tc>
        <w:tc>
          <w:tcPr>
            <w:tcW w:w="1481" w:type="dxa"/>
          </w:tcPr>
          <w:p w14:paraId="134D7339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frog / cat</w:t>
            </w:r>
          </w:p>
        </w:tc>
        <w:tc>
          <w:tcPr>
            <w:tcW w:w="1481" w:type="dxa"/>
          </w:tcPr>
          <w:p w14:paraId="1D4A154B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1.00000</w:t>
            </w:r>
          </w:p>
        </w:tc>
        <w:tc>
          <w:tcPr>
            <w:tcW w:w="1481" w:type="dxa"/>
          </w:tcPr>
          <w:p w14:paraId="3E1FB1F1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reduced visibility</w:t>
            </w:r>
          </w:p>
        </w:tc>
      </w:tr>
      <w:tr w:rsidR="00734CCD" w14:paraId="4CBF4E3F" w14:textId="77777777">
        <w:trPr>
          <w:jc w:val="center"/>
        </w:trPr>
        <w:tc>
          <w:tcPr>
            <w:tcW w:w="1481" w:type="dxa"/>
          </w:tcPr>
          <w:p w14:paraId="7B80691C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4</w:t>
            </w:r>
          </w:p>
        </w:tc>
        <w:tc>
          <w:tcPr>
            <w:tcW w:w="1481" w:type="dxa"/>
          </w:tcPr>
          <w:p w14:paraId="084D5368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robust</w:t>
            </w:r>
          </w:p>
        </w:tc>
        <w:tc>
          <w:tcPr>
            <w:tcW w:w="1481" w:type="dxa"/>
          </w:tcPr>
          <w:p w14:paraId="1985768E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gaussian_noise</w:t>
            </w:r>
          </w:p>
        </w:tc>
        <w:tc>
          <w:tcPr>
            <w:tcW w:w="1481" w:type="dxa"/>
          </w:tcPr>
          <w:p w14:paraId="3021DAC9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5</w:t>
            </w:r>
          </w:p>
        </w:tc>
        <w:tc>
          <w:tcPr>
            <w:tcW w:w="1481" w:type="dxa"/>
          </w:tcPr>
          <w:p w14:paraId="1DD32983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airplane / frog</w:t>
            </w:r>
          </w:p>
        </w:tc>
        <w:tc>
          <w:tcPr>
            <w:tcW w:w="1481" w:type="dxa"/>
          </w:tcPr>
          <w:p w14:paraId="48EC4DEC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0.99999</w:t>
            </w:r>
          </w:p>
        </w:tc>
        <w:tc>
          <w:tcPr>
            <w:tcW w:w="1481" w:type="dxa"/>
          </w:tcPr>
          <w:p w14:paraId="2C762D94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misleading high-frequency noise</w:t>
            </w:r>
          </w:p>
        </w:tc>
      </w:tr>
      <w:tr w:rsidR="00734CCD" w14:paraId="3C8538CF" w14:textId="77777777">
        <w:trPr>
          <w:jc w:val="center"/>
        </w:trPr>
        <w:tc>
          <w:tcPr>
            <w:tcW w:w="1481" w:type="dxa"/>
          </w:tcPr>
          <w:p w14:paraId="6229ABAA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lastRenderedPageBreak/>
              <w:t>5</w:t>
            </w:r>
          </w:p>
        </w:tc>
        <w:tc>
          <w:tcPr>
            <w:tcW w:w="1481" w:type="dxa"/>
          </w:tcPr>
          <w:p w14:paraId="73AB7E5C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robust</w:t>
            </w:r>
          </w:p>
        </w:tc>
        <w:tc>
          <w:tcPr>
            <w:tcW w:w="1481" w:type="dxa"/>
          </w:tcPr>
          <w:p w14:paraId="151B74F4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gaussian_noise</w:t>
            </w:r>
          </w:p>
        </w:tc>
        <w:tc>
          <w:tcPr>
            <w:tcW w:w="1481" w:type="dxa"/>
          </w:tcPr>
          <w:p w14:paraId="59626CE9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3</w:t>
            </w:r>
          </w:p>
        </w:tc>
        <w:tc>
          <w:tcPr>
            <w:tcW w:w="1481" w:type="dxa"/>
          </w:tcPr>
          <w:p w14:paraId="2FF9104B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automobile / frog</w:t>
            </w:r>
          </w:p>
        </w:tc>
        <w:tc>
          <w:tcPr>
            <w:tcW w:w="1481" w:type="dxa"/>
          </w:tcPr>
          <w:p w14:paraId="00F2EB6F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0.99999</w:t>
            </w:r>
          </w:p>
        </w:tc>
        <w:tc>
          <w:tcPr>
            <w:tcW w:w="1481" w:type="dxa"/>
          </w:tcPr>
          <w:p w14:paraId="023EC12B" w14:textId="77777777" w:rsidR="00734CCD" w:rsidRPr="002E2CC8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2E2CC8">
              <w:rPr>
                <w:sz w:val="16"/>
                <w:szCs w:val="16"/>
              </w:rPr>
              <w:t>misleading high-frequency noise</w:t>
            </w:r>
          </w:p>
        </w:tc>
      </w:tr>
    </w:tbl>
    <w:p w14:paraId="5DE1264A" w14:textId="77777777" w:rsidR="00734CCD" w:rsidRDefault="00000000">
      <w:pPr>
        <w:spacing w:before="20" w:after="60"/>
        <w:jc w:val="center"/>
      </w:pPr>
      <w:r>
        <w:t>表 4。從 failure_cases.csv 選出的代表性高信心錯誤案例；對應影像已整理於圖 7。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9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ure_case_mont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圖 7。五個代表性的高信心錯誤預測案例。這些影像對應表 4 的五個案例，使 C3 不只由表格支持，也能直接透過影像檢查。</w:t>
      </w:r>
    </w:p>
    <w:p w14:paraId="2186C23F" w14:textId="77777777" w:rsidR="00734CCD" w:rsidRDefault="00000000">
      <w:pPr>
        <w:pStyle w:val="1"/>
        <w:spacing w:before="120" w:after="60"/>
      </w:pPr>
      <w:r>
        <w:rPr>
          <w:rFonts w:ascii="Noto Sans CJK TC" w:eastAsia="Noto Sans CJK TC" w:hAnsi="Noto Sans CJK TC"/>
        </w:rPr>
        <w:t>7. AI Collaboration Reflection</w:t>
      </w:r>
    </w:p>
    <w:p w14:paraId="49D6AACD" w14:textId="77777777" w:rsidR="00734CCD" w:rsidRDefault="00000000">
      <w:pPr>
        <w:spacing w:after="80" w:line="259" w:lineRule="auto"/>
        <w:rPr>
          <w:lang w:eastAsia="zh-TW"/>
        </w:rPr>
      </w:pPr>
      <w:r>
        <w:t>在本作業中，我使用 Gemini 產生初始 robustness claims，並使用 ChatGPT 協助整理實驗流程、pipeline 與報告架構。之後我將 AI 的自然語言說法改寫成可檢驗假說，並用 results.csv、figures 與 failure cases 進行審核。這些工具有助於把模糊的 robustness intuition 轉換成可以被 accuracy drop、relative drop、wrong confidence 與 failure overlap 檢查的技術問題。</w:t>
      </w:r>
    </w:p>
    <w:p w14:paraId="4B6351FD" w14:textId="77777777" w:rsidR="00734CCD" w:rsidRDefault="00000000">
      <w:pPr>
        <w:spacing w:after="80" w:line="259" w:lineRule="auto"/>
        <w:rPr>
          <w:lang w:eastAsia="zh-TW"/>
        </w:rPr>
      </w:pPr>
      <w:r>
        <w:rPr>
          <w:lang w:eastAsia="zh-TW"/>
        </w:rPr>
        <w:t xml:space="preserve">然而，AI 的直覺並不完全正確。例如，AI 預測 robust model 可能在 JPEG compression 下失去優勢，但實驗顯示 </w:t>
      </w:r>
      <w:proofErr w:type="spellStart"/>
      <w:r>
        <w:rPr>
          <w:lang w:eastAsia="zh-TW"/>
        </w:rPr>
        <w:t>AugMix</w:t>
      </w:r>
      <w:proofErr w:type="spellEnd"/>
      <w:r>
        <w:rPr>
          <w:lang w:eastAsia="zh-TW"/>
        </w:rPr>
        <w:t>-WRN 在 JPEG compression 下仍比 standard model 穩定。AI 也預測 TTA 可能犧牲 clean accuracy，但本實驗中 clean accuracy 並未下降。因此，本報告沒有直接採用 AI 的說法作為結論，而是使用 results.csv、results_tta.csv、failure_overlap.csv、failure_cases.csv 與圖表逐一審核每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 xml:space="preserve"> claim。</w:t>
      </w:r>
    </w:p>
    <w:p w14:paraId="3C4D36BE" w14:textId="77777777" w:rsidR="00734CCD" w:rsidRDefault="00000000">
      <w:pPr>
        <w:pStyle w:val="1"/>
        <w:spacing w:before="120" w:after="60"/>
      </w:pPr>
      <w:r>
        <w:rPr>
          <w:rFonts w:ascii="Noto Sans CJK TC" w:eastAsia="Noto Sans CJK TC" w:hAnsi="Noto Sans CJK TC"/>
        </w:rPr>
        <w:t>8. Conclusion</w:t>
      </w:r>
    </w:p>
    <w:p w14:paraId="7939FD13" w14:textId="77777777" w:rsidR="00734CCD" w:rsidRDefault="00000000">
      <w:pPr>
        <w:spacing w:after="80" w:line="259" w:lineRule="auto"/>
        <w:rPr>
          <w:lang w:eastAsia="zh-TW"/>
        </w:rPr>
      </w:pPr>
      <w:r>
        <w:t xml:space="preserve">整體而言，五個 AI claims 中有兩個被支持，三個被部分支持。C1 與 C3 明確成立：Gaussian noise 比 motion blur 更嚴重破壞 standard model，且模型在 corruption 下可能出現高信心錯誤。C2、C4、C5 則需要修正：robust AugMix-WRN 並未在 JPEG compression 下破功，TTA 也沒有造成 clean accuracy 下降，而 failure overlap 只在部分 corruption </w:t>
      </w:r>
      <w:proofErr w:type="spellStart"/>
      <w:r>
        <w:t>中隨</w:t>
      </w:r>
      <w:proofErr w:type="spellEnd"/>
      <w:r>
        <w:t xml:space="preserve"> severity </w:t>
      </w:r>
      <w:proofErr w:type="spellStart"/>
      <w:r>
        <w:t>上升</w:t>
      </w:r>
      <w:proofErr w:type="spellEnd"/>
      <w:r>
        <w:t>。</w:t>
      </w:r>
      <w:r>
        <w:rPr>
          <w:lang w:eastAsia="zh-TW"/>
        </w:rPr>
        <w:t>這說明 AI 的通用直覺有參考價值，但仍必須透過具體 evidence 進行審核。</w:t>
      </w:r>
    </w:p>
    <w:sectPr w:rsidR="00734CC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861431">
    <w:abstractNumId w:val="8"/>
  </w:num>
  <w:num w:numId="2" w16cid:durableId="1476411905">
    <w:abstractNumId w:val="6"/>
  </w:num>
  <w:num w:numId="3" w16cid:durableId="345719167">
    <w:abstractNumId w:val="5"/>
  </w:num>
  <w:num w:numId="4" w16cid:durableId="932323027">
    <w:abstractNumId w:val="4"/>
  </w:num>
  <w:num w:numId="5" w16cid:durableId="1344044107">
    <w:abstractNumId w:val="7"/>
  </w:num>
  <w:num w:numId="6" w16cid:durableId="793325086">
    <w:abstractNumId w:val="3"/>
  </w:num>
  <w:num w:numId="7" w16cid:durableId="1182864713">
    <w:abstractNumId w:val="2"/>
  </w:num>
  <w:num w:numId="8" w16cid:durableId="6953554">
    <w:abstractNumId w:val="1"/>
  </w:num>
  <w:num w:numId="9" w16cid:durableId="1197280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C7D"/>
    <w:rsid w:val="0015074B"/>
    <w:rsid w:val="0029639D"/>
    <w:rsid w:val="002E2CC8"/>
    <w:rsid w:val="00326F90"/>
    <w:rsid w:val="00734CCD"/>
    <w:rsid w:val="00A85F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7875A5"/>
  <w14:defaultImageDpi w14:val="300"/>
  <w15:docId w15:val="{4603E1A3-F154-4B73-A434-2B66C2C60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簡榮霖</cp:lastModifiedBy>
  <cp:revision>2</cp:revision>
  <dcterms:created xsi:type="dcterms:W3CDTF">2013-12-23T23:15:00Z</dcterms:created>
  <dcterms:modified xsi:type="dcterms:W3CDTF">2026-05-20T09:45:00Z</dcterms:modified>
  <cp:category/>
</cp:coreProperties>
</file>