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44"/>
          <w:szCs w:val="44"/>
        </w:rPr>
        <w:t xml:space="preserve">税务师事务所</w:t>
      </w:r>
    </w:p>
    <w:p>
      <w:pPr>
        <w:spacing w:after="2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52"/>
          <w:szCs w:val="52"/>
        </w:rPr>
        <w:t xml:space="preserve">AI 数字化系统建设方案</w:t>
      </w:r>
    </w:p>
    <w:p>
      <w:pPr>
        <w:spacing w:after="100"/>
        <w:jc w:val="center"/>
      </w:pPr>
      <w:r>
        <w:rPr>
          <w:rFonts w:ascii="WenQuanYi Micro Hei" w:cs="WenQuanYi Micro Hei" w:eastAsia="WenQuanYi Micro Hei" w:hAnsi="WenQuanYi Micro Hei"/>
          <w:color w:val="A5A5A5"/>
          <w:sz w:val="24"/>
          <w:szCs w:val="24"/>
        </w:rPr>
        <w:t xml:space="preserve">私有化部署 | 明道云底座 | 企微统一入口 | AI 赋能合规执业</w:t>
      </w:r>
    </w:p>
    <w:p>
      <w:pPr>
        <w:spacing w:before="1200"/>
      </w:pPr>
    </w:p>
    <w:p>
      <w:pPr>
        <w:spacing w:after="100"/>
        <w:jc w:val="center"/>
      </w:pPr>
      <w:r>
        <w:rPr>
          <w:rFonts w:ascii="WenQuanYi Micro Hei" w:cs="WenQuanYi Micro Hei" w:eastAsia="WenQuanYi Micro Hei" w:hAnsi="WenQuanYi Micro Hei"/>
          <w:color w:val="333333"/>
          <w:sz w:val="28"/>
          <w:szCs w:val="28"/>
        </w:rPr>
        <w:t xml:space="preserve">2026年6月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一、项目背景与建设目标</w:t>
      </w:r>
    </w:p>
    <w:p>
      <w:pPr>
        <w:pStyle w:val="Heading2"/>
      </w:pPr>
      <w:r>
        <w:t xml:space="preserve">（一）项目背景</w:t>
      </w:r>
    </w:p>
    <w:p>
      <w:pPr>
        <w:spacing w:after="120"/>
      </w:pPr>
      <w:r>
        <w:rPr>
          <w:sz w:val="21"/>
          <w:szCs w:val="21"/>
        </w:rPr>
        <w:t xml:space="preserve">贵所作为服务大型稳定客户的税务师事务所，在数字化转型中面临以下核心挑战：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数据保密要求极高：</w:t>
      </w:r>
      <w:r>
        <w:rPr>
          <w:sz w:val="21"/>
          <w:szCs w:val="21"/>
        </w:rPr>
        <w:t xml:space="preserve">大客户项目资料严禁外泄，现有分散存储模式存在安全隐患；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执业合规与留痕：</w:t>
      </w:r>
      <w:r>
        <w:rPr>
          <w:sz w:val="21"/>
          <w:szCs w:val="21"/>
        </w:rPr>
        <w:t xml:space="preserve">行业监管对工作底稿、审批流程、项目档案留存有严格要求；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业务流程规范化不足：</w:t>
      </w:r>
      <w:r>
        <w:rPr>
          <w:sz w:val="21"/>
          <w:szCs w:val="21"/>
        </w:rPr>
        <w:t xml:space="preserve">项目进度、报告审批、员工与行政管理仍依赖人工协调；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AI 应用场景已明确：</w:t>
      </w:r>
      <w:r>
        <w:rPr>
          <w:sz w:val="21"/>
          <w:szCs w:val="21"/>
        </w:rPr>
        <w:t xml:space="preserve">需在确保合规前提下，提升方案撰写、报告生成与客户服务能力。</w:t>
      </w:r>
    </w:p>
    <w:p>
      <w:pPr>
        <w:pStyle w:val="Heading2"/>
      </w:pPr>
      <w:r>
        <w:t xml:space="preserve">（二）建设目标</w:t>
      </w:r>
    </w:p>
    <w:p>
      <w:pPr>
        <w:spacing w:after="120"/>
      </w:pPr>
      <w:r>
        <w:rPr>
          <w:sz w:val="21"/>
          <w:szCs w:val="21"/>
        </w:rPr>
        <w:t xml:space="preserve">采用“明道云全覆盖 + AI 精准赋能 + 私有化部署”的策略，分三期推进：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一期（1-2个月）：</w:t>
      </w:r>
      <w:r>
        <w:rPr>
          <w:sz w:val="21"/>
          <w:szCs w:val="21"/>
        </w:rPr>
        <w:t xml:space="preserve">搭建人事、行政、客户、项目、知识库等核心业务平台，落地自动方案初稿、自动报告生成、企微AI客服、新员工培训、进度管理、项目周报生成六大场景；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二期（1-2个月）：</w:t>
      </w:r>
      <w:r>
        <w:rPr>
          <w:sz w:val="21"/>
          <w:szCs w:val="21"/>
        </w:rPr>
        <w:t xml:space="preserve">强化报告审批流、员工与行政管理、风险控制等合规能力；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三期（持续迭代）：</w:t>
      </w:r>
      <w:r>
        <w:rPr>
          <w:sz w:val="21"/>
          <w:szCs w:val="21"/>
        </w:rPr>
        <w:t xml:space="preserve">根据业务反馈扩展个性化需求。</w:t>
      </w:r>
    </w:p>
    <w:p>
      <w:r>
        <w:br w:type="page"/>
      </w:r>
    </w:p>
    <w:p>
      <w:pPr>
        <w:pStyle w:val="Heading1"/>
      </w:pPr>
      <w:r>
        <w:t xml:space="preserve">二、系统总体架构与部署方案</w:t>
      </w:r>
    </w:p>
    <w:p>
      <w:pPr>
        <w:pStyle w:val="Heading2"/>
      </w:pPr>
      <w:r>
        <w:t xml:space="preserve">（一）部署架构</w:t>
      </w:r>
    </w:p>
    <w:p>
      <w:pPr>
        <w:spacing w:after="120"/>
      </w:pPr>
      <w:r>
        <w:rPr>
          <w:sz w:val="21"/>
          <w:szCs w:val="21"/>
        </w:rPr>
        <w:t xml:space="preserve">采用私有化部署模式，部署在客户指定的云服务器上，确保数据主权完全归属贵所：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访问层：</w:t>
      </w:r>
      <w:r>
        <w:rPr>
          <w:sz w:val="21"/>
          <w:szCs w:val="21"/>
        </w:rPr>
        <w:t xml:space="preserve">企业微信 PC / 移动端统一入口，免注册单点登录；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应用层：</w:t>
      </w:r>
      <w:r>
        <w:rPr>
          <w:sz w:val="21"/>
          <w:szCs w:val="21"/>
        </w:rPr>
        <w:t xml:space="preserve">明道云搭建人事、行政、客户、项目、知识库、审批流等核心模块；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数据层：</w:t>
      </w:r>
      <w:r>
        <w:rPr>
          <w:sz w:val="21"/>
          <w:szCs w:val="21"/>
        </w:rPr>
        <w:t xml:space="preserve">业务数据存明明道云；文件附件根据规模选择——数据量小用明道云附件，数据量大挂载 NAS；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安全层：</w:t>
      </w:r>
      <w:r>
        <w:rPr>
          <w:sz w:val="21"/>
          <w:szCs w:val="21"/>
        </w:rPr>
        <w:t xml:space="preserve">私有化部署，权限分级，操作全留痕。</w:t>
      </w:r>
    </w:p>
    <w:p>
      <w:pPr>
        <w:pStyle w:val="Heading2"/>
      </w:pPr>
      <w:r>
        <w:t xml:space="preserve">（二）NAS 知识库方案（可选）</w:t>
      </w:r>
    </w:p>
    <w:p>
      <w:pPr>
        <w:spacing w:after="100"/>
      </w:pPr>
      <w:r>
        <w:rPr>
          <w:sz w:val="21"/>
          <w:szCs w:val="21"/>
        </w:rPr>
        <w:t xml:space="preserve">为保障大客户项目文件、历史底稿、政策文档的长期安全存储与高速访问：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1"/>
          <w:szCs w:val="21"/>
        </w:rPr>
        <w:t xml:space="preserve">NAS端配置：</w:t>
      </w:r>
      <w:r>
        <w:rPr>
          <w:sz w:val="21"/>
          <w:szCs w:val="21"/>
        </w:rPr>
        <w:t xml:space="preserve">在群晖 NAS 创建共享文件夹，开启 NFS 服务，设置云服务器 IP 读写权限；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1"/>
          <w:szCs w:val="21"/>
        </w:rPr>
        <w:t xml:space="preserve">服务器端挂载：</w:t>
      </w:r>
      <w:r>
        <w:rPr>
          <w:sz w:val="21"/>
          <w:szCs w:val="21"/>
        </w:rPr>
        <w:t xml:space="preserve">在云服务器创建挂载目录，通过 NFS 协议将 NAS 共享目录挂载至本地；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1"/>
          <w:szCs w:val="21"/>
        </w:rPr>
        <w:t xml:space="preserve">方案优势：</w:t>
      </w:r>
      <w:r>
        <w:rPr>
          <w:sz w:val="21"/>
          <w:szCs w:val="21"/>
        </w:rPr>
        <w:t xml:space="preserve">附件不占明道云空间、RAID 冗余防丢失、支持异地访问、后期可迁移至 MinIO 对象存储。</w:t>
      </w:r>
    </w:p>
    <w:p>
      <w:r>
        <w:br w:type="page"/>
      </w:r>
    </w:p>
    <w:p>
      <w:pPr>
        <w:pStyle w:val="Heading1"/>
      </w:pPr>
      <w:r>
        <w:t xml:space="preserve">三、AI 场景落地全景图</w:t>
      </w:r>
    </w:p>
    <w:p>
      <w:pPr>
        <w:spacing w:after="120"/>
      </w:pPr>
      <w:r>
        <w:rPr>
          <w:sz w:val="21"/>
          <w:szCs w:val="21"/>
        </w:rPr>
        <w:t xml:space="preserve">根据业务需求紧迫性，选择六大核心场景进行一期落地：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426"/>
        <w:gridCol w:w="2800"/>
        <w:gridCol w:w="80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18"/>
                <w:szCs w:val="18"/>
              </w:rPr>
              <w:t xml:space="preserve">业务场景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18"/>
                <w:szCs w:val="18"/>
              </w:rPr>
              <w:t xml:space="preserve">AI 实现逻辑简述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售前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自动方案初稿生成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读取客户画像+历史案例，AI自动生成方案框架与核心内容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售中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自动生成报告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基于明道云工作流+模板填充，自动生成标准报告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全周期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企微 AI 客服（政策问答）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客户通过企微自然语言提问，AI检索知识库返回相关政策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全周期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新员工培训（含 AI 陪练）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培训课程+考试+AI随时解答流程与表单问题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售中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项目进度管理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任务分解+甘特图+风险标签，实时掌控项目状态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售中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项目周报自动生成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自动抓取任务进展+AI文本生成，减少80%撰写时间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四、功能模块与工时预算</w:t>
      </w:r>
    </w:p>
    <w:p>
      <w:pPr>
        <w:spacing w:after="60"/>
      </w:pPr>
      <w:r>
        <w:rPr>
          <w:color w:val="A5A5A5"/>
          <w:sz w:val="20"/>
          <w:szCs w:val="20"/>
        </w:rPr>
        <w:t xml:space="preserve">计价说明：工日单价 2,000 元/人天；优先级 P0=一期必做，P1=二期；客户可根据预算灵活选择模块组合。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526"/>
        <w:gridCol w:w="1700"/>
        <w:gridCol w:w="700"/>
        <w:gridCol w:w="700"/>
        <w:gridCol w:w="10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18"/>
                <w:szCs w:val="18"/>
              </w:rPr>
              <w:t xml:space="preserve">功能模块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18"/>
                <w:szCs w:val="18"/>
              </w:rPr>
              <w:t xml:space="preserve">AI能力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18"/>
                <w:szCs w:val="18"/>
              </w:rPr>
              <w:t xml:space="preserve">工时(人天)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18"/>
                <w:szCs w:val="18"/>
              </w:rPr>
              <w:t xml:space="preserve">费用(元)</w:t>
            </w:r>
          </w:p>
        </w:tc>
      </w:tr>
      <w:tr>
        <w:tc>
          <w:tcPr>
            <w:tcW w:type="dxa" w:w="9026"/>
            <w:gridSpan w:val="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基础模块 | 工时: 16人天 | 预算: ¥32,000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组织架构管理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部门、岗位层级配置，与所有业务模块联动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平台基础能力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8,000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员工花名册管理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统一维护员工基本信息、状态、履历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平台基础能力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8,000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权限管理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按部门/岗位/角色分配查看、编辑、下载权限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平台基础能力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16,000</w:t>
            </w:r>
          </w:p>
        </w:tc>
      </w:tr>
      <w:tr>
        <w:tc>
          <w:tcPr>
            <w:tcW w:type="dxa" w:w="7326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小计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¥32,000</w:t>
            </w:r>
          </w:p>
        </w:tc>
      </w:tr>
      <w:tr>
        <w:tc>
          <w:tcPr>
            <w:tcW w:type="dxa" w:w="9026"/>
            <w:gridSpan w:val="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人事管理 | 工时: 24人天 | 预算: ¥48,000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证照管理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电子证照集中管理，到期前N天自动提醒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基础工作流日期触发(非AI)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合同管理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劳动合同、保密协议电子版存档，到期提醒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基础工作流日期触发(非AI)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考勤管理(同步企微)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自动拉取企微打卡数据，支持多考勤规则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企微集成+定时获取(非AI)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8,000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考勤核算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按规则算出勤/缺勤/加班，生成月度考勤表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公式字段+汇总(非AI)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入离调转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入职、离职、调岗流程线上化，自动变更权限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基础审批流程(非AI)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ED7D31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8,000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请假管理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假期申请自动校验余额，领导审批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公式字段+工作流(非AI)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外出/出差管理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外出登记、差旅申请，关联项目编号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基础表单+工作流(非AI)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ED7D31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补卡管理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补卡申请审批，数据回写考勤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基础流程(非AI)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ED7D31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工资核算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考勤+项目奖金+补贴→工资表，支持导出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关联汇总+公式字段(非AI)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8,000</w:t>
            </w:r>
          </w:p>
        </w:tc>
      </w:tr>
      <w:tr>
        <w:tc>
          <w:tcPr>
            <w:tcW w:type="dxa" w:w="7326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小计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¥48,000</w:t>
            </w:r>
          </w:p>
        </w:tc>
      </w:tr>
      <w:tr>
        <w:tc>
          <w:tcPr>
            <w:tcW w:type="dxa" w:w="9026"/>
            <w:gridSpan w:val="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行政管理 | 工时: 8人天 | 预算: ¥16,000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行政审批流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采购申请、用章申请、费用审批等流程线上化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基础审批流程(非AI)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8,000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资产/档案管理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办公资产登记、借阅档案线上管理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基础表单(非AI)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ED7D31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公告/通知管理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内部公告发布、已读回执、重要通知推送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基础通知(非AI)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ED7D31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7326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小计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¥16,000</w:t>
            </w:r>
          </w:p>
        </w:tc>
      </w:tr>
      <w:tr>
        <w:tc>
          <w:tcPr>
            <w:tcW w:type="dxa" w:w="9026"/>
            <w:gridSpan w:val="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财务管理 | 工时: 4人天 | 预算: ¥8,000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报销管理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报销单绑定部门/项目，支持发票上传、验真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基础表单 ○可选:AI发票合规审核(二期)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8,000</w:t>
            </w:r>
          </w:p>
        </w:tc>
      </w:tr>
      <w:tr>
        <w:tc>
          <w:tcPr>
            <w:tcW w:type="dxa" w:w="7326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小计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¥8,000</w:t>
            </w:r>
          </w:p>
        </w:tc>
      </w:tr>
      <w:tr>
        <w:tc>
          <w:tcPr>
            <w:tcW w:type="dxa" w:w="9026"/>
            <w:gridSpan w:val="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客户管理 | 工时: 4人天 | 预算: ¥8,000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客户档案管理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客户基本信息+多联系人+法人信息记录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基础表单+关联(非AI)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关联项目管理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客户与项目一对多双向查看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工作表关联字段(非AI)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7326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小计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¥8,000</w:t>
            </w:r>
          </w:p>
        </w:tc>
      </w:tr>
      <w:tr>
        <w:tc>
          <w:tcPr>
            <w:tcW w:type="dxa" w:w="9026"/>
            <w:gridSpan w:val="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项目管理 | 工时: 16人天 | 预算: ¥32,000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项目立项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在线填报立项信息，领导审批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基础流程(非AI)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项目团队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定义角色与职责(项目经理、成员等)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成员字段+角色选项(非AI)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任务分解与进度管理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主/子任务拆分，甘特图可视，风险标签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子表/关联表+公式(非AI)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8,000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任务汇报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成员提交任务完成情况，上传产出物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基础表单(非AI)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项目周报(AI)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基于任务汇报自动生成周报初稿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1F4E79"/>
                <w:sz w:val="18"/>
                <w:szCs w:val="18"/>
              </w:rPr>
              <w:t xml:space="preserve">AI AIGC★★★★★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8,000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项目资料管理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资料分类存储，权限控制，NAS挂载可选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基础存储(非AI)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7326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小计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¥32,000</w:t>
            </w:r>
          </w:p>
        </w:tc>
      </w:tr>
      <w:tr>
        <w:tc>
          <w:tcPr>
            <w:tcW w:type="dxa" w:w="9026"/>
            <w:gridSpan w:val="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报告生成与审批 | 工时: 10人天 | 预算: ¥20,000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自动方案初稿生成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读取客户画像+历史案例，AI自动生成方案框架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1F4E79"/>
                <w:sz w:val="18"/>
                <w:szCs w:val="18"/>
              </w:rPr>
              <w:t xml:space="preserve">AI AIGC★★★★★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8,000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自动生成报告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基于明道云工作流+模板填充，自动生成标准报告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1F4E79"/>
                <w:sz w:val="18"/>
                <w:szCs w:val="18"/>
              </w:rPr>
              <w:t xml:space="preserve">明道云自身能力+AI辅助★★★★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6,000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报告多级审批流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初稿→项目经理审核→合伙人审批→盖章归档，全程留痕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明道云审批流+电子签(非AI)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6,000</w:t>
            </w:r>
          </w:p>
        </w:tc>
      </w:tr>
      <w:tr>
        <w:tc>
          <w:tcPr>
            <w:tcW w:type="dxa" w:w="7326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小计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¥20,000</w:t>
            </w:r>
          </w:p>
        </w:tc>
      </w:tr>
      <w:tr>
        <w:tc>
          <w:tcPr>
            <w:tcW w:type="dxa" w:w="9026"/>
            <w:gridSpan w:val="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知识库与AI客服 | 工时: 12人天 | 预算: ¥24,000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内部知识库(明道/NAS)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政策法规、工作底稿模板、案例分类存储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1F4E79"/>
                <w:sz w:val="18"/>
                <w:szCs w:val="18"/>
              </w:rPr>
              <w:t xml:space="preserve">AI语义搜索★★★★★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8,000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企微AI客服(政策问答)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客户通过企微自然语言提问，AI检索知识库返回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1F4E79"/>
                <w:sz w:val="18"/>
                <w:szCs w:val="18"/>
              </w:rPr>
              <w:t xml:space="preserve">企微机器人+AI知识问答★★★★★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8,000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外部政策抓取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定时抓税务/行业政策入库，AI提炼要点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○可选:AI政策摘要(二期)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ED7D31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制度/知识问答助手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基于企业制度与知识库构建问答模型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1F4E79"/>
                <w:sz w:val="18"/>
                <w:szCs w:val="18"/>
              </w:rPr>
              <w:t xml:space="preserve">AI问答模型★★★★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ED7D31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7326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小计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¥24,000</w:t>
            </w:r>
          </w:p>
        </w:tc>
      </w:tr>
      <w:tr>
        <w:tc>
          <w:tcPr>
            <w:tcW w:type="dxa" w:w="9026"/>
            <w:gridSpan w:val="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新员工培训 | 工时: 6人天 | 预算: ¥12,000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培训课程管理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课件、视频课程分类存储与在线学习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基础存储(非AI)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题库与在线考试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试题分类、组卷、线上考试与自动评分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基础功能(非AI)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AI陪练(Copilot)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新员工边做边问，AI随时解答流程与表单问题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1F4E79"/>
                <w:sz w:val="18"/>
                <w:szCs w:val="18"/>
              </w:rPr>
              <w:t xml:space="preserve">AI问答+流程引导★★★★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7326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小计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¥12,000</w:t>
            </w:r>
          </w:p>
        </w:tc>
      </w:tr>
      <w:tr>
        <w:tc>
          <w:tcPr>
            <w:tcW w:type="dxa" w:w="9026"/>
            <w:gridSpan w:val="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基础设施与集成 | 工时: 8人天 | 预算: ¥16,000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平台部署+NAS挂载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云服务器部署、NAS挂载验证、数据迁移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基础设施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6,000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企微SSO+PC端入口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企业微信单点登录，PC端+移动端统一入口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企微集成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37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全员培训与上线支持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管理员深度培训+全员操作培训+运维支持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培训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18"/>
                <w:szCs w:val="18"/>
              </w:rPr>
              <w:t xml:space="preserve">6,000</w:t>
            </w:r>
          </w:p>
        </w:tc>
      </w:tr>
      <w:tr>
        <w:tc>
          <w:tcPr>
            <w:tcW w:type="dxa" w:w="7326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小计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18"/>
                <w:szCs w:val="18"/>
              </w:rPr>
              <w:t xml:space="preserve">¥16,000</w:t>
            </w:r>
          </w:p>
        </w:tc>
      </w:tr>
      <w:tr>
        <w:tc>
          <w:tcPr>
            <w:tcW w:type="dxa" w:w="7326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righ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合计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82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¥164,000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五、分期实施计划与费用总览</w:t>
      </w:r>
    </w:p>
    <w:p>
      <w:pPr>
        <w:pStyle w:val="Heading2"/>
      </w:pPr>
      <w:r>
        <w:t xml:space="preserve">（一）一期（MVP，P0）</w:t>
      </w:r>
    </w:p>
    <w:p>
      <w:pPr>
        <w:spacing w:after="80"/>
      </w:pPr>
      <w:r>
        <w:rPr>
          <w:b/>
          <w:bCs/>
          <w:sz w:val="21"/>
          <w:szCs w:val="21"/>
        </w:rPr>
        <w:t xml:space="preserve">范围：</w:t>
      </w:r>
      <w:r>
        <w:rPr>
          <w:sz w:val="21"/>
          <w:szCs w:val="21"/>
        </w:rPr>
        <w:t xml:space="preserve">基础模块+人事核心+行政管理+财务管理+客户管理+项目管理（含进度管理、AI周报）+报告生成与审批+知识库与AI客服+新员工培训+基础设施部署</w:t>
      </w:r>
    </w:p>
    <w:p>
      <w:pPr>
        <w:spacing w:after="120"/>
      </w:pPr>
      <w:r>
        <w:rPr>
          <w:b/>
          <w:bCs/>
          <w:color w:val="1F4E79"/>
          <w:sz w:val="21"/>
          <w:szCs w:val="21"/>
        </w:rPr>
        <w:t xml:space="preserve">合计工时：约 66 人天 | 预算：约 132,000 元</w:t>
      </w:r>
    </w:p>
    <w:p>
      <w:pPr>
        <w:pStyle w:val="Heading2"/>
      </w:pPr>
      <w:r>
        <w:t xml:space="preserve">（二）二期（P1）</w:t>
      </w:r>
    </w:p>
    <w:p>
      <w:pPr>
        <w:spacing w:after="80"/>
      </w:pPr>
      <w:r>
        <w:rPr>
          <w:b/>
          <w:bCs/>
          <w:sz w:val="21"/>
          <w:szCs w:val="21"/>
        </w:rPr>
        <w:t xml:space="preserve">范围：</w:t>
      </w:r>
      <w:r>
        <w:rPr>
          <w:sz w:val="21"/>
          <w:szCs w:val="21"/>
        </w:rPr>
        <w:t xml:space="preserve">入离调转、外出出差、补卡、资产/档案管理、公告通知、外部政策抓取、制度问答助手</w:t>
      </w:r>
    </w:p>
    <w:p>
      <w:pPr>
        <w:spacing w:after="120"/>
      </w:pPr>
      <w:r>
        <w:rPr>
          <w:b/>
          <w:bCs/>
          <w:color w:val="1F4E79"/>
          <w:sz w:val="21"/>
          <w:szCs w:val="21"/>
        </w:rPr>
        <w:t xml:space="preserve">合计工时：约 16 人天 | 预算：约 32,000 元</w:t>
      </w:r>
    </w:p>
    <w:p>
      <w:pPr>
        <w:pStyle w:val="Heading2"/>
      </w:pPr>
      <w:r>
        <w:t xml:space="preserve">（三）三期（持续迭代）</w:t>
      </w:r>
    </w:p>
    <w:p>
      <w:pPr>
        <w:spacing w:after="120"/>
      </w:pPr>
      <w:r>
        <w:rPr>
          <w:sz w:val="21"/>
          <w:szCs w:val="21"/>
        </w:rPr>
        <w:t xml:space="preserve">根据业务发展灵活扩展个性化需求。</w:t>
      </w:r>
    </w:p>
    <w:p>
      <w:pPr>
        <w:spacing w:after="80"/>
      </w:pPr>
      <w:r>
        <w:rPr>
          <w:color w:val="A5A5A5"/>
          <w:sz w:val="20"/>
          <w:szCs w:val="20"/>
        </w:rPr>
        <w:t xml:space="preserve">以上为实施服务费用，不含云服务器、NAS硬件及明道云 License 费用（需另行采购）。</w:t>
      </w:r>
    </w:p>
    <w:p>
      <w:r>
        <w:br w:type="page"/>
      </w:r>
    </w:p>
    <w:p>
      <w:pPr>
        <w:pStyle w:val="Heading1"/>
      </w:pPr>
      <w:r>
        <w:t xml:space="preserve">六、客户需配合的工作</w:t>
      </w:r>
    </w:p>
    <w:p>
      <w:pPr>
        <w:pStyle w:val="Heading2"/>
      </w:pPr>
      <w:r>
        <w:t xml:space="preserve">（一）资料提供</w:t>
      </w:r>
    </w:p>
    <w:p>
      <w:pPr>
        <w:spacing w:after="80"/>
      </w:pPr>
      <w:r>
        <w:rPr>
          <w:sz w:val="21"/>
          <w:szCs w:val="21"/>
        </w:rPr>
        <w:t xml:space="preserve">为精准搭建符合贵所业务习惯的系统，需提供以下资料：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公司管理制度（人事、项目、财务、行政管理等方面）；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业务手册与业务指导书（各业务流程、操作规范）；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项目管理全套模板（立项申请书、任务分解表、项目周报、结项报告等）；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税务师事务所执业相关模板（工作底稿、鉴证报告、筹划方案等）；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政策法规、行业案例等知识文档。</w:t>
      </w:r>
    </w:p>
    <w:p>
      <w:pPr>
        <w:pStyle w:val="Heading2"/>
      </w:pPr>
      <w:r>
        <w:t xml:space="preserve">（二）人员配合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指定 1-2 名关键业务对接人，配合需求调研与确认；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安排各模块业务骨干参与 UAT 测试，验证功能是否符合实际场景；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IT 管理员配合服务器环境准备与网络配置确认。</w:t>
      </w:r>
    </w:p>
    <w:p>
      <w:pPr>
        <w:pStyle w:val="Heading2"/>
      </w:pPr>
      <w:r>
        <w:t xml:space="preserve">（三）技术环境准备（我方协助）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采购云服务器（建议 16 核 / 48GB 内存 / 200GB SSD 数据盘起）；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采购企业级 NAS 设备（如群晖系列），配置 RAID 冗余；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申请备案公网域名，配置 SSL 证书，开通企业微信三方应用；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确认明道云 License 版本及用户数，完成采购。</w:t>
      </w:r>
    </w:p>
    <w:p>
      <w:r>
        <w:br w:type="page"/>
      </w:r>
    </w:p>
    <w:p>
      <w:pPr>
        <w:pStyle w:val="Heading1"/>
      </w:pPr>
      <w:r>
        <w:t xml:space="preserve">七、交付里程碑</w:t>
      </w:r>
    </w:p>
    <w:p>
      <w:pPr>
        <w:spacing w:after="80"/>
      </w:pPr>
      <w:r>
        <w:rPr>
          <w:b/>
          <w:bCs/>
          <w:sz w:val="21"/>
          <w:szCs w:val="21"/>
        </w:rPr>
        <w:t xml:space="preserve">第一阶段：需求确认</w:t>
      </w:r>
      <w:r>
        <w:rPr>
          <w:sz w:val="21"/>
          <w:szCs w:val="21"/>
        </w:rPr>
        <w:t xml:space="preserve"> —— 客户提交制度文件、业务模板等资料 → 我方研读梳理 → 确认最终需求清单 → 签订项目合同</w:t>
      </w:r>
    </w:p>
    <w:p>
      <w:pPr>
        <w:spacing w:after="80"/>
      </w:pPr>
      <w:r>
        <w:rPr>
          <w:b/>
          <w:bCs/>
          <w:sz w:val="21"/>
          <w:szCs w:val="21"/>
        </w:rPr>
        <w:t xml:space="preserve">第二阶段：环境部署</w:t>
      </w:r>
      <w:r>
        <w:rPr>
          <w:sz w:val="21"/>
          <w:szCs w:val="21"/>
        </w:rPr>
        <w:t xml:space="preserve"> —— 云服务器配置 + NAS 挂载验证 + 企微接入 + 管理员账号初始化 → 交付环境确认单</w:t>
      </w:r>
    </w:p>
    <w:p>
      <w:pPr>
        <w:spacing w:after="80"/>
      </w:pPr>
      <w:r>
        <w:rPr>
          <w:b/>
          <w:bCs/>
          <w:sz w:val="21"/>
          <w:szCs w:val="21"/>
        </w:rPr>
        <w:t xml:space="preserve">第三阶段：系统搭建与 UAT</w:t>
      </w:r>
      <w:r>
        <w:rPr>
          <w:sz w:val="21"/>
          <w:szCs w:val="21"/>
        </w:rPr>
        <w:t xml:space="preserve"> —— 按确认的模块范围逐一搭建 → 关键用户试用验证 → 收集反馈并修正 → 验收通过</w:t>
      </w:r>
    </w:p>
    <w:p>
      <w:pPr>
        <w:spacing w:after="80"/>
      </w:pPr>
      <w:r>
        <w:rPr>
          <w:b/>
          <w:bCs/>
          <w:sz w:val="21"/>
          <w:szCs w:val="21"/>
        </w:rPr>
        <w:t xml:space="preserve">第四阶段：上线培训</w:t>
      </w:r>
      <w:r>
        <w:rPr>
          <w:sz w:val="21"/>
          <w:szCs w:val="21"/>
        </w:rPr>
        <w:t xml:space="preserve"> —— 管理员深度培训 + 全员操作培训 → 正式启用系统 → 进入运维支持期</w:t>
      </w:r>
    </w:p>
    <w:p>
      <w:pPr>
        <w:spacing w:after="80"/>
      </w:pPr>
      <w:r>
        <w:rPr>
          <w:b/>
          <w:bCs/>
          <w:sz w:val="21"/>
          <w:szCs w:val="21"/>
        </w:rPr>
        <w:t xml:space="preserve">第五阶段：二期迭代</w:t>
      </w:r>
      <w:r>
        <w:rPr>
          <w:sz w:val="21"/>
          <w:szCs w:val="21"/>
        </w:rPr>
        <w:t xml:space="preserve"> —— 按 P1 模块范围分批上线 → AI 能力随大模型 API 配置逐步激活 → 持续优化</w:t>
      </w:r>
    </w:p>
    <w:p>
      <w:pPr>
        <w:pStyle w:val="Heading1"/>
      </w:pPr>
      <w:r>
        <w:t xml:space="preserve">八、项目价值预期</w:t>
      </w:r>
    </w:p>
    <w:p>
      <w:pPr>
        <w:pStyle w:val="Heading2"/>
      </w:pPr>
      <w:r>
        <w:t xml:space="preserve">（一）效率提升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项目进度查询、资料查找等高频工作耗时减少 70% 以上；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AI 自动生成项目周报，节省 80% 撰写时间；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AI 语义搜索让资料查找从“翻硬盘”变为“秒级检索”。</w:t>
      </w:r>
    </w:p>
    <w:p>
      <w:pPr>
        <w:pStyle w:val="Heading2"/>
      </w:pPr>
      <w:r>
        <w:t xml:space="preserve">（二）合规安全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统一资料存储与权限管理，彻底解决数据泄露风险；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私有化部署 + NAS 物理隔离，保障大客户数据主权；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报告多级审批留痕，满足涉税专业服务执业监管要求。</w:t>
      </w:r>
    </w:p>
    <w:p>
      <w:pPr>
        <w:pStyle w:val="Heading2"/>
      </w:pPr>
      <w:r>
        <w:t xml:space="preserve">（三）客户服务升级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企微 AI 客服 7×24 小时响应客户政策咨询；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自动方案初稿让售前响应速度提升 70%。</w:t>
      </w:r>
    </w:p>
    <w:p>
      <w:pPr>
        <w:pStyle w:val="Heading2"/>
      </w:pPr>
      <w:r>
        <w:t xml:space="preserve">（四）员工成长与管理提效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新员工培训系统化，上手周期缩短 50%；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AI 陪练随时解答流程与表单问题；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行政审批流程线上化，加强内部控制与留痕。</w:t>
      </w:r>
    </w:p>
    <w:p>
      <w:pPr>
        <w:pStyle w:val="Heading2"/>
      </w:pPr>
      <w:r>
        <w:t xml:space="preserve">（五）投资回报</w:t>
      </w:r>
    </w:p>
    <w:p>
      <w:pPr>
        <w:spacing w:after="120"/>
      </w:pPr>
      <w:r>
        <w:rPr>
          <w:sz w:val="21"/>
          <w:szCs w:val="21"/>
        </w:rPr>
        <w:t xml:space="preserve">通过系统提升业务效率、减少人力成本，从长远来看将为贵所带来显著的投资回报。按当前规模测算，系统上线后每年可节省人工成本约数十万元。</w:t>
      </w:r>
    </w:p>
    <w:p>
      <w:pPr>
        <w:pStyle w:val="Heading1"/>
      </w:pPr>
      <w:r>
        <w:t xml:space="preserve">九、总结</w:t>
      </w:r>
    </w:p>
    <w:p>
      <w:pPr>
        <w:spacing w:after="120"/>
      </w:pPr>
      <w:r>
        <w:rPr>
          <w:sz w:val="21"/>
          <w:szCs w:val="21"/>
        </w:rPr>
        <w:t xml:space="preserve">本方案以“明道云全覆盖、AI 精准赋能、私有化保安全”为核心，既满足税务师事务所对大客户数据保密、执业合规、流程留痕的行业要求，又通过六大 AI 场景显著提升业务效率与客户体验。一期快速见效，二期巩固合规，三期持续进化，助力贵所构建安全、智能、可持续的数字化执业平台。</w:t>
      </w:r>
    </w:p>
    <w:p>
      <w:pPr>
        <w:spacing w:before="400"/>
      </w:pPr>
    </w:p>
    <w:p>
      <w:pPr>
        <w:spacing w:after="80"/>
        <w:jc w:val="right"/>
      </w:pPr>
      <w:r>
        <w:rPr>
          <w:sz w:val="21"/>
          <w:szCs w:val="21"/>
        </w:rPr>
        <w:t xml:space="preserve">方案提供方：</w:t>
      </w:r>
    </w:p>
    <w:p>
      <w:pPr>
        <w:spacing w:after="80"/>
        <w:jc w:val="right"/>
      </w:pPr>
      <w:r>
        <w:rPr>
          <w:sz w:val="21"/>
          <w:szCs w:val="21"/>
        </w:rPr>
        <w:t xml:space="preserve">日期：2026 年 6 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WenQuanYi Micro Hei" w:cs="WenQuanYi Micro Hei" w:eastAsia="WenQuanYi Micro Hei" w:hAnsi="WenQuanYi Micro Hei"/>
        <w:color w:val="A5A5A5"/>
        <w:sz w:val="16"/>
        <w:szCs w:val="16"/>
      </w:rPr>
      <w:t xml:space="preserve">第 </w:t>
    </w:r>
    <w:r>
      <w:rPr>
        <w:rFonts w:ascii="WenQuanYi Micro Hei" w:cs="WenQuanYi Micro Hei" w:eastAsia="WenQuanYi Micro Hei" w:hAnsi="WenQuanYi Micro Hei"/>
        <w:color w:val="A5A5A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WenQuanYi Micro Hei" w:cs="WenQuanYi Micro Hei" w:eastAsia="WenQuanYi Micro Hei" w:hAnsi="WenQuanYi Micro Hei"/>
        <w:color w:val="A5A5A5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WenQuanYi Micro Hei" w:cs="WenQuanYi Micro Hei" w:eastAsia="WenQuanYi Micro Hei" w:hAnsi="WenQuanYi Micro Hei"/>
        <w:i/>
        <w:iCs/>
        <w:color w:val="A5A5A5"/>
        <w:sz w:val="16"/>
        <w:szCs w:val="16"/>
      </w:rPr>
      <w:t xml:space="preserve">税务师事务所 AI 数字化系统建设方案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enQuanYi Micro Hei" w:cs="WenQuanYi Micro Hei" w:eastAsia="WenQuanYi Micro Hei" w:hAnsi="WenQuanYi Micro 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WenQuanYi Micro Hei" w:cs="WenQuanYi Micro Hei" w:eastAsia="WenQuanYi Micro Hei" w:hAnsi="WenQuanYi Micro 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WenQuanYi Micro Hei" w:cs="WenQuanYi Micro Hei" w:eastAsia="WenQuanYi Micro Hei" w:hAnsi="WenQuanYi Micro Hei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2026-06-29T08:22:54.081Z</dcterms:created>
  <dcterms:modified xsi:type="dcterms:W3CDTF">2026-06-29T08:22:54.082Z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{"Label":"1","ContentProducer":"001191440300708461136T1WFUO","ProduceID":"9b917f32f54c98aa00e9b0b5eef49ac2-uaTg","ReservedCode1":"{\"Type\":\" TC260PG\",\"Version\":1,\"Bindings\":[{\"Type\":\"soft\",\"AlgID\":\"sm3\",\"Value\":\"f0e7005633a9ef43797ce345095e9ba84527a6df687755cd06fe7e39b20c58bd\"},{\"Type\":\"hash\",\"AlgID\":\"sm3\",\"Value\":\"f5ebfeae6dcbf238dc185744ab21269d7fac15c1c6491f731a6bfe512cdbfbed\"}],\"PubSD\":[{\"Type\":\"DS\",\"AlgID\":\"sm2\",\"TBSData\":{\"Type\":\"Binding\",\"BType\":\"hash\"},\"Signature\":\"3045022100e4991a574607e70dcc0f59dfc5cfd060b71ed02bb3e23ab380f1ddd0d1c2e3d102201fe82d0ad8e3a1d6264e50bac05922806fbcce66545737b92d67b8f33c57e737\"},{\"Type\":\"PubKey\",\"AlgID\":\"sm2\",\"KeyValue\":\"0407f79b28a17a752b3aae4305c98b48978213832729a2571850b1310b2bc9fe8fee039ccf25ebfeac27502414d9fcef792d777183c98893d226171c2f7a3289a2\"}],\"Extension\":{\"Timestamp\":1782721403,\"KeyVersion\":\"v1-TxLeOmf7bqU223\"}}","ContentPropagator":"001191440300708461136T1WFUO","PropagateID":"9b917f32f54c98aa00e9b0b5eef49ac2-uaTg","ReservedCode2":"{\"Type\":\" TC260PG\",\"Version\":1,\"Bindings\":[{\"Type\":\"soft\",\"AlgID\":\"sm3\",\"Value\":\"f0e7005633a9ef43797ce345095e9ba84527a6df687755cd06fe7e39b20c58bd\"},{\"Type\":\"hash\",\"AlgID\":\"sm3\",\"Value\":\"f5ebfeae6dcbf238dc185744ab21269d7fac15c1c6491f731a6bfe512cdbfbed\"}],\"PubSD\":[{\"Type\":\"DS\",\"AlgID\":\"sm2\",\"TBSData\":{\"Type\":\"Binding\",\"BType\":\"hash\"},\"Signature\":\"3046022100bce51a986680ba0fca118ab277cecec16d92ebecc7ba6c097415daf3991cfc1e022100cea08e794f1c0eff54b54595d725dc7bb8d8911b91604a213ba9f4d7bcd93993\"},{\"Type\":\"PubKey\",\"AlgID\":\"sm2\",\"KeyValue\":\"0407f79b28a17a752b3aae4305c98b48978213832729a2571850b1310b2bc9fe8fee039ccf25ebfeac27502414d9fcef792d777183c98893d226171c2f7a3289a2\"}],\"Extension\":{\"Timestamp\":1782721403,\"KeyVersion\":\"v1-TxLeOmf7bqU223\"}}"}</vt:lpwstr>
  </property>
</Properties>
</file>