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41E32"/>
          <w:sz w:val="36"/>
        </w:rPr>
        <w:t>Digital Footprint Reflection</w:t>
      </w:r>
    </w:p>
    <w:p>
      <w:pPr>
        <w:jc w:val="center"/>
      </w:pPr>
      <w:r>
        <w:rPr>
          <w:rFonts w:ascii="Arial" w:hAnsi="Arial"/>
          <w:i/>
          <w:color w:val="464646"/>
          <w:sz w:val="20"/>
        </w:rPr>
        <w:t>Cybersecurity &amp; Digital Ethics Starter Kit | Grades 8-12</w:t>
      </w:r>
    </w:p>
    <w:p>
      <w:pPr>
        <w:pStyle w:val="Heading2"/>
      </w:pPr>
      <w:r>
        <w:t>Tennessee Standards Connection</w:t>
      </w:r>
    </w:p>
    <w:p>
      <w:pPr>
        <w:spacing w:after="80"/>
      </w:pPr>
      <w:r>
        <w:t>This reflection supports standards when students examine privacy, personal information, digital responsibility, and the long-term impact of online choices.</w:t>
      </w:r>
    </w:p>
    <w:p>
      <w:pPr>
        <w:spacing w:after="120"/>
      </w:pPr>
      <w:r>
        <w:t>Standards source: Tennessee Department of Education, Computer Science Foundations (C10H11), May 2023. Confirm final alignment against local district pacing, approved course placement, and teacher directions.</w:t>
      </w:r>
    </w:p>
    <w:p>
      <w:r>
        <w:t>This resource may support the following Tennessee standards when used as part of cybersecurity, digital ethics, computer science, AI literacy, or career-connected technology instruction:</w:t>
      </w:r>
    </w:p>
    <w:p>
      <w:pPr>
        <w:pStyle w:val="ListBullet"/>
      </w:pPr>
      <w:r>
        <w:rPr>
          <w:b/>
        </w:rPr>
        <w:t xml:space="preserve">CSF 13.1 - Social, Legal, and Ethical Issues: </w:t>
      </w:r>
      <w:r>
        <w:t>Students research social, legal, and ethical issues encountered by IT professionals and identify responsibilities when addressing technology problems.</w:t>
      </w:r>
    </w:p>
    <w:p>
      <w:pPr>
        <w:pStyle w:val="ListBullet"/>
      </w:pPr>
      <w:r>
        <w:rPr>
          <w:b/>
        </w:rPr>
        <w:t xml:space="preserve">CSF 14.1 - Data Security: </w:t>
      </w:r>
      <w:r>
        <w:t>Students explain why data security is a priority and demonstrate understanding of confidentiality, availability, and integrity.</w:t>
      </w:r>
    </w:p>
    <w:p>
      <w:pPr>
        <w:pStyle w:val="ListBullet"/>
      </w:pPr>
      <w:r>
        <w:rPr>
          <w:b/>
        </w:rPr>
        <w:t xml:space="preserve">CSF 14.3 - Security Practices: </w:t>
      </w:r>
      <w:r>
        <w:t>Students identify security practices for computer and network systems, including access control, encryption techniques, BIOS features, and malware response strategies.</w:t>
      </w:r>
    </w:p>
    <w:tbl>
      <w:tblPr>
        <w:tblStyle w:val="TableGrid"/>
        <w:tblW w:type="auto" w:w="0"/>
        <w:jc w:val="center"/>
        <w:tblLook w:firstColumn="1" w:firstRow="1" w:lastColumn="0" w:lastRow="0" w:noHBand="0" w:noVBand="1" w:val="04A0"/>
      </w:tblPr>
      <w:tblGrid>
        <w:gridCol w:w="5112"/>
        <w:gridCol w:w="5112"/>
      </w:tblGrid>
      <w:tr>
        <w:tc>
          <w:tcPr>
            <w:tcW w:type="dxa" w:w="5112"/>
            <w:shd w:fill="E8EEF9"/>
          </w:tcPr>
          <w:p>
            <w:r/>
            <w:r>
              <w:rPr>
                <w:rFonts w:ascii="Arial" w:hAnsi="Arial"/>
                <w:b/>
                <w:sz w:val="18"/>
              </w:rPr>
              <w:t>Item</w:t>
            </w:r>
          </w:p>
        </w:tc>
        <w:tc>
          <w:tcPr>
            <w:tcW w:type="dxa" w:w="5112"/>
            <w:shd w:fill="E8EEF9"/>
          </w:tcPr>
          <w:p>
            <w:r/>
            <w:r>
              <w:rPr>
                <w:rFonts w:ascii="Arial" w:hAnsi="Arial"/>
                <w:b/>
                <w:sz w:val="18"/>
              </w:rPr>
              <w:t>Details</w:t>
            </w:r>
          </w:p>
        </w:tc>
      </w:tr>
      <w:tr>
        <w:tc>
          <w:tcPr>
            <w:tcW w:type="dxa" w:w="5112"/>
            <w:vAlign w:val="top"/>
          </w:tcPr>
          <w:p>
            <w:r/>
            <w:r>
              <w:rPr>
                <w:rFonts w:ascii="Arial" w:hAnsi="Arial"/>
                <w:b w:val="0"/>
                <w:sz w:val="18"/>
              </w:rPr>
              <w:t>Estimated Time</w:t>
            </w:r>
          </w:p>
        </w:tc>
        <w:tc>
          <w:tcPr>
            <w:tcW w:type="dxa" w:w="5112"/>
            <w:vAlign w:val="top"/>
          </w:tcPr>
          <w:p>
            <w:r/>
            <w:r>
              <w:rPr>
                <w:rFonts w:ascii="Arial" w:hAnsi="Arial"/>
                <w:b w:val="0"/>
                <w:sz w:val="18"/>
              </w:rPr>
              <w:t>30-45 minutes</w:t>
            </w:r>
          </w:p>
        </w:tc>
      </w:tr>
      <w:tr>
        <w:tc>
          <w:tcPr>
            <w:tcW w:type="dxa" w:w="5112"/>
            <w:vAlign w:val="top"/>
          </w:tcPr>
          <w:p>
            <w:r/>
            <w:r>
              <w:rPr>
                <w:rFonts w:ascii="Arial" w:hAnsi="Arial"/>
                <w:b w:val="0"/>
                <w:sz w:val="18"/>
              </w:rPr>
              <w:t>Purpose</w:t>
            </w:r>
          </w:p>
        </w:tc>
        <w:tc>
          <w:tcPr>
            <w:tcW w:type="dxa" w:w="5112"/>
            <w:vAlign w:val="top"/>
          </w:tcPr>
          <w:p>
            <w:r/>
            <w:r>
              <w:rPr>
                <w:rFonts w:ascii="Arial" w:hAnsi="Arial"/>
                <w:b w:val="0"/>
                <w:sz w:val="18"/>
              </w:rPr>
              <w:t>Help students reflect on how online choices, data sharing, privacy settings, and AI tools can shape digital identity and personal security.</w:t>
            </w:r>
          </w:p>
        </w:tc>
      </w:tr>
      <w:tr>
        <w:tc>
          <w:tcPr>
            <w:tcW w:type="dxa" w:w="5112"/>
            <w:vAlign w:val="top"/>
          </w:tcPr>
          <w:p>
            <w:r/>
            <w:r>
              <w:rPr>
                <w:rFonts w:ascii="Arial" w:hAnsi="Arial"/>
                <w:b w:val="0"/>
                <w:sz w:val="18"/>
              </w:rPr>
              <w:t>Student Product</w:t>
            </w:r>
          </w:p>
        </w:tc>
        <w:tc>
          <w:tcPr>
            <w:tcW w:type="dxa" w:w="5112"/>
            <w:vAlign w:val="top"/>
          </w:tcPr>
          <w:p>
            <w:r/>
            <w:r>
              <w:rPr>
                <w:rFonts w:ascii="Arial" w:hAnsi="Arial"/>
                <w:b w:val="0"/>
                <w:sz w:val="18"/>
              </w:rPr>
              <w:t>Personal reflection and action plan.</w:t>
            </w:r>
          </w:p>
        </w:tc>
      </w:tr>
    </w:tbl>
    <w:p/>
    <w:p>
      <w:pPr>
        <w:pStyle w:val="Heading2"/>
      </w:pPr>
      <w:r>
        <w:t>Student Directions</w:t>
      </w:r>
    </w:p>
    <w:p>
      <w:r>
        <w:t>Your digital footprint is the trail of information connected to you online. Some information is posted by you. Some may be collected by apps, devices, websites, or services. The goal of this activity is to think carefully about what you share, who can see it, and how it could affect your privacy, safety, reputation, and future opportunities.</w:t>
      </w:r>
    </w:p>
    <w:p>
      <w:pPr>
        <w:pStyle w:val="Heading2"/>
      </w:pPr>
      <w:r>
        <w:t>Part 1: Sort the Information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9"/>
          </w:tcPr>
          <w:p>
            <w:r/>
            <w:r>
              <w:rPr>
                <w:rFonts w:ascii="Arial" w:hAnsi="Arial"/>
                <w:b/>
                <w:sz w:val="18"/>
              </w:rPr>
              <w:t>Information Type</w:t>
            </w:r>
          </w:p>
        </w:tc>
        <w:tc>
          <w:tcPr>
            <w:tcW w:type="dxa" w:w="3408"/>
            <w:shd w:fill="E8EEF9"/>
          </w:tcPr>
          <w:p>
            <w:r/>
            <w:r>
              <w:rPr>
                <w:rFonts w:ascii="Arial" w:hAnsi="Arial"/>
                <w:b/>
                <w:sz w:val="18"/>
              </w:rPr>
              <w:t>Privacy Level</w:t>
            </w:r>
          </w:p>
        </w:tc>
        <w:tc>
          <w:tcPr>
            <w:tcW w:type="dxa" w:w="3408"/>
            <w:shd w:fill="E8EEF9"/>
          </w:tcPr>
          <w:p>
            <w:r/>
            <w:r>
              <w:rPr>
                <w:rFonts w:ascii="Arial" w:hAnsi="Arial"/>
                <w:b/>
                <w:sz w:val="18"/>
              </w:rPr>
              <w:t>Reason</w:t>
            </w:r>
          </w:p>
        </w:tc>
      </w:tr>
      <w:tr>
        <w:tc>
          <w:tcPr>
            <w:tcW w:type="dxa" w:w="3408"/>
            <w:vAlign w:val="top"/>
          </w:tcPr>
          <w:p>
            <w:r/>
            <w:r>
              <w:rPr>
                <w:rFonts w:ascii="Arial" w:hAnsi="Arial"/>
                <w:b w:val="0"/>
                <w:sz w:val="18"/>
              </w:rPr>
              <w:t>Full name</w:t>
            </w:r>
          </w:p>
        </w:tc>
        <w:tc>
          <w:tcPr>
            <w:tcW w:type="dxa" w:w="3408"/>
            <w:vAlign w:val="top"/>
          </w:tcPr>
          <w:p>
            <w:r/>
            <w:r>
              <w:rPr>
                <w:rFonts w:ascii="Arial" w:hAnsi="Arial"/>
                <w:b w:val="0"/>
                <w:sz w:val="18"/>
              </w:rPr>
              <w:t>Think carefully</w:t>
            </w:r>
          </w:p>
        </w:tc>
        <w:tc>
          <w:tcPr>
            <w:tcW w:type="dxa" w:w="3408"/>
            <w:vAlign w:val="top"/>
          </w:tcPr>
          <w:p>
            <w:r/>
            <w:r>
              <w:rPr>
                <w:rFonts w:ascii="Arial" w:hAnsi="Arial"/>
                <w:b w:val="0"/>
                <w:sz w:val="18"/>
              </w:rPr>
              <w:t>May be public in some settings, but still deserves care</w:t>
            </w:r>
          </w:p>
        </w:tc>
      </w:tr>
      <w:tr>
        <w:tc>
          <w:tcPr>
            <w:tcW w:type="dxa" w:w="3408"/>
            <w:vAlign w:val="top"/>
          </w:tcPr>
          <w:p>
            <w:r/>
            <w:r>
              <w:rPr>
                <w:rFonts w:ascii="Arial" w:hAnsi="Arial"/>
                <w:b w:val="0"/>
                <w:sz w:val="18"/>
              </w:rPr>
              <w:t>Home address</w:t>
            </w:r>
          </w:p>
        </w:tc>
        <w:tc>
          <w:tcPr>
            <w:tcW w:type="dxa" w:w="3408"/>
            <w:vAlign w:val="top"/>
          </w:tcPr>
          <w:p>
            <w:r/>
            <w:r>
              <w:rPr>
                <w:rFonts w:ascii="Arial" w:hAnsi="Arial"/>
                <w:b w:val="0"/>
                <w:sz w:val="18"/>
              </w:rPr>
              <w:t>Private</w:t>
            </w:r>
          </w:p>
        </w:tc>
        <w:tc>
          <w:tcPr>
            <w:tcW w:type="dxa" w:w="3408"/>
            <w:vAlign w:val="top"/>
          </w:tcPr>
          <w:p>
            <w:r/>
            <w:r>
              <w:rPr>
                <w:rFonts w:ascii="Arial" w:hAnsi="Arial"/>
                <w:b w:val="0"/>
                <w:sz w:val="18"/>
              </w:rPr>
              <w:t>Can create safety risk</w:t>
            </w:r>
          </w:p>
        </w:tc>
      </w:tr>
      <w:tr>
        <w:tc>
          <w:tcPr>
            <w:tcW w:type="dxa" w:w="3408"/>
            <w:vAlign w:val="top"/>
          </w:tcPr>
          <w:p>
            <w:r/>
            <w:r>
              <w:rPr>
                <w:rFonts w:ascii="Arial" w:hAnsi="Arial"/>
                <w:b w:val="0"/>
                <w:sz w:val="18"/>
              </w:rPr>
              <w:t>School project</w:t>
            </w:r>
          </w:p>
        </w:tc>
        <w:tc>
          <w:tcPr>
            <w:tcW w:type="dxa" w:w="3408"/>
            <w:vAlign w:val="top"/>
          </w:tcPr>
          <w:p>
            <w:r/>
            <w:r>
              <w:rPr>
                <w:rFonts w:ascii="Arial" w:hAnsi="Arial"/>
                <w:b w:val="0"/>
                <w:sz w:val="18"/>
              </w:rPr>
              <w:t>Depends</w:t>
            </w:r>
          </w:p>
        </w:tc>
        <w:tc>
          <w:tcPr>
            <w:tcW w:type="dxa" w:w="3408"/>
            <w:vAlign w:val="top"/>
          </w:tcPr>
          <w:p>
            <w:r/>
            <w:r>
              <w:rPr>
                <w:rFonts w:ascii="Arial" w:hAnsi="Arial"/>
                <w:b w:val="0"/>
                <w:sz w:val="18"/>
              </w:rPr>
              <w:t>May be appropriate if teacher-approved</w:t>
            </w:r>
          </w:p>
        </w:tc>
      </w:tr>
      <w:tr>
        <w:tc>
          <w:tcPr>
            <w:tcW w:type="dxa" w:w="3408"/>
            <w:vAlign w:val="top"/>
          </w:tcPr>
          <w:p>
            <w:r/>
            <w:r>
              <w:rPr>
                <w:rFonts w:ascii="Arial" w:hAnsi="Arial"/>
                <w:b w:val="0"/>
                <w:sz w:val="18"/>
              </w:rPr>
              <w:t>Password or verification code</w:t>
            </w:r>
          </w:p>
        </w:tc>
        <w:tc>
          <w:tcPr>
            <w:tcW w:type="dxa" w:w="3408"/>
            <w:vAlign w:val="top"/>
          </w:tcPr>
          <w:p>
            <w:r/>
            <w:r>
              <w:rPr>
                <w:rFonts w:ascii="Arial" w:hAnsi="Arial"/>
                <w:b w:val="0"/>
                <w:sz w:val="18"/>
              </w:rPr>
              <w:t>Never share</w:t>
            </w:r>
          </w:p>
        </w:tc>
        <w:tc>
          <w:tcPr>
            <w:tcW w:type="dxa" w:w="3408"/>
            <w:vAlign w:val="top"/>
          </w:tcPr>
          <w:p>
            <w:r/>
            <w:r>
              <w:rPr>
                <w:rFonts w:ascii="Arial" w:hAnsi="Arial"/>
                <w:b w:val="0"/>
                <w:sz w:val="18"/>
              </w:rPr>
              <w:t>Can allow account takeover</w:t>
            </w:r>
          </w:p>
        </w:tc>
      </w:tr>
      <w:tr>
        <w:tc>
          <w:tcPr>
            <w:tcW w:type="dxa" w:w="3408"/>
            <w:vAlign w:val="top"/>
          </w:tcPr>
          <w:p>
            <w:r/>
            <w:r>
              <w:rPr>
                <w:rFonts w:ascii="Arial" w:hAnsi="Arial"/>
                <w:b w:val="0"/>
                <w:sz w:val="18"/>
              </w:rPr>
              <w:t>Photo with location visible</w:t>
            </w:r>
          </w:p>
        </w:tc>
        <w:tc>
          <w:tcPr>
            <w:tcW w:type="dxa" w:w="3408"/>
            <w:vAlign w:val="top"/>
          </w:tcPr>
          <w:p>
            <w:r/>
            <w:r>
              <w:rPr>
                <w:rFonts w:ascii="Arial" w:hAnsi="Arial"/>
                <w:b w:val="0"/>
                <w:sz w:val="18"/>
              </w:rPr>
              <w:t>Think carefully</w:t>
            </w:r>
          </w:p>
        </w:tc>
        <w:tc>
          <w:tcPr>
            <w:tcW w:type="dxa" w:w="3408"/>
            <w:vAlign w:val="top"/>
          </w:tcPr>
          <w:p>
            <w:r/>
            <w:r>
              <w:rPr>
                <w:rFonts w:ascii="Arial" w:hAnsi="Arial"/>
                <w:b w:val="0"/>
                <w:sz w:val="18"/>
              </w:rPr>
              <w:t>May reveal where you are or where you live</w:t>
            </w:r>
          </w:p>
        </w:tc>
      </w:tr>
    </w:tbl>
    <w:p/>
    <w:p>
      <w:pPr>
        <w:pStyle w:val="Heading2"/>
      </w:pPr>
      <w:r>
        <w:t>Part 2: Scenario Reflection</w:t>
      </w:r>
    </w:p>
    <w:p>
      <w:pPr>
        <w:pStyle w:val="ListBullet"/>
      </w:pPr>
      <w:r>
        <w:t>A student posts a picture that shows a school ID badge. What information might be exposed?</w:t>
      </w:r>
    </w:p>
    <w:p>
      <w:pPr>
        <w:pStyle w:val="ListBullet"/>
      </w:pPr>
      <w:r>
        <w:t>A student asks an AI tool to summarize a private group chat. What privacy issues might this create?</w:t>
      </w:r>
    </w:p>
    <w:p>
      <w:pPr>
        <w:pStyle w:val="ListBullet"/>
      </w:pPr>
      <w:r>
        <w:t>A student uses the same username and password on many sites. What could happen if one site is breached?</w:t>
      </w:r>
    </w:p>
    <w:p>
      <w:pPr>
        <w:pStyle w:val="ListBullet"/>
      </w:pPr>
      <w:r>
        <w:t>A student shares a location-tagged photo while away from home. What should they consider?</w:t>
      </w:r>
    </w:p>
    <w:p>
      <w:pPr>
        <w:pStyle w:val="Heading2"/>
      </w:pPr>
      <w:r>
        <w:t>Part 3: My Digital Footprint Action Plan</w:t>
      </w:r>
    </w:p>
    <w:p>
      <w:r>
        <w:t>One type of information I should protect: ______________________________________________________________________</w:t>
      </w:r>
    </w:p>
    <w:p>
      <w:r>
        <w:t>One privacy setting I should check: ______________________________________________________________________</w:t>
      </w:r>
    </w:p>
    <w:p>
      <w:r>
        <w:t>One thing I should avoid sharing with AI tools: ______________________________________________________________________</w:t>
      </w:r>
    </w:p>
    <w:p>
      <w:r>
        <w:t>One future-ready digital habit I want to build: ______________________________________________________________________</w:t>
      </w:r>
    </w:p>
    <w:p>
      <w:pPr>
        <w:pStyle w:val="Heading2"/>
      </w:pPr>
      <w:r>
        <w:t>Teacher Note</w:t>
      </w:r>
    </w:p>
    <w:p>
      <w:r>
        <w:t>Keep the activity reflective and non-punitive. Do not ask students to expose personal accounts, search themselves publicly, or share private information in class.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Module C: Cybersecurity &amp; Digital Ethics Starter Kit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464646"/>
        <w:sz w:val="18"/>
      </w:rPr>
      <w:t>Ron Aceto | AI &amp; Technology Education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1E3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1E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1E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