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b/>
          <w:bCs/>
          <w:color w:val="6d28d9"/>
          <w:sz w:val="72"/>
          <w:szCs w:val="72"/>
        </w:rPr>
        <w:t xml:space="preserve">Teo</w:t>
      </w:r>
    </w:p>
    <w:p>
      <w:pPr>
        <w:spacing w:after="300" w:before="200"/>
        <w:jc w:val="center"/>
      </w:pPr>
      <w:r>
        <w:rPr>
          <w:color w:val="1a1a2e"/>
          <w:sz w:val="30"/>
          <w:szCs w:val="30"/>
        </w:rPr>
        <w:t xml:space="preserve">Identidade Visual do Personagem — FeynLearn</w:t>
      </w:r>
    </w:p>
    <w:p>
      <w:pPr>
        <w:spacing w:after="40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0"/>
        <w:jc w:val="center"/>
      </w:pPr>
      <w:r>
        <w:rPr>
          <w:i/>
          <w:iCs/>
          <w:color w:val="64748b"/>
          <w:sz w:val="20"/>
          <w:szCs w:val="20"/>
        </w:rPr>
        <w:t xml:space="preserve">Brief produzido pelo Design Squad (Visual Generator) a partir da auditoria do Brand Squad.</w:t>
      </w:r>
    </w:p>
    <w:p>
      <w:r>
        <w:br w:type="page"/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1. Conceito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Teo é a aluna virtual de IA do Teach Mode: no app, o usuário "ensina" a Teo, e ela faz perguntas — o que força a produção ativa de linguagem (o núcleo do método FeynLearn). Fora do app, Teo se torna o rosto social e recorrente da marca — o papel que o "Duo" (a coruja) cumpre para o Duolingo.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Direção conceitual: Teo é literalmente uma centelha de entendimento — um pequeno personagem de energia/luz que brilha mais forte quando o usuário explica bem. Isso amarra a forma visual ao significado central da marca (o momento "aha" de compreensão real, o oposto da Ilusão de Conhecimento).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Nota de consistência: os materiais já publicados tratam a Teo no feminino ("a Teo", "aluna de IA"). Este brief mantém essa decisão já tomada — não é recomendado revisitar o gênero do personagem sem necessidade; o formato de "blob" abstrato (sem características humanas/étnicas) já minimiza qualquer ambiguidade problemática.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2. Especificação Visual (para IA generativa ou ilustrador)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68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Subject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Personagem abstrato em formato de blob/orbe arredondado, sem traços humanos ou étnicos — uma "centelha de entendimento" com rosto simples e antena no topo</w:t>
            </w:r>
          </w:p>
        </w:tc>
      </w:tr>
      <w:tr>
        <w:tc>
          <w:tcPr>
            <w:tcW w:type="dxa" w:w="24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Style</w:t>
            </w:r>
          </w:p>
        </w:tc>
        <w:tc>
          <w:tcPr>
            <w:tcW w:type="dxa" w:w="76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Ilustração vetorial flat, formas orgânicas arredondadas, minimalista — mesma família visual de mascotes como o Duo (Duolingo), porém com paleta própria do FeynLearn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Mood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Caloroso, curioso, encorajador — nunca sarcástico ou professoral</w:t>
            </w:r>
          </w:p>
        </w:tc>
      </w:tr>
      <w:tr>
        <w:tc>
          <w:tcPr>
            <w:tcW w:type="dxa" w:w="24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Lighting</w:t>
            </w:r>
          </w:p>
        </w:tc>
        <w:tc>
          <w:tcPr>
            <w:tcW w:type="dxa" w:w="76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Brilho interno suave (glow) que pode intensificar em momentos de celebração/acerto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Corpo único centralizado, dois braços-toco simples, olhos grandes expressivos, sem pescoço/pernas — favorece leitura em tamanhos pequenos (ícone, sticker)</w:t>
            </w:r>
          </w:p>
        </w:tc>
      </w:tr>
      <w:tr>
        <w:tc>
          <w:tcPr>
            <w:tcW w:type="dxa" w:w="24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76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Gradiente #A78BFA → #C084FC (corpo), #FBBF24 (antena/faíscas, cor de destaque), #1A1A2E (olhos/traços), rosa suave para bochechas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Technical</w:t>
            </w:r>
          </w:p>
        </w:tc>
        <w:tc>
          <w:tcPr>
            <w:tcW w:type="dxa" w:w="76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Formato quadrado (1:1), otimizado para redução até 64px sem perder legibilidade; variações de expressão sobre a mesma base geométrica</w:t>
            </w:r>
          </w:p>
        </w:tc>
      </w:tr>
    </w:tbl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3. Personalidade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Curiosa — está sempre aprendendo, faz perguntas genuínas (reflete o Teach Mode).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Encorajadora — comemora tentativas, nunca ridiculariza erros (alinhado ao princípio de Emily Heyward: branding é generosidade).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Simples — sua linguagem visual e verbal usa frases curtas, nunca jargão técnico (reforça "neuroaprendizado simples e efetivo").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Consistente — mesma forma, cores e proporções em toda peça, por mais que a expressão mude (ativo distintivo nos termos de Byron Sharp).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4. Expressões e Estados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80"/>
      </w:tblGrid>
      <w:tr>
        <w:trPr>
          <w:tblHeader/>
        </w:trPr>
        <w:tc>
          <w:tcPr>
            <w:tcW w:type="dxa" w:w="24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4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28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Direção visual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Curiosa (padrão)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Introdução de conteúdo, perguntas</w:t>
            </w:r>
          </w:p>
        </w:tc>
        <w:tc>
          <w:tcPr>
            <w:tcW w:type="dxa" w:w="42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Olhos grandes, leve inclinação de cabeça, antena reta</w:t>
            </w:r>
          </w:p>
        </w:tc>
      </w:tr>
      <w:tr>
        <w:tc>
          <w:tcPr>
            <w:tcW w:type="dxa" w:w="24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Celebrando</w:t>
            </w:r>
          </w:p>
        </w:tc>
        <w:tc>
          <w:tcPr>
            <w:tcW w:type="dxa" w:w="34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Usuário explica bem, acerto, streak</w:t>
            </w:r>
          </w:p>
        </w:tc>
        <w:tc>
          <w:tcPr>
            <w:tcW w:type="dxa" w:w="42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Olhos em formato de arco (feliz), brilho mais intenso, antena com faísca maior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Pensativa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Aguardando resposta do usuário</w:t>
            </w:r>
          </w:p>
        </w:tc>
        <w:tc>
          <w:tcPr>
            <w:tcW w:type="dxa" w:w="42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Olhar de lado, antena piscando (ponto de luz pulsante)</w:t>
            </w:r>
          </w:p>
        </w:tc>
      </w:tr>
      <w:tr>
        <w:tc>
          <w:tcPr>
            <w:tcW w:type="dxa" w:w="24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Confusa (leve)</w:t>
            </w:r>
          </w:p>
        </w:tc>
        <w:tc>
          <w:tcPr>
            <w:tcW w:type="dxa" w:w="34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Quando o usuário deixa uma lacuna (gap)</w:t>
            </w:r>
          </w:p>
        </w:tc>
        <w:tc>
          <w:tcPr>
            <w:tcW w:type="dxa" w:w="42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Sobrancelha única levantada, boca em linha reta — nunca triste ou decepcionada</w:t>
            </w:r>
          </w:p>
        </w:tc>
      </w:tr>
    </w:tbl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5. Onde a Teo aparece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App — Teach Mode (já implementado): a Teo faz perguntas quando o usuário a ensina.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Conteúdo social — protagonista do pilar "Produto" e "Bastidores" no calendário de conteúdo (reage a explicações reais, aparece em bastidores).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Landing page e pitch deck — mencionada como resposta ao risco de pronúncia do nome "FeynLearn" (ver Seção 4.4 do Plano de Marketing e Slide 5 do Pitch Deck).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Futuro — app icon alternativo, stickers para WhatsApp/Telegram, tela de loading do app, e-mails transacionais.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6. Do's and Don'ts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✓ Manter a mesma forma base (blob + antena) em toda variação — mudar só a expressão.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✓ Usar sempre o gradiente de marca (#A78BFA → #C084FC) — nunca cores fora da paleta.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✓ Deixar a Teo reagir a conteúdo real do usuário (screenshots, explicações) — gera autenticidade.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✗ Não dar à Teo traços humanos realistas (rosto humano, corpo humano) — quebra a leitura de "IA amigável" e a torna substituível/genérica.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✗ Não usar a Teo para ironizar ou fazer piada às custas do usuário que errou.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✗ Não redesenhar a forma base por campanha — o valor do ativo distintivo vem da repetição, não da novidade.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7. Próximos Passos (Design Squad)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ux-designer: revisar aplicação da Teo dentro do fluxo do Teach Mode existente no app (usabilidade).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ui-engineer: implementar o SVG como componente reutilizável (variações de expressão via props).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visual-generator: gerar variações de expressão (celebrando, pensativa, confusa) a partir desta base.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97b5015d033fb9b5a2d28df4a618e85d97594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2026-07-17T03:24:10.603Z</dcterms:created>
  <dcterms:modified xsi:type="dcterms:W3CDTF">2026-07-17T03:24:10.604Z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