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39ADCC82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0A1BC7">
        <w:rPr>
          <w:rFonts w:ascii="Arial" w:hAnsi="Arial" w:cs="Arial"/>
          <w:w w:val="120"/>
          <w:sz w:val="22"/>
          <w:szCs w:val="22"/>
        </w:rPr>
        <w:t>2</w:t>
      </w:r>
    </w:p>
    <w:p w14:paraId="0C6B4763" w14:textId="13A524E1" w:rsidR="007C24BE" w:rsidRPr="00254917" w:rsidRDefault="000A1BC7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0A1BC7">
        <w:rPr>
          <w:rFonts w:ascii="Arial" w:hAnsi="Arial" w:cs="Arial"/>
          <w:b/>
          <w:bCs/>
          <w:w w:val="115"/>
          <w:sz w:val="28"/>
          <w:szCs w:val="28"/>
        </w:rPr>
        <w:t>Regulations, Standards, Organizations</w:t>
      </w:r>
      <w:r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A009F4" w:rsidRDefault="007C24BE" w:rsidP="00A009F4">
      <w:pPr>
        <w:pStyle w:val="BodyText"/>
        <w:rPr>
          <w:rFonts w:ascii="Arial" w:hAnsi="Arial" w:cs="Arial"/>
          <w:w w:val="115"/>
        </w:rPr>
      </w:pPr>
    </w:p>
    <w:p w14:paraId="785649D3" w14:textId="3674D274" w:rsidR="007C24BE" w:rsidRPr="00A009F4" w:rsidRDefault="00F55B5B">
      <w:pPr>
        <w:pStyle w:val="BodyText"/>
        <w:rPr>
          <w:rFonts w:ascii="Arial" w:hAnsi="Arial" w:cs="Arial"/>
          <w:w w:val="115"/>
        </w:rPr>
      </w:pPr>
      <w:r w:rsidRPr="00A009F4">
        <w:rPr>
          <w:rFonts w:ascii="Arial" w:hAnsi="Arial" w:cs="Arial"/>
          <w:w w:val="115"/>
        </w:rPr>
        <w:t>The objective of th</w:t>
      </w:r>
      <w:r w:rsidR="000F4E8F" w:rsidRPr="00A009F4">
        <w:rPr>
          <w:rFonts w:ascii="Arial" w:hAnsi="Arial" w:cs="Arial"/>
          <w:w w:val="115"/>
        </w:rPr>
        <w:t>ese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>practice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 xml:space="preserve">questions </w:t>
      </w:r>
      <w:r w:rsidRPr="00A009F4">
        <w:rPr>
          <w:rFonts w:ascii="Arial" w:hAnsi="Arial" w:cs="Arial"/>
          <w:w w:val="115"/>
        </w:rPr>
        <w:t xml:space="preserve">is </w:t>
      </w:r>
      <w:proofErr w:type="gramStart"/>
      <w:r w:rsidR="000F4E8F" w:rsidRPr="00A009F4">
        <w:rPr>
          <w:rFonts w:ascii="Arial" w:hAnsi="Arial" w:cs="Arial"/>
          <w:w w:val="115"/>
        </w:rPr>
        <w:t>provide</w:t>
      </w:r>
      <w:proofErr w:type="gramEnd"/>
      <w:r w:rsidR="000F4E8F" w:rsidRPr="00A009F4">
        <w:rPr>
          <w:rFonts w:ascii="Arial" w:hAnsi="Arial" w:cs="Arial"/>
          <w:w w:val="115"/>
        </w:rPr>
        <w:t xml:space="preserve"> an understanding of the </w:t>
      </w:r>
      <w:r w:rsidR="000A1BC7">
        <w:rPr>
          <w:rFonts w:ascii="Arial" w:hAnsi="Arial" w:cs="Arial"/>
          <w:w w:val="115"/>
        </w:rPr>
        <w:t xml:space="preserve">various standard </w:t>
      </w:r>
      <w:proofErr w:type="spellStart"/>
      <w:r w:rsidR="000A1BC7">
        <w:rPr>
          <w:rFonts w:ascii="Arial" w:hAnsi="Arial" w:cs="Arial"/>
          <w:w w:val="115"/>
        </w:rPr>
        <w:t>organisations</w:t>
      </w:r>
      <w:proofErr w:type="spellEnd"/>
      <w:r w:rsidR="000A1BC7">
        <w:rPr>
          <w:rFonts w:ascii="Arial" w:hAnsi="Arial" w:cs="Arial"/>
          <w:w w:val="115"/>
        </w:rPr>
        <w:t xml:space="preserve">, </w:t>
      </w:r>
      <w:r w:rsidR="003C38E9" w:rsidRPr="00A009F4">
        <w:rPr>
          <w:rFonts w:ascii="Arial" w:hAnsi="Arial" w:cs="Arial"/>
          <w:w w:val="115"/>
        </w:rPr>
        <w:t>reference standards and other industry recommendations</w:t>
      </w:r>
      <w:r w:rsidR="004E2C3D">
        <w:rPr>
          <w:rFonts w:ascii="Arial" w:hAnsi="Arial" w:cs="Arial"/>
          <w:w w:val="115"/>
        </w:rPr>
        <w:t xml:space="preserve"> that are available and used by </w:t>
      </w:r>
      <w:r w:rsidR="00DB6917">
        <w:rPr>
          <w:rFonts w:ascii="Arial" w:hAnsi="Arial" w:cs="Arial"/>
          <w:w w:val="115"/>
        </w:rPr>
        <w:t xml:space="preserve">both wireless network </w:t>
      </w:r>
      <w:r w:rsidR="004E2C3D">
        <w:rPr>
          <w:rFonts w:ascii="Arial" w:hAnsi="Arial" w:cs="Arial"/>
          <w:w w:val="115"/>
        </w:rPr>
        <w:t xml:space="preserve">equipment vendors </w:t>
      </w:r>
      <w:r w:rsidR="00DB6917">
        <w:rPr>
          <w:rFonts w:ascii="Arial" w:hAnsi="Arial" w:cs="Arial"/>
          <w:w w:val="115"/>
        </w:rPr>
        <w:t>and operators/users</w:t>
      </w:r>
      <w:r w:rsidR="004E2C3D">
        <w:rPr>
          <w:rFonts w:ascii="Arial" w:hAnsi="Arial" w:cs="Arial"/>
          <w:w w:val="115"/>
        </w:rPr>
        <w:t xml:space="preserve"> </w:t>
      </w:r>
      <w:r w:rsidR="00DB6917">
        <w:rPr>
          <w:rFonts w:ascii="Arial" w:hAnsi="Arial" w:cs="Arial"/>
          <w:w w:val="115"/>
        </w:rPr>
        <w:t>alike</w:t>
      </w:r>
      <w:r w:rsidR="003C38E9" w:rsidRPr="00A009F4">
        <w:rPr>
          <w:rFonts w:ascii="Arial" w:hAnsi="Arial" w:cs="Arial"/>
          <w:w w:val="115"/>
        </w:rPr>
        <w:t>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7E02AE9C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bookmarkStart w:id="0" w:name="_Hlk103515765"/>
      <w:r>
        <w:rPr>
          <w:rFonts w:ascii="Arial" w:hAnsi="Arial" w:cs="Arial"/>
          <w:w w:val="115"/>
        </w:rPr>
        <w:t xml:space="preserve">List the </w:t>
      </w:r>
      <w:proofErr w:type="spellStart"/>
      <w:r w:rsidR="000A1BC7">
        <w:rPr>
          <w:rFonts w:ascii="Arial" w:hAnsi="Arial" w:cs="Arial"/>
          <w:w w:val="115"/>
        </w:rPr>
        <w:t>organisations</w:t>
      </w:r>
      <w:proofErr w:type="spellEnd"/>
      <w:r w:rsidR="000A1BC7">
        <w:rPr>
          <w:rFonts w:ascii="Arial" w:hAnsi="Arial" w:cs="Arial"/>
          <w:w w:val="115"/>
        </w:rPr>
        <w:t xml:space="preserve"> that govern the develop, updating and release of standard for Wi-Fi Networks</w:t>
      </w:r>
      <w:r w:rsidRPr="00AB71A0">
        <w:rPr>
          <w:rFonts w:ascii="Arial" w:hAnsi="Arial" w:cs="Arial"/>
          <w:w w:val="115"/>
        </w:rPr>
        <w:t xml:space="preserve">. </w:t>
      </w:r>
    </w:p>
    <w:bookmarkEnd w:id="0"/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5027D5EF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bookmarkStart w:id="1" w:name="_Hlk103515790"/>
      <w:r>
        <w:rPr>
          <w:rFonts w:ascii="Arial" w:hAnsi="Arial" w:cs="Arial"/>
          <w:b/>
          <w:bCs/>
          <w:w w:val="115"/>
        </w:rPr>
        <w:t>Practice Question #2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4C97E1BF" w14:textId="15010C29" w:rsidR="000A1BC7" w:rsidRPr="00AB71A0" w:rsidRDefault="000A1BC7" w:rsidP="000A1BC7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the </w:t>
      </w:r>
      <w:proofErr w:type="spellStart"/>
      <w:r>
        <w:rPr>
          <w:rFonts w:ascii="Arial" w:hAnsi="Arial" w:cs="Arial"/>
          <w:w w:val="115"/>
        </w:rPr>
        <w:t>organisations</w:t>
      </w:r>
      <w:proofErr w:type="spellEnd"/>
      <w:r>
        <w:rPr>
          <w:rFonts w:ascii="Arial" w:hAnsi="Arial" w:cs="Arial"/>
          <w:w w:val="115"/>
        </w:rPr>
        <w:t xml:space="preserve"> that govern the develop, updating and release of standard for Cellular and Fixed Wireless Networks</w:t>
      </w:r>
      <w:r w:rsidRPr="00AB71A0">
        <w:rPr>
          <w:rFonts w:ascii="Arial" w:hAnsi="Arial" w:cs="Arial"/>
          <w:w w:val="115"/>
        </w:rPr>
        <w:t xml:space="preserve">. </w:t>
      </w:r>
    </w:p>
    <w:bookmarkEnd w:id="1"/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4194BE2F" w14:textId="56EF0B1C" w:rsidR="000A1BC7" w:rsidRPr="00AB71A0" w:rsidRDefault="000A1BC7" w:rsidP="000A1BC7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250F76E" w14:textId="77777777" w:rsidR="000A1BC7" w:rsidRDefault="000A1BC7" w:rsidP="000A1BC7">
      <w:pPr>
        <w:pStyle w:val="BodyText"/>
        <w:rPr>
          <w:rFonts w:ascii="Arial" w:hAnsi="Arial" w:cs="Arial"/>
          <w:b/>
          <w:bCs/>
        </w:rPr>
      </w:pPr>
    </w:p>
    <w:p w14:paraId="7730EF14" w14:textId="515CAFCC" w:rsidR="000A1BC7" w:rsidRPr="00AB71A0" w:rsidRDefault="000A1BC7" w:rsidP="000A1BC7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are the </w:t>
      </w:r>
      <w:r w:rsidR="007C4599">
        <w:rPr>
          <w:rFonts w:ascii="Arial" w:hAnsi="Arial" w:cs="Arial"/>
          <w:w w:val="115"/>
        </w:rPr>
        <w:t xml:space="preserve">main </w:t>
      </w:r>
      <w:r>
        <w:rPr>
          <w:rFonts w:ascii="Arial" w:hAnsi="Arial" w:cs="Arial"/>
          <w:w w:val="115"/>
        </w:rPr>
        <w:t xml:space="preserve">two (2) </w:t>
      </w:r>
      <w:r w:rsidR="007C4599">
        <w:rPr>
          <w:rFonts w:ascii="Arial" w:hAnsi="Arial" w:cs="Arial"/>
          <w:w w:val="115"/>
        </w:rPr>
        <w:t>areas of focus for the</w:t>
      </w:r>
      <w:r>
        <w:rPr>
          <w:rFonts w:ascii="Arial" w:hAnsi="Arial" w:cs="Arial"/>
          <w:w w:val="115"/>
        </w:rPr>
        <w:t xml:space="preserve"> </w:t>
      </w:r>
      <w:proofErr w:type="spellStart"/>
      <w:r w:rsidR="007C4599">
        <w:rPr>
          <w:rFonts w:ascii="Arial" w:hAnsi="Arial" w:cs="Arial"/>
          <w:w w:val="115"/>
        </w:rPr>
        <w:t>the</w:t>
      </w:r>
      <w:proofErr w:type="spellEnd"/>
      <w:r w:rsidR="007C4599">
        <w:rPr>
          <w:rFonts w:ascii="Arial" w:hAnsi="Arial" w:cs="Arial"/>
          <w:w w:val="115"/>
        </w:rPr>
        <w:t xml:space="preserve"> development of </w:t>
      </w:r>
      <w:r>
        <w:rPr>
          <w:rFonts w:ascii="Arial" w:hAnsi="Arial" w:cs="Arial"/>
          <w:w w:val="115"/>
        </w:rPr>
        <w:t>standard</w:t>
      </w:r>
      <w:r w:rsidR="007C4599">
        <w:rPr>
          <w:rFonts w:ascii="Arial" w:hAnsi="Arial" w:cs="Arial"/>
          <w:w w:val="115"/>
        </w:rPr>
        <w:t>s &amp; recommendations</w:t>
      </w:r>
      <w:r>
        <w:rPr>
          <w:rFonts w:ascii="Arial" w:hAnsi="Arial" w:cs="Arial"/>
          <w:w w:val="115"/>
        </w:rPr>
        <w:t xml:space="preserve"> for Cellular Wireless </w:t>
      </w:r>
      <w:proofErr w:type="gramStart"/>
      <w:r>
        <w:rPr>
          <w:rFonts w:ascii="Arial" w:hAnsi="Arial" w:cs="Arial"/>
          <w:w w:val="115"/>
        </w:rPr>
        <w:t>Networks</w:t>
      </w:r>
      <w:r w:rsidRPr="00AB71A0">
        <w:rPr>
          <w:rFonts w:ascii="Arial" w:hAnsi="Arial" w:cs="Arial"/>
          <w:w w:val="115"/>
        </w:rPr>
        <w:t>.</w:t>
      </w:r>
      <w:proofErr w:type="gramEnd"/>
      <w:r w:rsidRPr="00AB71A0">
        <w:rPr>
          <w:rFonts w:ascii="Arial" w:hAnsi="Arial" w:cs="Arial"/>
          <w:w w:val="115"/>
        </w:rPr>
        <w:t xml:space="preserve"> 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02A0FFD3" w14:textId="77777777" w:rsidR="007C4599" w:rsidRDefault="007C4599" w:rsidP="007C4599">
      <w:pPr>
        <w:pStyle w:val="BodyText"/>
        <w:rPr>
          <w:rFonts w:ascii="Arial" w:hAnsi="Arial" w:cs="Arial"/>
          <w:b/>
          <w:bCs/>
          <w:w w:val="115"/>
        </w:rPr>
      </w:pPr>
    </w:p>
    <w:p w14:paraId="15C44738" w14:textId="748C5AEB" w:rsidR="00D502F7" w:rsidRPr="00AB71A0" w:rsidRDefault="00D502F7" w:rsidP="00D502F7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25ECE5BE" w14:textId="77777777" w:rsidR="00D502F7" w:rsidRDefault="00D502F7" w:rsidP="00D502F7">
      <w:pPr>
        <w:pStyle w:val="BodyText"/>
        <w:rPr>
          <w:rFonts w:ascii="Arial" w:hAnsi="Arial" w:cs="Arial"/>
          <w:b/>
          <w:bCs/>
        </w:rPr>
      </w:pPr>
    </w:p>
    <w:p w14:paraId="244D35E0" w14:textId="0D455672" w:rsidR="00990E54" w:rsidRDefault="000118A1" w:rsidP="00D502F7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is the</w:t>
      </w:r>
      <w:r w:rsidR="00D05AE7">
        <w:rPr>
          <w:rFonts w:ascii="Arial" w:hAnsi="Arial" w:cs="Arial"/>
          <w:w w:val="115"/>
        </w:rPr>
        <w:t xml:space="preserve"> technology and </w:t>
      </w:r>
      <w:r>
        <w:rPr>
          <w:rFonts w:ascii="Arial" w:hAnsi="Arial" w:cs="Arial"/>
          <w:w w:val="115"/>
        </w:rPr>
        <w:t xml:space="preserve">the </w:t>
      </w:r>
      <w:r w:rsidR="00D05AE7">
        <w:rPr>
          <w:rFonts w:ascii="Arial" w:hAnsi="Arial" w:cs="Arial"/>
          <w:w w:val="115"/>
        </w:rPr>
        <w:t xml:space="preserve">associated </w:t>
      </w:r>
      <w:r w:rsidR="00650D6D" w:rsidRPr="00650D6D">
        <w:rPr>
          <w:rFonts w:ascii="Arial" w:hAnsi="Arial" w:cs="Arial"/>
          <w:w w:val="115"/>
        </w:rPr>
        <w:t>international</w:t>
      </w:r>
      <w:r w:rsidR="00650D6D">
        <w:rPr>
          <w:rFonts w:ascii="Arial" w:hAnsi="Arial" w:cs="Arial"/>
          <w:w w:val="115"/>
        </w:rPr>
        <w:t xml:space="preserve"> </w:t>
      </w:r>
      <w:r w:rsidR="00D05AE7">
        <w:rPr>
          <w:rFonts w:ascii="Arial" w:hAnsi="Arial" w:cs="Arial"/>
          <w:w w:val="115"/>
        </w:rPr>
        <w:t>standard</w:t>
      </w:r>
      <w:r w:rsidR="00650D6D">
        <w:rPr>
          <w:rFonts w:ascii="Arial" w:hAnsi="Arial" w:cs="Arial"/>
          <w:w w:val="115"/>
        </w:rPr>
        <w:t>s</w:t>
      </w:r>
      <w:r w:rsidR="00D05AE7">
        <w:rPr>
          <w:rFonts w:ascii="Arial" w:hAnsi="Arial" w:cs="Arial"/>
          <w:w w:val="115"/>
        </w:rPr>
        <w:t xml:space="preserve"> used for contactless payment systems</w:t>
      </w:r>
      <w:r w:rsidR="00CB7658">
        <w:rPr>
          <w:rFonts w:ascii="Arial" w:hAnsi="Arial" w:cs="Arial"/>
          <w:w w:val="115"/>
        </w:rPr>
        <w:t xml:space="preserve"> shown in the illustrations </w:t>
      </w:r>
      <w:proofErr w:type="gramStart"/>
      <w:r w:rsidR="00CB7658">
        <w:rPr>
          <w:rFonts w:ascii="Arial" w:hAnsi="Arial" w:cs="Arial"/>
          <w:w w:val="115"/>
        </w:rPr>
        <w:t>below</w:t>
      </w:r>
      <w:r w:rsidR="00D05AE7">
        <w:rPr>
          <w:rFonts w:ascii="Arial" w:hAnsi="Arial" w:cs="Arial"/>
          <w:w w:val="115"/>
        </w:rPr>
        <w:t>.</w:t>
      </w:r>
      <w:proofErr w:type="gramEnd"/>
      <w:r>
        <w:rPr>
          <w:rFonts w:ascii="Arial" w:hAnsi="Arial" w:cs="Arial"/>
          <w:w w:val="115"/>
        </w:rPr>
        <w:t xml:space="preserve">   From the relevant standard</w:t>
      </w:r>
      <w:r w:rsidR="00CB7658">
        <w:rPr>
          <w:rFonts w:ascii="Arial" w:hAnsi="Arial" w:cs="Arial"/>
          <w:w w:val="115"/>
        </w:rPr>
        <w:t xml:space="preserve"> for this technology</w:t>
      </w:r>
      <w:r>
        <w:rPr>
          <w:rFonts w:ascii="Arial" w:hAnsi="Arial" w:cs="Arial"/>
          <w:w w:val="115"/>
        </w:rPr>
        <w:t>, what are the recommended frequency bands</w:t>
      </w:r>
      <w:r w:rsidR="00B70B48">
        <w:rPr>
          <w:rFonts w:ascii="Arial" w:hAnsi="Arial" w:cs="Arial"/>
          <w:w w:val="115"/>
        </w:rPr>
        <w:t xml:space="preserve"> that communication between devices can occur</w:t>
      </w:r>
      <w:r w:rsidR="007218D3">
        <w:rPr>
          <w:rFonts w:ascii="Arial" w:hAnsi="Arial" w:cs="Arial"/>
          <w:w w:val="115"/>
        </w:rPr>
        <w:t>,</w:t>
      </w:r>
      <w:r w:rsidR="00B70B48">
        <w:rPr>
          <w:rFonts w:ascii="Arial" w:hAnsi="Arial" w:cs="Arial"/>
          <w:w w:val="115"/>
        </w:rPr>
        <w:t xml:space="preserve"> what is the channel bandwidth allocated in these frequency bands</w:t>
      </w:r>
      <w:r w:rsidR="007218D3">
        <w:rPr>
          <w:rFonts w:ascii="Arial" w:hAnsi="Arial" w:cs="Arial"/>
          <w:w w:val="115"/>
        </w:rPr>
        <w:t xml:space="preserve"> and what is the data rate for communications between devices</w:t>
      </w:r>
      <w:r w:rsidR="00B70B48">
        <w:rPr>
          <w:rFonts w:ascii="Arial" w:hAnsi="Arial" w:cs="Arial"/>
          <w:w w:val="115"/>
        </w:rPr>
        <w:t>.</w:t>
      </w:r>
      <w:r w:rsidR="00626D65">
        <w:rPr>
          <w:rFonts w:ascii="Arial" w:hAnsi="Arial" w:cs="Arial"/>
          <w:w w:val="115"/>
        </w:rPr>
        <w:t xml:space="preserve"> </w:t>
      </w:r>
    </w:p>
    <w:p w14:paraId="38006C70" w14:textId="77777777" w:rsidR="00CB7658" w:rsidRDefault="00CB7658" w:rsidP="00D502F7">
      <w:pPr>
        <w:pStyle w:val="BodyText"/>
        <w:rPr>
          <w:rFonts w:ascii="Arial" w:hAnsi="Arial" w:cs="Arial"/>
        </w:rPr>
      </w:pPr>
    </w:p>
    <w:p w14:paraId="132733C7" w14:textId="1367F5EA" w:rsidR="000F4E8F" w:rsidRDefault="00CB7658" w:rsidP="00CB7658">
      <w:pPr>
        <w:pStyle w:val="BodyText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51DAB1" wp14:editId="12980E4C">
            <wp:extent cx="1912620" cy="123229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192" cy="12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9B64" w14:textId="77777777" w:rsidR="00CC762B" w:rsidRDefault="00CC762B">
      <w:r>
        <w:separator/>
      </w:r>
    </w:p>
  </w:endnote>
  <w:endnote w:type="continuationSeparator" w:id="0">
    <w:p w14:paraId="0806A1AC" w14:textId="77777777" w:rsidR="00CC762B" w:rsidRDefault="00CC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2CCA8BFC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7C4599">
                            <w:rPr>
                              <w:w w:val="11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2CCA8BFC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7C4599">
                      <w:rPr>
                        <w:w w:val="11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508D" w14:textId="77777777" w:rsidR="00CC762B" w:rsidRDefault="00CC762B">
      <w:r>
        <w:separator/>
      </w:r>
    </w:p>
  </w:footnote>
  <w:footnote w:type="continuationSeparator" w:id="0">
    <w:p w14:paraId="5CAEC57C" w14:textId="77777777" w:rsidR="00CC762B" w:rsidRDefault="00CC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118A1"/>
    <w:rsid w:val="00032CF1"/>
    <w:rsid w:val="00036A4D"/>
    <w:rsid w:val="000370FD"/>
    <w:rsid w:val="0005171B"/>
    <w:rsid w:val="00066D75"/>
    <w:rsid w:val="000839B4"/>
    <w:rsid w:val="00092EDC"/>
    <w:rsid w:val="000A1BC7"/>
    <w:rsid w:val="000A2D76"/>
    <w:rsid w:val="000B1321"/>
    <w:rsid w:val="000C1373"/>
    <w:rsid w:val="000F4E8F"/>
    <w:rsid w:val="00171D43"/>
    <w:rsid w:val="001E57EC"/>
    <w:rsid w:val="002074F2"/>
    <w:rsid w:val="0025491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1218B"/>
    <w:rsid w:val="00463664"/>
    <w:rsid w:val="00470853"/>
    <w:rsid w:val="004C39E0"/>
    <w:rsid w:val="004E2C3D"/>
    <w:rsid w:val="005165C9"/>
    <w:rsid w:val="00570157"/>
    <w:rsid w:val="005C5029"/>
    <w:rsid w:val="005F5AE7"/>
    <w:rsid w:val="00626D65"/>
    <w:rsid w:val="00642592"/>
    <w:rsid w:val="006434B3"/>
    <w:rsid w:val="00650D6D"/>
    <w:rsid w:val="00680E27"/>
    <w:rsid w:val="006839E5"/>
    <w:rsid w:val="00690A17"/>
    <w:rsid w:val="006E7D37"/>
    <w:rsid w:val="00711512"/>
    <w:rsid w:val="00717464"/>
    <w:rsid w:val="007218D3"/>
    <w:rsid w:val="007A0A48"/>
    <w:rsid w:val="007A267F"/>
    <w:rsid w:val="007B451F"/>
    <w:rsid w:val="007C24BE"/>
    <w:rsid w:val="007C4599"/>
    <w:rsid w:val="007C6EBB"/>
    <w:rsid w:val="008B7A3F"/>
    <w:rsid w:val="00922463"/>
    <w:rsid w:val="00980846"/>
    <w:rsid w:val="00990E54"/>
    <w:rsid w:val="009C3402"/>
    <w:rsid w:val="00A009F4"/>
    <w:rsid w:val="00A60780"/>
    <w:rsid w:val="00A71334"/>
    <w:rsid w:val="00AA0CA1"/>
    <w:rsid w:val="00AB71A0"/>
    <w:rsid w:val="00AD39BE"/>
    <w:rsid w:val="00AE5652"/>
    <w:rsid w:val="00AF5BAD"/>
    <w:rsid w:val="00B362DF"/>
    <w:rsid w:val="00B67EC3"/>
    <w:rsid w:val="00B70B48"/>
    <w:rsid w:val="00BB7EA5"/>
    <w:rsid w:val="00BC6DA8"/>
    <w:rsid w:val="00BE60C5"/>
    <w:rsid w:val="00C34224"/>
    <w:rsid w:val="00C46B4E"/>
    <w:rsid w:val="00C77D98"/>
    <w:rsid w:val="00C92127"/>
    <w:rsid w:val="00CB1B37"/>
    <w:rsid w:val="00CB7658"/>
    <w:rsid w:val="00CC6594"/>
    <w:rsid w:val="00CC762B"/>
    <w:rsid w:val="00CD51B0"/>
    <w:rsid w:val="00D02505"/>
    <w:rsid w:val="00D05AE7"/>
    <w:rsid w:val="00D07962"/>
    <w:rsid w:val="00D23CE8"/>
    <w:rsid w:val="00D27F6C"/>
    <w:rsid w:val="00D33273"/>
    <w:rsid w:val="00D3389F"/>
    <w:rsid w:val="00D3704E"/>
    <w:rsid w:val="00D502F7"/>
    <w:rsid w:val="00D5418B"/>
    <w:rsid w:val="00D56E02"/>
    <w:rsid w:val="00D75D25"/>
    <w:rsid w:val="00D87E7B"/>
    <w:rsid w:val="00DB6917"/>
    <w:rsid w:val="00DC157C"/>
    <w:rsid w:val="00DF5CB5"/>
    <w:rsid w:val="00EA0C91"/>
    <w:rsid w:val="00EC39E1"/>
    <w:rsid w:val="00ED1202"/>
    <w:rsid w:val="00F42F1F"/>
    <w:rsid w:val="00F54037"/>
    <w:rsid w:val="00F55B5B"/>
    <w:rsid w:val="00F96971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8</cp:revision>
  <dcterms:created xsi:type="dcterms:W3CDTF">2022-05-15T03:57:00Z</dcterms:created>
  <dcterms:modified xsi:type="dcterms:W3CDTF">2022-05-28T13:52:00Z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