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1AE" w:rsidRDefault="00113811">
      <w:bookmarkStart w:id="0" w:name="_GoBack"/>
      <w:bookmarkEnd w:id="0"/>
      <w:r>
        <w:t>Correlation analysis – notes</w:t>
      </w:r>
    </w:p>
    <w:p w:rsidR="005C693F" w:rsidRDefault="005C693F" w:rsidP="005C693F">
      <w:r w:rsidRPr="005C693F">
        <w:rPr>
          <w:u w:val="single"/>
        </w:rPr>
        <w:t>Disclaimer</w:t>
      </w:r>
      <w:r>
        <w:t xml:space="preserve">: Correlations </w:t>
      </w:r>
      <w:r w:rsidR="00D62F60">
        <w:t xml:space="preserve">coefficients </w:t>
      </w:r>
      <w:r>
        <w:t xml:space="preserve">span from -1 to 1 </w:t>
      </w:r>
      <w:r w:rsidR="00D62F60">
        <w:t xml:space="preserve">(1 implies a strong positive correlation; 0 </w:t>
      </w:r>
      <w:r w:rsidR="0093562E">
        <w:t>implies</w:t>
      </w:r>
      <w:r w:rsidR="00D62F60">
        <w:t xml:space="preserve"> no correlation; -1 implies a strong negative correlation) </w:t>
      </w:r>
      <w:r>
        <w:t xml:space="preserve">and are tested for statistical significance at the 5% level. </w:t>
      </w:r>
      <w:r w:rsidR="009B5583">
        <w:t xml:space="preserve">The time horizon of this analysis is </w:t>
      </w:r>
      <w:r w:rsidR="00F67F6C">
        <w:t>constrained to 2016’s WW1 through WW39</w:t>
      </w:r>
      <w:r w:rsidR="001369B8">
        <w:t xml:space="preserve"> (Q1-Q3)</w:t>
      </w:r>
      <w:r>
        <w:t>.</w:t>
      </w:r>
      <w:r w:rsidR="00F67F6C">
        <w:t xml:space="preserve"> The</w:t>
      </w:r>
      <w:r w:rsidR="0093562E">
        <w:t xml:space="preserve"> goal of this analysis will be to tie strong positive correlation to campaign media metrics and our</w:t>
      </w:r>
      <w:r w:rsidR="008E6003">
        <w:t xml:space="preserve"> client’s onsite user behavior.</w:t>
      </w:r>
    </w:p>
    <w:p w:rsidR="00113811" w:rsidRDefault="008E6003" w:rsidP="00113811">
      <w:pPr>
        <w:pStyle w:val="ListParagraph"/>
        <w:numPr>
          <w:ilvl w:val="0"/>
          <w:numId w:val="1"/>
        </w:numPr>
      </w:pPr>
      <w:r>
        <w:t>Digital Footprint</w:t>
      </w:r>
      <w:r w:rsidR="005F68CE">
        <w:t xml:space="preserve"> (Search + Social</w:t>
      </w:r>
      <w:r>
        <w:t xml:space="preserve"> + Display</w:t>
      </w:r>
      <w:r w:rsidR="005F68CE">
        <w:t>)</w:t>
      </w:r>
    </w:p>
    <w:p w:rsidR="007F6961" w:rsidRDefault="007F6961" w:rsidP="007F6961">
      <w:pPr>
        <w:pStyle w:val="ListParagraph"/>
        <w:numPr>
          <w:ilvl w:val="1"/>
          <w:numId w:val="1"/>
        </w:numPr>
      </w:pPr>
      <w:r>
        <w:t xml:space="preserve">Digital media becomes more positively </w:t>
      </w:r>
      <w:r w:rsidR="00B735FC">
        <w:t xml:space="preserve">and significantly </w:t>
      </w:r>
      <w:r>
        <w:t>correlated with Paid MQLs over time</w:t>
      </w:r>
    </w:p>
    <w:p w:rsidR="007F6961" w:rsidRDefault="00B735FC" w:rsidP="001F1B0C">
      <w:pPr>
        <w:pStyle w:val="ListParagraph"/>
        <w:numPr>
          <w:ilvl w:val="2"/>
          <w:numId w:val="1"/>
        </w:numPr>
      </w:pPr>
      <w:r>
        <w:t>Exposure to media in market solicits a stronger response over time than immediately, or within the same week. MQL’</w:t>
      </w:r>
      <w:r w:rsidR="001F1B0C">
        <w:t>s from the current week have more of a relationship with digital spend and impressions from prior weeks.</w:t>
      </w:r>
    </w:p>
    <w:p w:rsidR="00F67924" w:rsidRDefault="00F67924" w:rsidP="00B36688">
      <w:pPr>
        <w:jc w:val="center"/>
      </w:pPr>
      <w:r>
        <w:rPr>
          <w:noProof/>
        </w:rPr>
        <w:drawing>
          <wp:inline distT="0" distB="0" distL="0" distR="0" wp14:anchorId="5715D24F" wp14:editId="18CDED81">
            <wp:extent cx="5943600" cy="143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961" w:rsidRDefault="001F1B0C" w:rsidP="0093562E">
      <w:pPr>
        <w:pStyle w:val="ListParagraph"/>
        <w:numPr>
          <w:ilvl w:val="1"/>
          <w:numId w:val="1"/>
        </w:numPr>
      </w:pPr>
      <w:r>
        <w:t>Organic MQLs have a weakly negative correlation with Digital Media</w:t>
      </w:r>
    </w:p>
    <w:p w:rsidR="001F1B0C" w:rsidRDefault="009A3983" w:rsidP="001F1B0C">
      <w:pPr>
        <w:pStyle w:val="ListParagraph"/>
        <w:numPr>
          <w:ilvl w:val="2"/>
          <w:numId w:val="1"/>
        </w:numPr>
      </w:pPr>
      <w:r>
        <w:t xml:space="preserve">Digital media spend has largely trended downward (over the year) while organic MQLs have loosely been on the rise. I say loosely because </w:t>
      </w:r>
      <w:r w:rsidR="00B36688">
        <w:t>there is no clear visual pattern from week to week.</w:t>
      </w:r>
    </w:p>
    <w:p w:rsidR="00AB245E" w:rsidRDefault="00AB245E" w:rsidP="00F67924">
      <w:pPr>
        <w:jc w:val="center"/>
      </w:pPr>
      <w:r w:rsidRPr="00AB245E">
        <w:rPr>
          <w:noProof/>
        </w:rPr>
        <w:lastRenderedPageBreak/>
        <w:drawing>
          <wp:inline distT="0" distB="0" distL="0" distR="0">
            <wp:extent cx="2923042" cy="2139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042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688" w:rsidRDefault="00B36688" w:rsidP="004B272B">
      <w:pPr>
        <w:pStyle w:val="ListParagraph"/>
        <w:numPr>
          <w:ilvl w:val="0"/>
          <w:numId w:val="1"/>
        </w:numPr>
      </w:pPr>
      <w:r>
        <w:t>Search</w:t>
      </w:r>
    </w:p>
    <w:p w:rsidR="00824281" w:rsidRDefault="00E113D2" w:rsidP="00B36688">
      <w:pPr>
        <w:pStyle w:val="ListParagraph"/>
        <w:numPr>
          <w:ilvl w:val="1"/>
          <w:numId w:val="1"/>
        </w:numPr>
      </w:pPr>
      <w:r>
        <w:t>Paid Search positively correlated</w:t>
      </w:r>
      <w:r w:rsidR="00824281">
        <w:t xml:space="preserve"> with Paid MQLs in real time</w:t>
      </w:r>
    </w:p>
    <w:p w:rsidR="00B36688" w:rsidRDefault="00824281" w:rsidP="00824281">
      <w:pPr>
        <w:pStyle w:val="ListParagraph"/>
        <w:numPr>
          <w:ilvl w:val="2"/>
          <w:numId w:val="1"/>
        </w:numPr>
      </w:pPr>
      <w:r>
        <w:t>Because of the continual optimization and decided intentions of a user in the search channel, the correlation is strongest and most significant in real time.  Over time, the strength and significance of the correlation diminishes</w:t>
      </w:r>
      <w:r w:rsidR="005066FD">
        <w:t xml:space="preserve"> (as seen if we lag media metrics)</w:t>
      </w:r>
      <w:r>
        <w:t xml:space="preserve">. This relationship </w:t>
      </w:r>
      <w:r w:rsidR="003E6BB6">
        <w:t>could</w:t>
      </w:r>
      <w:r>
        <w:t xml:space="preserve"> be an indication that paid search is primarily the “closing channel” (vs. “assisting channel”) for conversions.</w:t>
      </w:r>
    </w:p>
    <w:p w:rsidR="005066FD" w:rsidRDefault="005066FD" w:rsidP="005066FD">
      <w:pPr>
        <w:jc w:val="center"/>
      </w:pPr>
      <w:r w:rsidRPr="005066FD">
        <w:rPr>
          <w:noProof/>
        </w:rPr>
        <w:drawing>
          <wp:inline distT="0" distB="0" distL="0" distR="0">
            <wp:extent cx="2923042" cy="2139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042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FD" w:rsidRDefault="005066FD" w:rsidP="005066FD">
      <w:pPr>
        <w:pStyle w:val="ListParagraph"/>
        <w:numPr>
          <w:ilvl w:val="0"/>
          <w:numId w:val="1"/>
        </w:numPr>
      </w:pPr>
      <w:r>
        <w:t>Social</w:t>
      </w:r>
    </w:p>
    <w:p w:rsidR="005066FD" w:rsidRDefault="005066FD" w:rsidP="00F537F1">
      <w:pPr>
        <w:pStyle w:val="ListParagraph"/>
        <w:numPr>
          <w:ilvl w:val="1"/>
          <w:numId w:val="1"/>
        </w:numPr>
      </w:pPr>
      <w:r>
        <w:lastRenderedPageBreak/>
        <w:t xml:space="preserve">Paid social is also positively correlated with paid MQLs to a </w:t>
      </w:r>
      <w:r w:rsidR="00CD0B2D">
        <w:t>s</w:t>
      </w:r>
      <w:r w:rsidR="003E6BB6">
        <w:t>ignificant degree</w:t>
      </w:r>
      <w:r w:rsidR="00FF538C">
        <w:t xml:space="preserve">. The similar trending of both series underscores </w:t>
      </w:r>
      <w:r w:rsidR="005716D2">
        <w:t>the influence of social advert</w:t>
      </w:r>
      <w:r w:rsidR="00F537F1">
        <w:t xml:space="preserve">ising. It could be posited that the reach of social media is closely tied to MQL volume. As impression levels dipped in WW 13-14, MQLs followed. </w:t>
      </w:r>
    </w:p>
    <w:p w:rsidR="003E6BB6" w:rsidRDefault="003E6BB6" w:rsidP="003E6BB6">
      <w:pPr>
        <w:jc w:val="center"/>
      </w:pPr>
      <w:r>
        <w:rPr>
          <w:noProof/>
        </w:rPr>
        <w:drawing>
          <wp:inline distT="0" distB="0" distL="0" distR="0" wp14:anchorId="3689293F" wp14:editId="470026BC">
            <wp:extent cx="2914739" cy="213969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39" cy="213969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C202B" w:rsidRDefault="005066FD" w:rsidP="00CC202B">
      <w:pPr>
        <w:pStyle w:val="ListParagraph"/>
        <w:numPr>
          <w:ilvl w:val="0"/>
          <w:numId w:val="1"/>
        </w:numPr>
      </w:pPr>
      <w:r>
        <w:t>Display</w:t>
      </w:r>
    </w:p>
    <w:p w:rsidR="008D1944" w:rsidRDefault="008D1944" w:rsidP="008D1944">
      <w:pPr>
        <w:pStyle w:val="ListParagraph"/>
        <w:numPr>
          <w:ilvl w:val="1"/>
          <w:numId w:val="1"/>
        </w:numPr>
      </w:pPr>
      <w:r>
        <w:t>No correlation with MQLs evident in real time or residually. However, display spend and clicks are strongly and significantly correlated over time.</w:t>
      </w:r>
    </w:p>
    <w:p w:rsidR="008D1944" w:rsidRDefault="008D1944" w:rsidP="008D1944">
      <w:pPr>
        <w:jc w:val="center"/>
      </w:pPr>
      <w:r w:rsidRPr="008D1944">
        <w:rPr>
          <w:noProof/>
        </w:rPr>
        <w:drawing>
          <wp:inline distT="0" distB="0" distL="0" distR="0">
            <wp:extent cx="2923042" cy="21396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042" cy="21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8A4" w:rsidRDefault="002F51DF" w:rsidP="002948A4">
      <w:pPr>
        <w:pStyle w:val="ListParagraph"/>
        <w:numPr>
          <w:ilvl w:val="0"/>
          <w:numId w:val="1"/>
        </w:numPr>
      </w:pPr>
      <w:r>
        <w:lastRenderedPageBreak/>
        <w:t>Side note: Channel correlations with organic MQL performance was similar to digital on the whole, negative or none. I think this is attributable to search being the lion share of the client’s budget. Above 60% per week on average. Because paid search is at odds with organic</w:t>
      </w:r>
      <w:r w:rsidR="00C9063D">
        <w:t>,</w:t>
      </w:r>
      <w:r>
        <w:t xml:space="preserve"> the relationship is to b</w:t>
      </w:r>
      <w:r w:rsidR="00C9063D">
        <w:t>e expected.</w:t>
      </w:r>
    </w:p>
    <w:sectPr w:rsidR="0029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87E5C"/>
    <w:multiLevelType w:val="hybridMultilevel"/>
    <w:tmpl w:val="449CA2E8"/>
    <w:lvl w:ilvl="0" w:tplc="AAC254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375F7"/>
    <w:multiLevelType w:val="hybridMultilevel"/>
    <w:tmpl w:val="AA5045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11"/>
    <w:rsid w:val="000C2C35"/>
    <w:rsid w:val="00113811"/>
    <w:rsid w:val="0011738A"/>
    <w:rsid w:val="001369B8"/>
    <w:rsid w:val="001F1B0C"/>
    <w:rsid w:val="002948A4"/>
    <w:rsid w:val="002D3B51"/>
    <w:rsid w:val="002F51DF"/>
    <w:rsid w:val="003401B6"/>
    <w:rsid w:val="003E6BB6"/>
    <w:rsid w:val="004A20D2"/>
    <w:rsid w:val="004B272B"/>
    <w:rsid w:val="005066FD"/>
    <w:rsid w:val="005716D2"/>
    <w:rsid w:val="005C693F"/>
    <w:rsid w:val="005F68CE"/>
    <w:rsid w:val="00652605"/>
    <w:rsid w:val="0067021C"/>
    <w:rsid w:val="006C6999"/>
    <w:rsid w:val="00724C11"/>
    <w:rsid w:val="00740FF0"/>
    <w:rsid w:val="00757D5E"/>
    <w:rsid w:val="007F6961"/>
    <w:rsid w:val="00824281"/>
    <w:rsid w:val="008D1944"/>
    <w:rsid w:val="008D6C05"/>
    <w:rsid w:val="008E6003"/>
    <w:rsid w:val="0093562E"/>
    <w:rsid w:val="009A3983"/>
    <w:rsid w:val="009A7E2F"/>
    <w:rsid w:val="009B5583"/>
    <w:rsid w:val="00AB245E"/>
    <w:rsid w:val="00B2244E"/>
    <w:rsid w:val="00B27E86"/>
    <w:rsid w:val="00B36688"/>
    <w:rsid w:val="00B735FC"/>
    <w:rsid w:val="00C121AE"/>
    <w:rsid w:val="00C66484"/>
    <w:rsid w:val="00C9063D"/>
    <w:rsid w:val="00C929EB"/>
    <w:rsid w:val="00CC202B"/>
    <w:rsid w:val="00CD0B2D"/>
    <w:rsid w:val="00D3490B"/>
    <w:rsid w:val="00D62F60"/>
    <w:rsid w:val="00E113D2"/>
    <w:rsid w:val="00F11040"/>
    <w:rsid w:val="00F537F1"/>
    <w:rsid w:val="00F65832"/>
    <w:rsid w:val="00F67924"/>
    <w:rsid w:val="00F67F6C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E9282-5065-4725-A9F8-482275F8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brentp</dc:creator>
  <cp:keywords/>
  <dc:description/>
  <cp:lastModifiedBy>Rona Fan</cp:lastModifiedBy>
  <cp:revision>2</cp:revision>
  <dcterms:created xsi:type="dcterms:W3CDTF">2016-11-08T00:52:00Z</dcterms:created>
  <dcterms:modified xsi:type="dcterms:W3CDTF">2016-11-08T00:52:00Z</dcterms:modified>
</cp:coreProperties>
</file>