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Questions: </w:t>
      </w:r>
    </w:p>
    <w:p w:rsidR="00000000" w:rsidDel="00000000" w:rsidP="00000000" w:rsidRDefault="00000000" w:rsidRPr="00000000" w14:paraId="00000002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Create a function to calculate the factorial of a number using closure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Write a JavaScript program to test if the first character of a string is uppercase or not, if not then set the first character to uppercase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Create a constructor function Calculator that creates objects with 3 methods: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read() asks for two values using prompt and remembers them in object properties.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sum() returns the sum of these properties.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mul() returns the multiplication product of these properties.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ind w:left="141.73228346456688" w:hanging="566.9291338582677"/>
        <w:rPr>
          <w:rFonts w:ascii="Roboto" w:cs="Roboto" w:eastAsia="Roboto" w:hAnsi="Roboto"/>
          <w:color w:val="66666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66666"/>
          <w:sz w:val="30"/>
          <w:szCs w:val="30"/>
          <w:rtl w:val="0"/>
        </w:rPr>
        <w:t xml:space="preserve">Deep clone Javascript Object (without using any internal methods of cloning). All properties along with functions, prototypes should get cloned to target objects.</w:t>
      </w:r>
    </w:p>
    <w:p w:rsidR="00000000" w:rsidDel="00000000" w:rsidP="00000000" w:rsidRDefault="00000000" w:rsidRPr="00000000" w14:paraId="0000000E">
      <w:pPr>
        <w:shd w:fill="ffffff" w:val="clear"/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