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320"/>
      </w:pPr>
      <w:r>
        <w:rPr>
          <w:rFonts w:ascii="Calibri" w:cs="Calibri" w:eastAsia="Calibri" w:hAnsi="Calibri"/>
          <w:b/>
          <w:bCs/>
          <w:color w:val="1F4E79"/>
          <w:sz w:val="36"/>
          <w:szCs w:val="36"/>
        </w:rPr>
        <w:t xml:space="preserve">Day 3 — Detection Engineering: Writing Custom Wazuh Rules</w:t>
      </w:r>
    </w:p>
    <w:p>
      <w:pPr>
        <w:spacing w:after="40" w:before="40"/>
      </w:pPr>
      <w:r>
        <w:rPr>
          <w:rFonts w:ascii="Calibri" w:cs="Calibri" w:eastAsia="Calibri" w:hAnsi="Calibri"/>
          <w:b/>
          <w:bCs/>
          <w:color w:val="1F4E79"/>
          <w:sz w:val="22"/>
          <w:szCs w:val="22"/>
        </w:rPr>
        <w:t xml:space="preserve">Date: </w:t>
      </w:r>
      <w:r>
        <w:rPr>
          <w:rFonts w:ascii="Calibri" w:cs="Calibri" w:eastAsia="Calibri" w:hAnsi="Calibri"/>
          <w:color w:val="595959"/>
          <w:sz w:val="22"/>
          <w:szCs w:val="22"/>
        </w:rPr>
        <w:t xml:space="preserve">April 19, 2026</w:t>
      </w:r>
    </w:p>
    <w:p>
      <w:pPr>
        <w:spacing w:after="40" w:before="40"/>
      </w:pPr>
      <w:r>
        <w:rPr>
          <w:rFonts w:ascii="Calibri" w:cs="Calibri" w:eastAsia="Calibri" w:hAnsi="Calibri"/>
          <w:b/>
          <w:bCs/>
          <w:color w:val="1F4E79"/>
          <w:sz w:val="22"/>
          <w:szCs w:val="22"/>
        </w:rPr>
        <w:t xml:space="preserve">Duration: </w:t>
      </w:r>
      <w:r>
        <w:rPr>
          <w:rFonts w:ascii="Calibri" w:cs="Calibri" w:eastAsia="Calibri" w:hAnsi="Calibri"/>
          <w:color w:val="595959"/>
          <w:sz w:val="22"/>
          <w:szCs w:val="22"/>
        </w:rPr>
        <w:t xml:space="preserve">~3 hours</w:t>
      </w:r>
    </w:p>
    <w:p>
      <w:pPr>
        <w:spacing w:after="40" w:before="40"/>
      </w:pPr>
      <w:r>
        <w:rPr>
          <w:rFonts w:ascii="Calibri" w:cs="Calibri" w:eastAsia="Calibri" w:hAnsi="Calibri"/>
          <w:b/>
          <w:bCs/>
          <w:color w:val="1F4E79"/>
          <w:sz w:val="22"/>
          <w:szCs w:val="22"/>
        </w:rPr>
        <w:t xml:space="preserve">Status: </w:t>
      </w:r>
      <w:r>
        <w:rPr>
          <w:rFonts w:ascii="Calibri" w:cs="Calibri" w:eastAsia="Calibri" w:hAnsi="Calibri"/>
          <w:color w:val="595959"/>
          <w:sz w:val="22"/>
          <w:szCs w:val="22"/>
        </w:rPr>
        <w:t xml:space="preserve">Complete</w:t>
      </w:r>
    </w:p>
    <w:p>
      <w:pPr>
        <w:pBdr>
          <w:bottom w:val="single" w:color="CCCCCC" w:sz="4" w:space="1"/>
        </w:pBdr>
        <w:spacing w:after="160" w:before="160"/>
      </w:pPr>
    </w:p>
    <w:p>
      <w:pPr>
        <w:pStyle w:val="Heading2"/>
        <w:pBdr>
          <w:bottom w:val="single" w:color="2E75B6" w:sz="6" w:space="1"/>
        </w:pBdr>
        <w:spacing w:after="80" w:before="280"/>
      </w:pPr>
      <w:r>
        <w:rPr>
          <w:rFonts w:ascii="Calibri" w:cs="Calibri" w:eastAsia="Calibri" w:hAnsi="Calibri"/>
          <w:b/>
          <w:bCs/>
          <w:color w:val="1F4E79"/>
          <w:sz w:val="28"/>
          <w:szCs w:val="28"/>
        </w:rPr>
        <w:t xml:space="preserve">Objective</w:t>
      </w:r>
    </w:p>
    <w:p>
      <w:pPr>
        <w:spacing w:after="60" w:before="60" w:line="276"/>
      </w:pPr>
      <w:r>
        <w:rPr>
          <w:rFonts w:ascii="Calibri" w:cs="Calibri" w:eastAsia="Calibri" w:hAnsi="Calibri"/>
          <w:color w:val="595959"/>
          <w:sz w:val="22"/>
          <w:szCs w:val="22"/>
        </w:rPr>
        <w:t xml:space="preserve">Move from passive monitoring to active detection. Write five custom Wazuh rules that detect real attack techniques, map them to MITRE ATT&amp;CK, verify them against live activity, and understand the detection engineering process end to end.</w:t>
      </w:r>
    </w:p>
    <w:p>
      <w:pPr>
        <w:pBdr>
          <w:bottom w:val="single" w:color="CCCCCC" w:sz="4" w:space="1"/>
        </w:pBdr>
        <w:spacing w:after="160" w:before="160"/>
      </w:pPr>
    </w:p>
    <w:p>
      <w:pPr>
        <w:pStyle w:val="Heading2"/>
        <w:pBdr>
          <w:bottom w:val="single" w:color="2E75B6" w:sz="6" w:space="1"/>
        </w:pBdr>
        <w:spacing w:after="80" w:before="280"/>
      </w:pPr>
      <w:r>
        <w:rPr>
          <w:rFonts w:ascii="Calibri" w:cs="Calibri" w:eastAsia="Calibri" w:hAnsi="Calibri"/>
          <w:b/>
          <w:bCs/>
          <w:color w:val="1F4E79"/>
          <w:sz w:val="28"/>
          <w:szCs w:val="28"/>
        </w:rPr>
        <w:t xml:space="preserve">What is Detection Engineering?</w:t>
      </w:r>
    </w:p>
    <w:p>
      <w:pPr>
        <w:spacing w:after="60" w:before="60" w:line="276"/>
      </w:pPr>
      <w:r>
        <w:rPr>
          <w:rFonts w:ascii="Calibri" w:cs="Calibri" w:eastAsia="Calibri" w:hAnsi="Calibri"/>
          <w:color w:val="595959"/>
          <w:sz w:val="22"/>
          <w:szCs w:val="22"/>
        </w:rPr>
        <w:t xml:space="preserve">Detection engineering is the practice of writing specific rules that fire high-severity alerts only when genuinely suspicious activity occurs. Without custom rules, a SIEM fires generic alerts on everything — a process was created at level 3, hundreds of times per day. Nobody investigates those.</w:t>
      </w:r>
    </w:p>
    <w:p>
      <w:pPr>
        <w:spacing w:after="0" w:before="40"/>
      </w:pPr>
    </w:p>
    <w:p>
      <w:pPr>
        <w:spacing w:after="60" w:before="60" w:line="276"/>
      </w:pPr>
      <w:r>
        <w:rPr>
          <w:rFonts w:ascii="Calibri" w:cs="Calibri" w:eastAsia="Calibri" w:hAnsi="Calibri"/>
          <w:color w:val="595959"/>
          <w:sz w:val="22"/>
          <w:szCs w:val="22"/>
        </w:rPr>
        <w:t xml:space="preserve">Detection engineering turns noise into signal. Instead of a process was created, you get PowerShell ran with an encoded command spawned by a Word document at level 15. That gets investigated immediately.</w:t>
      </w:r>
    </w:p>
    <w:p>
      <w:pPr>
        <w:spacing w:after="0" w:before="40"/>
      </w:pPr>
    </w:p>
    <w:p>
      <w:pPr>
        <w:spacing w:after="60" w:before="60" w:line="276"/>
      </w:pPr>
      <w:r>
        <w:rPr>
          <w:rFonts w:ascii="Calibri" w:cs="Calibri" w:eastAsia="Calibri" w:hAnsi="Calibri"/>
          <w:color w:val="595959"/>
          <w:sz w:val="22"/>
          <w:szCs w:val="22"/>
        </w:rPr>
        <w:t xml:space="preserve">The difference between a SOC that catches attackers and one that misses them is almost entirely in detection rule quality.</w:t>
      </w:r>
    </w:p>
    <w:p>
      <w:pPr>
        <w:pBdr>
          <w:bottom w:val="single" w:color="CCCCCC" w:sz="4" w:space="1"/>
        </w:pBdr>
        <w:spacing w:after="160" w:before="160"/>
      </w:pPr>
    </w:p>
    <w:p>
      <w:pPr>
        <w:pStyle w:val="Heading2"/>
        <w:pBdr>
          <w:bottom w:val="single" w:color="2E75B6" w:sz="6" w:space="1"/>
        </w:pBdr>
        <w:spacing w:after="80" w:before="280"/>
      </w:pPr>
      <w:r>
        <w:rPr>
          <w:rFonts w:ascii="Calibri" w:cs="Calibri" w:eastAsia="Calibri" w:hAnsi="Calibri"/>
          <w:b/>
          <w:bCs/>
          <w:color w:val="1F4E79"/>
          <w:sz w:val="28"/>
          <w:szCs w:val="28"/>
        </w:rPr>
        <w:t xml:space="preserve">How Wazuh Rules Work</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Component</w:t>
            </w:r>
          </w:p>
        </w:tc>
        <w:tc>
          <w:tcPr>
            <w:tcW w:type="dxa" w:w="7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Purpose</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Parent rule (if_sid)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Rules are hierarchical. A custom rule only evaluates when its parent fires first. Efficient — complex regex only runs on pre-filtered events.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Field matching</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Rules check specific fields extracted by the decoder. For Windows events, fields follow the pattern win.eventdata.FIELDNAME.</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Description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Human-readable text shown in the dashboard. Must be specific enough that an analyst knows what to investigate without reading the raw event.</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MITRE mapping</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Maps the alert to MITRE ATT&amp;CK framework. Enables the ATT&amp;CK dashboard view and shows which tactics are active in your environment.</w:t>
            </w:r>
          </w:p>
        </w:tc>
      </w:tr>
    </w:tbl>
    <w:p>
      <w:pPr>
        <w:spacing w:after="0" w:before="80"/>
      </w:pPr>
    </w:p>
    <w:p>
      <w:pPr>
        <w:pStyle w:val="Heading3"/>
        <w:spacing w:after="60" w:before="200"/>
      </w:pPr>
      <w:r>
        <w:rPr>
          <w:rFonts w:ascii="Calibri" w:cs="Calibri" w:eastAsia="Calibri" w:hAnsi="Calibri"/>
          <w:b/>
          <w:bCs/>
          <w:color w:val="2E75B6"/>
          <w:sz w:val="24"/>
          <w:szCs w:val="24"/>
        </w:rPr>
        <w:t xml:space="preserve">Rule Severity Levels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6460"/>
      </w:tblGrid>
      <w:tr>
        <w:trPr>
          <w:tblHeader/>
        </w:trP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Level</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Severity</w:t>
            </w:r>
          </w:p>
        </w:tc>
        <w:tc>
          <w:tcPr>
            <w:tcW w:type="dxa" w:w="64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Action</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Informational</w:t>
            </w:r>
          </w:p>
        </w:tc>
        <w:tc>
          <w:tcPr>
            <w:tcW w:type="dxa" w:w="64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Generic — nobody investigates</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7–9</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Medium</w:t>
            </w:r>
          </w:p>
        </w:tc>
        <w:tc>
          <w:tcPr>
            <w:tcW w:type="dxa" w:w="64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Worth reviewing</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10–11</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High</w:t>
            </w:r>
          </w:p>
        </w:tc>
        <w:tc>
          <w:tcPr>
            <w:tcW w:type="dxa" w:w="64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Investigate today</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12–14</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High</w:t>
            </w:r>
          </w:p>
        </w:tc>
        <w:tc>
          <w:tcPr>
            <w:tcW w:type="dxa" w:w="64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Investigate now</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15</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Critical</w:t>
            </w:r>
          </w:p>
        </w:tc>
        <w:tc>
          <w:tcPr>
            <w:tcW w:type="dxa" w:w="64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Drop everything</w:t>
            </w:r>
          </w:p>
        </w:tc>
      </w:tr>
    </w:tbl>
    <w:p>
      <w:pPr>
        <w:spacing w:after="0" w:before="80"/>
      </w:pPr>
    </w:p>
    <w:p>
      <w:pPr>
        <w:pBdr>
          <w:bottom w:val="single" w:color="CCCCCC" w:sz="4" w:space="1"/>
        </w:pBdr>
        <w:spacing w:after="160" w:before="160"/>
      </w:pPr>
    </w:p>
    <w:p>
      <w:pPr>
        <w:pStyle w:val="Heading2"/>
        <w:pBdr>
          <w:bottom w:val="single" w:color="2E75B6" w:sz="6" w:space="1"/>
        </w:pBdr>
        <w:spacing w:after="80" w:before="280"/>
      </w:pPr>
      <w:r>
        <w:rPr>
          <w:rFonts w:ascii="Calibri" w:cs="Calibri" w:eastAsia="Calibri" w:hAnsi="Calibri"/>
          <w:b/>
          <w:bCs/>
          <w:color w:val="1F4E79"/>
          <w:sz w:val="28"/>
          <w:szCs w:val="28"/>
        </w:rPr>
        <w:t xml:space="preserve">Key Debugging Discovery</w:t>
      </w:r>
    </w:p>
    <w:p>
      <w:pPr>
        <w:spacing w:after="60" w:before="60" w:line="276"/>
      </w:pPr>
      <w:r>
        <w:rPr>
          <w:rFonts w:ascii="Calibri" w:cs="Calibri" w:eastAsia="Calibri" w:hAnsi="Calibri"/>
          <w:color w:val="595959"/>
          <w:sz w:val="22"/>
          <w:szCs w:val="22"/>
        </w:rPr>
        <w:t xml:space="preserve">Rules were not firing even though events were arriving at the manager. Diagnosed systematically:</w:t>
      </w:r>
    </w:p>
    <w:p>
      <w:pPr>
        <w:spacing w:after="0" w:before="40"/>
      </w:pPr>
    </w:p>
    <w:p>
      <w:pPr>
        <w:pStyle w:val="ListParagraph"/>
        <w:numPr>
          <w:ilvl w:val="0"/>
          <w:numId w:val="2"/>
        </w:numPr>
        <w:spacing w:after="40" w:before="40" w:line="276"/>
      </w:pPr>
      <w:r>
        <w:rPr>
          <w:rFonts w:ascii="Calibri" w:cs="Calibri" w:eastAsia="Calibri" w:hAnsi="Calibri"/>
          <w:color w:val="595959"/>
          <w:sz w:val="22"/>
          <w:szCs w:val="22"/>
        </w:rPr>
        <w:t xml:space="preserve">Confirmed events were in alerts.json using grep</w:t>
      </w:r>
    </w:p>
    <w:p>
      <w:pPr>
        <w:pStyle w:val="ListParagraph"/>
        <w:numPr>
          <w:ilvl w:val="0"/>
          <w:numId w:val="2"/>
        </w:numPr>
        <w:spacing w:after="40" w:before="40" w:line="276"/>
      </w:pPr>
      <w:r>
        <w:rPr>
          <w:rFonts w:ascii="Calibri" w:cs="Calibri" w:eastAsia="Calibri" w:hAnsi="Calibri"/>
          <w:color w:val="595959"/>
          <w:sz w:val="22"/>
          <w:szCs w:val="22"/>
        </w:rPr>
        <w:t xml:space="preserve">Used Python to parse alerts.json and find the exact rule firing on -enc events</w:t>
      </w:r>
    </w:p>
    <w:p>
      <w:pPr>
        <w:pStyle w:val="ListParagraph"/>
        <w:numPr>
          <w:ilvl w:val="0"/>
          <w:numId w:val="2"/>
        </w:numPr>
        <w:spacing w:after="40" w:before="40" w:line="276"/>
      </w:pPr>
      <w:r>
        <w:rPr>
          <w:rFonts w:ascii="Calibri" w:cs="Calibri" w:eastAsia="Calibri" w:hAnsi="Calibri"/>
          <w:color w:val="595959"/>
          <w:sz w:val="22"/>
          <w:szCs w:val="22"/>
        </w:rPr>
        <w:t xml:space="preserve">Found that rule 67027 was firing (generic process creation) but the custom rule was not</w:t>
      </w:r>
    </w:p>
    <w:p>
      <w:pPr>
        <w:spacing w:after="0" w:before="60"/>
      </w:pPr>
    </w:p>
    <w:p>
      <w:pPr>
        <w:spacing w:after="60" w:before="60" w:line="276"/>
      </w:pPr>
      <w:r>
        <w:rPr>
          <w:rFonts w:ascii="Calibri" w:cs="Calibri" w:eastAsia="Calibri" w:hAnsi="Calibri"/>
          <w:b/>
          <w:bCs/>
          <w:color w:val="595959"/>
          <w:sz w:val="22"/>
          <w:szCs w:val="22"/>
        </w:rPr>
        <w:t xml:space="preserve">Root cause 1: </w:t>
      </w:r>
      <w:r>
        <w:rPr>
          <w:rFonts w:ascii="Calibri" w:cs="Calibri" w:eastAsia="Calibri" w:hAnsi="Calibri"/>
          <w:color w:val="595959"/>
          <w:sz w:val="22"/>
          <w:szCs w:val="22"/>
        </w:rPr>
        <w:t xml:space="preserve">Wrong field names. Rules used data.win.eventdata.commandLine but the Wazuh rule engine uses the shortened format win.eventdata.commandLine — without the data. prefix.</w:t>
      </w:r>
    </w:p>
    <w:p>
      <w:pPr>
        <w:spacing w:after="0" w:before="40"/>
      </w:pPr>
    </w:p>
    <w:p>
      <w:pPr>
        <w:spacing w:after="60" w:before="60" w:line="276"/>
      </w:pPr>
      <w:r>
        <w:rPr>
          <w:rFonts w:ascii="Calibri" w:cs="Calibri" w:eastAsia="Calibri" w:hAnsi="Calibri"/>
          <w:b/>
          <w:bCs/>
          <w:color w:val="595959"/>
          <w:sz w:val="22"/>
          <w:szCs w:val="22"/>
        </w:rPr>
        <w:t xml:space="preserve">Root cause 2: </w:t>
      </w:r>
      <w:r>
        <w:rPr>
          <w:rFonts w:ascii="Calibri" w:cs="Calibri" w:eastAsia="Calibri" w:hAnsi="Calibri"/>
          <w:color w:val="595959"/>
          <w:sz w:val="22"/>
          <w:szCs w:val="22"/>
        </w:rPr>
        <w:t xml:space="preserve">Wrong parent rule. Used &lt;if_group&gt;windows&lt;/if_group&gt; instead of the correct &lt;if_sid&gt;67027&lt;/if_sid&gt; which chains directly off the existing process creation rule.</w:t>
      </w:r>
    </w:p>
    <w:p>
      <w:pPr>
        <w:spacing w:after="0" w:before="60"/>
      </w:pPr>
    </w:p>
    <w:p>
      <w:pPr>
        <w:pBdr>
          <w:left w:val="thick" w:color="2E75B6" w:sz="12" w:space="4"/>
        </w:pBdr>
        <w:shd w:fill="D6E4F0" w:val="clear"/>
        <w:spacing w:after="80" w:before="80"/>
        <w:ind w:left="360" w:right="360"/>
      </w:pPr>
      <w:r>
        <w:rPr>
          <w:rFonts w:ascii="Calibri" w:cs="Calibri" w:eastAsia="Calibri" w:hAnsi="Calibri"/>
          <w:i/>
          <w:iCs/>
          <w:color w:val="1F4E79"/>
          <w:sz w:val="22"/>
          <w:szCs w:val="22"/>
        </w:rPr>
        <w:t xml:space="preserve">Lesson: When rules do not fire, do not guess — read the raw data. grep and Python parsing of alerts.json shows exactly what rule fired and what the field values look like. This is how detection rules are debugged in production too.</w:t>
      </w:r>
    </w:p>
    <w:p>
      <w:pPr>
        <w:pBdr>
          <w:bottom w:val="single" w:color="CCCCCC" w:sz="4" w:space="1"/>
        </w:pBdr>
        <w:spacing w:after="160" w:before="160"/>
      </w:pPr>
    </w:p>
    <w:p>
      <w:pPr>
        <w:pStyle w:val="Heading2"/>
        <w:pBdr>
          <w:bottom w:val="single" w:color="2E75B6" w:sz="6" w:space="1"/>
        </w:pBdr>
        <w:spacing w:after="80" w:before="280"/>
      </w:pPr>
      <w:r>
        <w:rPr>
          <w:rFonts w:ascii="Calibri" w:cs="Calibri" w:eastAsia="Calibri" w:hAnsi="Calibri"/>
          <w:b/>
          <w:bCs/>
          <w:color w:val="1F4E79"/>
          <w:sz w:val="28"/>
          <w:szCs w:val="28"/>
        </w:rPr>
        <w:t xml:space="preserve">The Five Custom Rules</w:t>
      </w:r>
    </w:p>
    <w:p>
      <w:pPr>
        <w:pStyle w:val="Heading3"/>
        <w:spacing w:after="60" w:before="200"/>
      </w:pPr>
      <w:r>
        <w:rPr>
          <w:rFonts w:ascii="Calibri" w:cs="Calibri" w:eastAsia="Calibri" w:hAnsi="Calibri"/>
          <w:b/>
          <w:bCs/>
          <w:color w:val="2E75B6"/>
          <w:sz w:val="24"/>
          <w:szCs w:val="24"/>
        </w:rPr>
        <w:t xml:space="preserve">Rule 100002 — PowerShell Encoded Command (Level 12)</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Attribute</w:t>
            </w:r>
          </w:p>
        </w:tc>
        <w:tc>
          <w:tcPr>
            <w:tcW w:type="dxa" w:w="7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Value</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MITRE</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T1059.001 — Command and Scripting Interpreter: PowerShell</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Detection</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PowerShell execution with -enc or -encodedcommand flag</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Parent SID</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67027 (process creation)</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Regex</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(?i)-enc|-encodedcommand</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Status</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 Verified — fired within 30 seconds of triggering</w:t>
            </w:r>
          </w:p>
        </w:tc>
      </w:tr>
    </w:tbl>
    <w:p>
      <w:pPr>
        <w:spacing w:after="0" w:before="60"/>
      </w:pPr>
    </w:p>
    <w:p>
      <w:pPr>
        <w:spacing w:after="60" w:before="60" w:line="276"/>
      </w:pPr>
      <w:r>
        <w:rPr>
          <w:rFonts w:ascii="Calibri" w:cs="Calibri" w:eastAsia="Calibri" w:hAnsi="Calibri"/>
          <w:color w:val="595959"/>
          <w:sz w:val="22"/>
          <w:szCs w:val="22"/>
        </w:rPr>
        <w:t xml:space="preserve">Attackers encode PowerShell payloads in base64 to bypass signature-based detection. This is one of the most common attack techniques in the wild. Legitimate PowerShell scripts almost never use encoded commands — the false positive rate is near zero.</w:t>
      </w:r>
    </w:p>
    <w:p>
      <w:pPr>
        <w:spacing w:after="0" w:before="100"/>
      </w:pPr>
    </w:p>
    <w:p>
      <w:pPr>
        <w:pStyle w:val="Heading3"/>
        <w:spacing w:after="60" w:before="200"/>
      </w:pPr>
      <w:r>
        <w:rPr>
          <w:rFonts w:ascii="Calibri" w:cs="Calibri" w:eastAsia="Calibri" w:hAnsi="Calibri"/>
          <w:b/>
          <w:bCs/>
          <w:color w:val="2E75B6"/>
          <w:sz w:val="24"/>
          <w:szCs w:val="24"/>
        </w:rPr>
        <w:t xml:space="preserve">Rule 100003 — PowerShell Download Cradle (Level 12)</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Attribute</w:t>
            </w:r>
          </w:p>
        </w:tc>
        <w:tc>
          <w:tcPr>
            <w:tcW w:type="dxa" w:w="7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Value</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MITRE</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T1105 — Ingress Tool Transfer</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Detection</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Invoke-WebRequest, DownloadString, DownloadFile, wget, curl in PowerShell</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Parent SID</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67027 (process creation)</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Status</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 Verified — fired on Invoke-WebRequest http://test.com</w:t>
            </w:r>
          </w:p>
        </w:tc>
      </w:tr>
    </w:tbl>
    <w:p>
      <w:pPr>
        <w:spacing w:after="0" w:before="60"/>
      </w:pPr>
    </w:p>
    <w:p>
      <w:pPr>
        <w:spacing w:after="60" w:before="60" w:line="276"/>
      </w:pPr>
      <w:r>
        <w:rPr>
          <w:rFonts w:ascii="Calibri" w:cs="Calibri" w:eastAsia="Calibri" w:hAnsi="Calibri"/>
          <w:color w:val="595959"/>
          <w:sz w:val="22"/>
          <w:szCs w:val="22"/>
        </w:rPr>
        <w:t xml:space="preserve">Fileless attacks download and execute code directly in memory without writing to disk. Catching the download is often the only opportunity to detect a fileless attack — the payload never touches the filesystem.</w:t>
      </w:r>
    </w:p>
    <w:p>
      <w:pPr>
        <w:spacing w:after="0" w:before="100"/>
      </w:pPr>
    </w:p>
    <w:p>
      <w:pPr>
        <w:pStyle w:val="Heading3"/>
        <w:spacing w:after="60" w:before="200"/>
      </w:pPr>
      <w:r>
        <w:rPr>
          <w:rFonts w:ascii="Calibri" w:cs="Calibri" w:eastAsia="Calibri" w:hAnsi="Calibri"/>
          <w:b/>
          <w:bCs/>
          <w:color w:val="2E75B6"/>
          <w:sz w:val="24"/>
          <w:szCs w:val="24"/>
        </w:rPr>
        <w:t xml:space="preserve">Rule 100004 — Office Application Spawning Shell (Level 15 — CRITICAL)</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Attribute</w:t>
            </w:r>
          </w:p>
        </w:tc>
        <w:tc>
          <w:tcPr>
            <w:tcW w:type="dxa" w:w="7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Value</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MITRE</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T1566.001 — Spearphishing Attachment</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Detection</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Word, Excel, PowerPoint, or Outlook spawning cmd.exe, PowerShell, wscript, cscript, or mshta</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Parent SID</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67027 (process creation)</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Status</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 Pending — Day 4 macro test</w:t>
            </w:r>
          </w:p>
        </w:tc>
      </w:tr>
    </w:tbl>
    <w:p>
      <w:pPr>
        <w:spacing w:after="0" w:before="60"/>
      </w:pPr>
    </w:p>
    <w:p>
      <w:pPr>
        <w:spacing w:after="60" w:before="60" w:line="276"/>
      </w:pPr>
      <w:r>
        <w:rPr>
          <w:rFonts w:ascii="Calibri" w:cs="Calibri" w:eastAsia="Calibri" w:hAnsi="Calibri"/>
          <w:color w:val="595959"/>
          <w:sz w:val="22"/>
          <w:szCs w:val="22"/>
        </w:rPr>
        <w:t xml:space="preserve">Legitimate Office applications never spawn command shells under normal circumstances. If this rule fires, either a macro attack is in progress or a user opened a malicious document. False positive rate is near zero — level 15 is appropriate.</w:t>
      </w:r>
    </w:p>
    <w:p>
      <w:pPr>
        <w:spacing w:after="0" w:before="100"/>
      </w:pPr>
    </w:p>
    <w:p>
      <w:pPr>
        <w:pStyle w:val="Heading3"/>
        <w:spacing w:after="60" w:before="200"/>
      </w:pPr>
      <w:r>
        <w:rPr>
          <w:rFonts w:ascii="Calibri" w:cs="Calibri" w:eastAsia="Calibri" w:hAnsi="Calibri"/>
          <w:b/>
          <w:bCs/>
          <w:color w:val="2E75B6"/>
          <w:sz w:val="24"/>
          <w:szCs w:val="24"/>
        </w:rPr>
        <w:t xml:space="preserve">Rule 100005 — New Windows User Account Created (Level 10)</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Attribute</w:t>
            </w:r>
          </w:p>
        </w:tc>
        <w:tc>
          <w:tcPr>
            <w:tcW w:type="dxa" w:w="7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Value</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MITRE</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T1136.001 — Create Local Account</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Detection</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Event ID 4720 — new Windows user account created</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Parent SID</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60103 (Windows Security events)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Status</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 Verified — fired immediately on test user creation, showing username and creator</w:t>
            </w:r>
          </w:p>
        </w:tc>
      </w:tr>
    </w:tbl>
    <w:p>
      <w:pPr>
        <w:spacing w:after="0" w:before="60"/>
      </w:pPr>
    </w:p>
    <w:p>
      <w:pPr>
        <w:spacing w:after="60" w:before="60" w:line="276"/>
      </w:pPr>
      <w:r>
        <w:rPr>
          <w:rFonts w:ascii="Calibri" w:cs="Calibri" w:eastAsia="Calibri" w:hAnsi="Calibri"/>
          <w:color w:val="595959"/>
          <w:sz w:val="22"/>
          <w:szCs w:val="22"/>
        </w:rPr>
        <w:t xml:space="preserve">Attackers create local accounts for persistent access. If their malware is removed, the backdoor account remains. Account creation is not always malicious — IT admins create accounts legitimately — but every new account should be verified.</w:t>
      </w:r>
    </w:p>
    <w:p>
      <w:pPr>
        <w:spacing w:after="0" w:before="100"/>
      </w:pPr>
    </w:p>
    <w:p>
      <w:pPr>
        <w:pStyle w:val="Heading3"/>
        <w:spacing w:after="60" w:before="200"/>
      </w:pPr>
      <w:r>
        <w:rPr>
          <w:rFonts w:ascii="Calibri" w:cs="Calibri" w:eastAsia="Calibri" w:hAnsi="Calibri"/>
          <w:b/>
          <w:bCs/>
          <w:color w:val="2E75B6"/>
          <w:sz w:val="24"/>
          <w:szCs w:val="24"/>
        </w:rPr>
        <w:t xml:space="preserve">Rule 100006 — Brute Force Detection (Level 12)</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Attribute</w:t>
            </w:r>
          </w:p>
        </w:tc>
        <w:tc>
          <w:tcPr>
            <w:tcW w:type="dxa" w:w="7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Value</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MITRE</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T1110 — Brute Force</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Detection</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5+ failed logons (Event ID 4625) from same IP within 120 seconds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Parent SID</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60122 (failed logon)</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Correlation</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frequency=5, timeframe=120, same_field=win.eventdata.ipAddress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Status</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 Pending — Day 4 Hydra test</w:t>
            </w:r>
          </w:p>
        </w:tc>
      </w:tr>
    </w:tbl>
    <w:p>
      <w:pPr>
        <w:spacing w:after="0" w:before="60"/>
      </w:pPr>
    </w:p>
    <w:p>
      <w:pPr>
        <w:spacing w:after="60" w:before="60" w:line="276"/>
      </w:pPr>
      <w:r>
        <w:rPr>
          <w:rFonts w:ascii="Calibri" w:cs="Calibri" w:eastAsia="Calibri" w:hAnsi="Calibri"/>
          <w:color w:val="595959"/>
          <w:sz w:val="22"/>
          <w:szCs w:val="22"/>
        </w:rPr>
        <w:t xml:space="preserve">This rule uses frequency-based correlation — Wazuh counts matching events within the time window and only fires when the threshold is exceeded. The same_field tag ensures 5 failures come from ONE source IP, not 5 different sources.</w:t>
      </w:r>
    </w:p>
    <w:p>
      <w:pPr>
        <w:pBdr>
          <w:bottom w:val="single" w:color="CCCCCC" w:sz="4" w:space="1"/>
        </w:pBdr>
        <w:spacing w:after="160" w:before="160"/>
      </w:pPr>
    </w:p>
    <w:p>
      <w:pPr>
        <w:pStyle w:val="Heading2"/>
        <w:pBdr>
          <w:bottom w:val="single" w:color="2E75B6" w:sz="6" w:space="1"/>
        </w:pBdr>
        <w:spacing w:after="80" w:before="280"/>
      </w:pPr>
      <w:r>
        <w:rPr>
          <w:rFonts w:ascii="Calibri" w:cs="Calibri" w:eastAsia="Calibri" w:hAnsi="Calibri"/>
          <w:b/>
          <w:bCs/>
          <w:color w:val="1F4E79"/>
          <w:sz w:val="28"/>
          <w:szCs w:val="28"/>
        </w:rPr>
        <w:t xml:space="preserve">Verification Summary</w:t>
      </w:r>
    </w:p>
    <w:p>
      <w:pPr>
        <w:spacing w:after="0" w:before="80"/>
      </w:pP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800"/>
        <w:gridCol w:w="1300"/>
        <w:gridCol w:w="1560"/>
      </w:tblGrid>
      <w:tr>
        <w:trPr>
          <w:tblHeader/>
        </w:trP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Rule</w:t>
            </w:r>
          </w:p>
        </w:tc>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ID</w:t>
            </w:r>
          </w:p>
        </w:tc>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Level</w:t>
            </w:r>
          </w:p>
        </w:tc>
        <w:tc>
          <w:tcPr>
            <w:tcW w:type="dxa" w:w="1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MITRE</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Status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PowerShell Encoded Command</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100002</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12</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T1059.001</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 Verified</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PowerShell Download Cradle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100003</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12</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T1105</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 Verified</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Office Spawns Shell</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100004</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15</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T1566.001</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 Day 4</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New User Account Created</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100005</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T1136.001</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 Verified</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Brute Force Detection</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100006</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12</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T1110</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 Day 4</w:t>
            </w:r>
          </w:p>
        </w:tc>
      </w:tr>
    </w:tbl>
    <w:p>
      <w:pPr>
        <w:spacing w:after="0" w:before="80"/>
      </w:pPr>
    </w:p>
    <w:p>
      <w:pPr>
        <w:pBdr>
          <w:bottom w:val="single" w:color="CCCCCC" w:sz="4" w:space="1"/>
        </w:pBdr>
        <w:spacing w:after="160" w:before="160"/>
      </w:pPr>
    </w:p>
    <w:p>
      <w:pPr>
        <w:pStyle w:val="Heading2"/>
        <w:pBdr>
          <w:bottom w:val="single" w:color="2E75B6" w:sz="6" w:space="1"/>
        </w:pBdr>
        <w:spacing w:after="80" w:before="280"/>
      </w:pPr>
      <w:r>
        <w:rPr>
          <w:rFonts w:ascii="Calibri" w:cs="Calibri" w:eastAsia="Calibri" w:hAnsi="Calibri"/>
          <w:b/>
          <w:bCs/>
          <w:color w:val="1F4E79"/>
          <w:sz w:val="28"/>
          <w:szCs w:val="28"/>
        </w:rPr>
        <w:t xml:space="preserve">SIEM Rule Language Comparison</w:t>
      </w:r>
    </w:p>
    <w:p>
      <w:pPr>
        <w:spacing w:after="60" w:before="60" w:line="276"/>
      </w:pPr>
      <w:r>
        <w:rPr>
          <w:rFonts w:ascii="Calibri" w:cs="Calibri" w:eastAsia="Calibri" w:hAnsi="Calibri"/>
          <w:color w:val="595959"/>
          <w:sz w:val="22"/>
          <w:szCs w:val="22"/>
        </w:rPr>
        <w:t xml:space="preserve">The same detection logic written in three different SIEM query languages — demonstrating that security knowledge transfers between tools:</w:t>
      </w:r>
    </w:p>
    <w:p>
      <w:pPr>
        <w:spacing w:after="0" w:before="60"/>
      </w:pPr>
    </w:p>
    <w:p>
      <w:pPr>
        <w:pStyle w:val="Heading3"/>
        <w:spacing w:after="60" w:before="200"/>
      </w:pPr>
      <w:r>
        <w:rPr>
          <w:rFonts w:ascii="Calibri" w:cs="Calibri" w:eastAsia="Calibri" w:hAnsi="Calibri"/>
          <w:b/>
          <w:bCs/>
          <w:color w:val="2E75B6"/>
          <w:sz w:val="24"/>
          <w:szCs w:val="24"/>
        </w:rPr>
        <w:t xml:space="preserve">Wazuh (XML + PCRE2)</w:t>
      </w:r>
    </w:p>
    <w:p>
      <w:pPr>
        <w:shd w:fill="F0F0F0" w:val="clear"/>
        <w:spacing w:after="40" w:before="40"/>
        <w:ind w:left="360"/>
      </w:pPr>
      <w:r>
        <w:rPr>
          <w:rFonts w:ascii="Courier New" w:cs="Courier New" w:eastAsia="Courier New" w:hAnsi="Courier New"/>
          <w:color w:val="1A1A1A"/>
          <w:sz w:val="18"/>
          <w:szCs w:val="18"/>
        </w:rPr>
        <w:t xml:space="preserve">&lt;field name="win.eventdata.commandLine" type="pcre2"&gt;(?i)-enc|-encodedcommand&lt;/field&gt;</w:t>
      </w:r>
    </w:p>
    <w:p>
      <w:pPr>
        <w:spacing w:after="0" w:before="40"/>
      </w:pPr>
    </w:p>
    <w:p>
      <w:pPr>
        <w:pStyle w:val="Heading3"/>
        <w:spacing w:after="60" w:before="200"/>
      </w:pPr>
      <w:r>
        <w:rPr>
          <w:rFonts w:ascii="Calibri" w:cs="Calibri" w:eastAsia="Calibri" w:hAnsi="Calibri"/>
          <w:b/>
          <w:bCs/>
          <w:color w:val="2E75B6"/>
          <w:sz w:val="24"/>
          <w:szCs w:val="24"/>
        </w:rPr>
        <w:t xml:space="preserve">Splunk (SPL)</w:t>
      </w:r>
    </w:p>
    <w:p>
      <w:pPr>
        <w:shd w:fill="F0F0F0" w:val="clear"/>
        <w:spacing w:after="40" w:before="40"/>
        <w:ind w:left="360"/>
      </w:pPr>
      <w:r>
        <w:rPr>
          <w:rFonts w:ascii="Courier New" w:cs="Courier New" w:eastAsia="Courier New" w:hAnsi="Courier New"/>
          <w:color w:val="1A1A1A"/>
          <w:sz w:val="18"/>
          <w:szCs w:val="18"/>
        </w:rPr>
        <w:t xml:space="preserve">EventCode=4688 CommandLine IN ("-enc ","-encodedcommand")</w:t>
      </w:r>
    </w:p>
    <w:p>
      <w:pPr>
        <w:spacing w:after="0" w:before="40"/>
      </w:pPr>
    </w:p>
    <w:p>
      <w:pPr>
        <w:pStyle w:val="Heading3"/>
        <w:spacing w:after="60" w:before="200"/>
      </w:pPr>
      <w:r>
        <w:rPr>
          <w:rFonts w:ascii="Calibri" w:cs="Calibri" w:eastAsia="Calibri" w:hAnsi="Calibri"/>
          <w:b/>
          <w:bCs/>
          <w:color w:val="2E75B6"/>
          <w:sz w:val="24"/>
          <w:szCs w:val="24"/>
        </w:rPr>
        <w:t xml:space="preserve">Microsoft Sentinel (KQL)</w:t>
      </w:r>
    </w:p>
    <w:p>
      <w:pPr>
        <w:shd w:fill="F0F0F0" w:val="clear"/>
        <w:spacing w:after="40" w:before="40"/>
        <w:ind w:left="360"/>
      </w:pPr>
      <w:r>
        <w:rPr>
          <w:rFonts w:ascii="Courier New" w:cs="Courier New" w:eastAsia="Courier New" w:hAnsi="Courier New"/>
          <w:color w:val="1A1A1A"/>
          <w:sz w:val="18"/>
          <w:szCs w:val="18"/>
        </w:rPr>
        <w:t xml:space="preserve">SecurityEvent | where EventID==4688 | where CommandLine has "-enc"</w:t>
      </w:r>
    </w:p>
    <w:p>
      <w:pPr>
        <w:pBdr>
          <w:bottom w:val="single" w:color="CCCCCC" w:sz="4" w:space="1"/>
        </w:pBdr>
        <w:spacing w:after="160" w:before="160"/>
      </w:pPr>
    </w:p>
    <w:p>
      <w:pPr>
        <w:pStyle w:val="Heading2"/>
        <w:pBdr>
          <w:bottom w:val="single" w:color="2E75B6" w:sz="6" w:space="1"/>
        </w:pBdr>
        <w:spacing w:after="80" w:before="280"/>
      </w:pPr>
      <w:r>
        <w:rPr>
          <w:rFonts w:ascii="Calibri" w:cs="Calibri" w:eastAsia="Calibri" w:hAnsi="Calibri"/>
          <w:b/>
          <w:bCs/>
          <w:color w:val="1F4E79"/>
          <w:sz w:val="28"/>
          <w:szCs w:val="28"/>
        </w:rPr>
        <w:t xml:space="preserve">Key Concepts Learned</w:t>
      </w:r>
    </w:p>
    <w:p>
      <w:pPr>
        <w:pStyle w:val="Heading3"/>
        <w:spacing w:after="60" w:before="200"/>
      </w:pPr>
      <w:r>
        <w:rPr>
          <w:rFonts w:ascii="Calibri" w:cs="Calibri" w:eastAsia="Calibri" w:hAnsi="Calibri"/>
          <w:b/>
          <w:bCs/>
          <w:color w:val="2E75B6"/>
          <w:sz w:val="24"/>
          <w:szCs w:val="24"/>
        </w:rPr>
        <w:t xml:space="preserve">1. Detection Rules Need Correct Parent SIDs</w:t>
      </w:r>
    </w:p>
    <w:p>
      <w:pPr>
        <w:spacing w:after="60" w:before="60" w:line="276"/>
      </w:pPr>
      <w:r>
        <w:rPr>
          <w:rFonts w:ascii="Calibri" w:cs="Calibri" w:eastAsia="Calibri" w:hAnsi="Calibri"/>
          <w:color w:val="595959"/>
          <w:sz w:val="22"/>
          <w:szCs w:val="22"/>
        </w:rPr>
        <w:t xml:space="preserve">Rules are hierarchical. Getting the parent wrong means the rule never evaluates. Always verify parent rule IDs by checking the Wazuh ruleset, not by guessing.</w:t>
      </w:r>
    </w:p>
    <w:p>
      <w:pPr>
        <w:pStyle w:val="Heading3"/>
        <w:spacing w:after="60" w:before="200"/>
      </w:pPr>
      <w:r>
        <w:rPr>
          <w:rFonts w:ascii="Calibri" w:cs="Calibri" w:eastAsia="Calibri" w:hAnsi="Calibri"/>
          <w:b/>
          <w:bCs/>
          <w:color w:val="2E75B6"/>
          <w:sz w:val="24"/>
          <w:szCs w:val="24"/>
        </w:rPr>
        <w:t xml:space="preserve">2. Field Name Format Matters Exactly</w:t>
      </w:r>
    </w:p>
    <w:p>
      <w:pPr>
        <w:spacing w:after="60" w:before="60" w:line="276"/>
      </w:pPr>
      <w:r>
        <w:rPr>
          <w:rFonts w:ascii="Calibri" w:cs="Calibri" w:eastAsia="Calibri" w:hAnsi="Calibri"/>
          <w:color w:val="595959"/>
          <w:sz w:val="22"/>
          <w:szCs w:val="22"/>
        </w:rPr>
        <w:t xml:space="preserve">data.win.eventdata.commandLine is the Discover field name. win.eventdata.commandLine is the rule field name. They look similar but are different contexts. Wrong format means the rule never matches.</w:t>
      </w:r>
    </w:p>
    <w:p>
      <w:pPr>
        <w:pStyle w:val="Heading3"/>
        <w:spacing w:after="60" w:before="200"/>
      </w:pPr>
      <w:r>
        <w:rPr>
          <w:rFonts w:ascii="Calibri" w:cs="Calibri" w:eastAsia="Calibri" w:hAnsi="Calibri"/>
          <w:b/>
          <w:bCs/>
          <w:color w:val="2E75B6"/>
          <w:sz w:val="24"/>
          <w:szCs w:val="24"/>
        </w:rPr>
        <w:t xml:space="preserve">3. Debug With Data, Not Assumptions</w:t>
      </w:r>
    </w:p>
    <w:p>
      <w:pPr>
        <w:spacing w:after="60" w:before="60" w:line="276"/>
      </w:pPr>
      <w:r>
        <w:rPr>
          <w:rFonts w:ascii="Calibri" w:cs="Calibri" w:eastAsia="Calibri" w:hAnsi="Calibri"/>
          <w:color w:val="595959"/>
          <w:sz w:val="22"/>
          <w:szCs w:val="22"/>
        </w:rPr>
        <w:t xml:space="preserve">When rules do not fire, read alerts.json directly. Python parsing of JSON gives exact field values and which rules fired. This approach works in any SIEM.</w:t>
      </w:r>
    </w:p>
    <w:p>
      <w:pPr>
        <w:pStyle w:val="Heading3"/>
        <w:spacing w:after="60" w:before="200"/>
      </w:pPr>
      <w:r>
        <w:rPr>
          <w:rFonts w:ascii="Calibri" w:cs="Calibri" w:eastAsia="Calibri" w:hAnsi="Calibri"/>
          <w:b/>
          <w:bCs/>
          <w:color w:val="2E75B6"/>
          <w:sz w:val="24"/>
          <w:szCs w:val="24"/>
        </w:rPr>
        <w:t xml:space="preserve">4. MITRE ATT&amp;CK is Your Detection Roadmap</w:t>
      </w:r>
    </w:p>
    <w:p>
      <w:pPr>
        <w:spacing w:after="60" w:before="60" w:line="276"/>
      </w:pPr>
      <w:r>
        <w:rPr>
          <w:rFonts w:ascii="Calibri" w:cs="Calibri" w:eastAsia="Calibri" w:hAnsi="Calibri"/>
          <w:color w:val="595959"/>
          <w:sz w:val="22"/>
          <w:szCs w:val="22"/>
        </w:rPr>
        <w:t xml:space="preserve">Every technique has documented artifacts. T1059.001 tells you PowerShell leaves process creation events. T1110 tells you brute force leaves failed logon events. Use MITRE to know what to detect before writing a single rule.</w:t>
      </w:r>
    </w:p>
    <w:p>
      <w:pPr>
        <w:pBdr>
          <w:bottom w:val="single" w:color="CCCCCC" w:sz="4" w:space="1"/>
        </w:pBdr>
        <w:spacing w:after="160" w:before="160"/>
      </w:pPr>
    </w:p>
    <w:p>
      <w:pPr>
        <w:pStyle w:val="Heading2"/>
        <w:pBdr>
          <w:bottom w:val="single" w:color="2E75B6" w:sz="6" w:space="1"/>
        </w:pBdr>
        <w:spacing w:after="80" w:before="280"/>
      </w:pPr>
      <w:r>
        <w:rPr>
          <w:rFonts w:ascii="Calibri" w:cs="Calibri" w:eastAsia="Calibri" w:hAnsi="Calibri"/>
          <w:b/>
          <w:bCs/>
          <w:color w:val="1F4E79"/>
          <w:sz w:val="28"/>
          <w:szCs w:val="28"/>
        </w:rPr>
        <w:t xml:space="preserve">Screenshots</w:t>
      </w:r>
    </w:p>
    <w:p>
      <w:pPr>
        <w:pStyle w:val="ListParagraph"/>
        <w:numPr>
          <w:ilvl w:val="0"/>
          <w:numId w:val="3"/>
        </w:numPr>
        <w:spacing w:after="40" w:before="40" w:line="276"/>
      </w:pPr>
      <w:r>
        <w:rPr>
          <w:rFonts w:ascii="Calibri" w:cs="Calibri" w:eastAsia="Calibri" w:hAnsi="Calibri"/>
          <w:color w:val="595959"/>
          <w:sz w:val="22"/>
          <w:szCs w:val="22"/>
        </w:rPr>
        <w:t xml:space="preserve">day03-screenshot-01-rule100002-powershell-encoded.png — Rule 100002 alert in Wazuh Discover</w:t>
      </w:r>
    </w:p>
    <w:p>
      <w:pPr>
        <w:pStyle w:val="ListParagraph"/>
        <w:numPr>
          <w:ilvl w:val="0"/>
          <w:numId w:val="3"/>
        </w:numPr>
        <w:spacing w:after="40" w:before="40" w:line="276"/>
      </w:pPr>
      <w:r>
        <w:rPr>
          <w:rFonts w:ascii="Calibri" w:cs="Calibri" w:eastAsia="Calibri" w:hAnsi="Calibri"/>
          <w:color w:val="595959"/>
          <w:sz w:val="22"/>
          <w:szCs w:val="22"/>
        </w:rPr>
        <w:t xml:space="preserve">day03-screenshot-02-rule100005-new-user-created.png — Rule 100005 alert showing new account creation</w:t>
      </w:r>
    </w:p>
    <w:p>
      <w:pPr>
        <w:pStyle w:val="ListParagraph"/>
        <w:numPr>
          <w:ilvl w:val="0"/>
          <w:numId w:val="3"/>
        </w:numPr>
        <w:spacing w:after="40" w:before="40" w:line="276"/>
      </w:pPr>
      <w:r>
        <w:rPr>
          <w:rFonts w:ascii="Calibri" w:cs="Calibri" w:eastAsia="Calibri" w:hAnsi="Calibri"/>
          <w:color w:val="595959"/>
          <w:sz w:val="22"/>
          <w:szCs w:val="22"/>
        </w:rPr>
        <w:t xml:space="preserve">day03-screenshot-03-rule100003-download-cradle.png — Rule 100003 alert on Invoke-WebRequest</w:t>
      </w:r>
    </w:p>
    <w:p>
      <w:pPr>
        <w:pStyle w:val="ListParagraph"/>
        <w:numPr>
          <w:ilvl w:val="0"/>
          <w:numId w:val="3"/>
        </w:numPr>
        <w:spacing w:after="40" w:before="40" w:line="276"/>
      </w:pPr>
      <w:r>
        <w:rPr>
          <w:rFonts w:ascii="Calibri" w:cs="Calibri" w:eastAsia="Calibri" w:hAnsi="Calibri"/>
          <w:color w:val="595959"/>
          <w:sz w:val="22"/>
          <w:szCs w:val="22"/>
        </w:rPr>
        <w:t xml:space="preserve">day03-screenshot-05-mitre-attack-mapping.png — MITRE ATT&amp;CK view with techniques mapped</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2026-04-24T02:46:58.993Z</dcterms:created>
  <dcterms:modified xsi:type="dcterms:W3CDTF">2026-04-24T02:46:58.993Z</dcterms:modified>
</cp:coreProperties>
</file>

<file path=docProps/custom.xml><?xml version="1.0" encoding="utf-8"?>
<Properties xmlns="http://schemas.openxmlformats.org/officeDocument/2006/custom-properties" xmlns:vt="http://schemas.openxmlformats.org/officeDocument/2006/docPropsVTypes"/>
</file>