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178A1" w14:textId="77777777" w:rsidR="00E37F96" w:rsidRPr="00FA75AB" w:rsidRDefault="00E37F96" w:rsidP="00E37F96">
      <w:pPr>
        <w:rPr>
          <w:rFonts w:cstheme="minorHAnsi"/>
        </w:rPr>
      </w:pPr>
    </w:p>
    <w:p w14:paraId="65BD9912" w14:textId="77777777" w:rsidR="00E37F96" w:rsidRPr="00FA75AB" w:rsidRDefault="00E37F96" w:rsidP="00E37F96">
      <w:pPr>
        <w:rPr>
          <w:rFonts w:cstheme="minorHAnsi"/>
        </w:rPr>
      </w:pPr>
    </w:p>
    <w:p w14:paraId="35A6268D" w14:textId="77777777" w:rsidR="00E37F96" w:rsidRDefault="00E37F96" w:rsidP="00E37F96">
      <w:pPr>
        <w:rPr>
          <w:rFonts w:cstheme="minorHAnsi"/>
        </w:rPr>
      </w:pPr>
    </w:p>
    <w:p w14:paraId="4221AEFD" w14:textId="2086E502" w:rsidR="00E37F96" w:rsidRPr="00FA75AB" w:rsidRDefault="00E37F96" w:rsidP="00E37F96">
      <w:pPr>
        <w:jc w:val="center"/>
        <w:rPr>
          <w:rFonts w:cstheme="minorHAnsi"/>
          <w:b/>
        </w:rPr>
      </w:pPr>
      <w:r>
        <w:rPr>
          <w:rFonts w:cstheme="minorHAnsi"/>
          <w:b/>
        </w:rPr>
        <w:t>An Analysis of Trends in the Canadian Housing Market</w:t>
      </w:r>
    </w:p>
    <w:p w14:paraId="2142E97E" w14:textId="77777777" w:rsidR="00E37F96" w:rsidRPr="00FA75AB" w:rsidRDefault="00E37F96" w:rsidP="00E37F96">
      <w:pPr>
        <w:rPr>
          <w:rFonts w:cstheme="minorHAnsi"/>
        </w:rPr>
      </w:pPr>
    </w:p>
    <w:p w14:paraId="1F04487D" w14:textId="62E99755" w:rsidR="00E37F96" w:rsidRPr="00FA75AB" w:rsidRDefault="00E37F96" w:rsidP="00E37F96">
      <w:pPr>
        <w:jc w:val="center"/>
        <w:rPr>
          <w:rFonts w:cstheme="minorHAnsi"/>
        </w:rPr>
      </w:pPr>
      <w:r>
        <w:rPr>
          <w:rFonts w:cstheme="minorHAnsi"/>
        </w:rPr>
        <w:t xml:space="preserve">Ronald Garcia, Anton Katipunan, Emily McClellan, Vida </w:t>
      </w:r>
      <w:proofErr w:type="spellStart"/>
      <w:r>
        <w:rPr>
          <w:rFonts w:cstheme="minorHAnsi"/>
        </w:rPr>
        <w:t>Rahmani</w:t>
      </w:r>
      <w:proofErr w:type="spellEnd"/>
      <w:r>
        <w:rPr>
          <w:rFonts w:cstheme="minorHAnsi"/>
        </w:rPr>
        <w:t xml:space="preserve"> and </w:t>
      </w:r>
      <w:proofErr w:type="spellStart"/>
      <w:r>
        <w:rPr>
          <w:rFonts w:cstheme="minorHAnsi"/>
        </w:rPr>
        <w:t>Jagjeet</w:t>
      </w:r>
      <w:proofErr w:type="spellEnd"/>
      <w:r>
        <w:rPr>
          <w:rFonts w:cstheme="minorHAnsi"/>
        </w:rPr>
        <w:t xml:space="preserve"> </w:t>
      </w:r>
      <w:proofErr w:type="spellStart"/>
      <w:r>
        <w:rPr>
          <w:rFonts w:cstheme="minorHAnsi"/>
        </w:rPr>
        <w:t>Rathore</w:t>
      </w:r>
      <w:proofErr w:type="spellEnd"/>
    </w:p>
    <w:p w14:paraId="025DA25B" w14:textId="753C602D" w:rsidR="00E37F96" w:rsidRDefault="00E37F96" w:rsidP="00E37F96">
      <w:pPr>
        <w:jc w:val="center"/>
        <w:rPr>
          <w:rFonts w:cstheme="minorHAnsi"/>
        </w:rPr>
      </w:pPr>
      <w:r>
        <w:rPr>
          <w:rFonts w:cstheme="minorHAnsi"/>
        </w:rPr>
        <w:t>Group 7</w:t>
      </w:r>
    </w:p>
    <w:p w14:paraId="2842A55F" w14:textId="5063077C" w:rsidR="00E37F96" w:rsidRDefault="00E37F96" w:rsidP="00E37F96">
      <w:pPr>
        <w:jc w:val="center"/>
        <w:rPr>
          <w:rFonts w:cstheme="minorHAnsi"/>
        </w:rPr>
      </w:pPr>
      <w:r w:rsidRPr="00E37F96">
        <w:rPr>
          <w:rFonts w:cstheme="minorHAnsi"/>
        </w:rPr>
        <w:t>Data Science 1: Foundations of Data Science</w:t>
      </w:r>
    </w:p>
    <w:p w14:paraId="022305CE" w14:textId="330237CF" w:rsidR="00E37F96" w:rsidRPr="00E37F96" w:rsidRDefault="00E37F96" w:rsidP="00E37F96">
      <w:pPr>
        <w:jc w:val="center"/>
        <w:rPr>
          <w:rFonts w:cstheme="minorHAnsi"/>
        </w:rPr>
      </w:pPr>
      <w:r>
        <w:rPr>
          <w:rFonts w:cstheme="minorHAnsi"/>
        </w:rPr>
        <w:t>August 10, 2020</w:t>
      </w:r>
    </w:p>
    <w:p w14:paraId="3F5118CB" w14:textId="77777777" w:rsidR="00E37F96" w:rsidRDefault="00E37F96">
      <w:pPr>
        <w:rPr>
          <w:lang w:val="en-CA"/>
        </w:rPr>
      </w:pPr>
      <w:r>
        <w:rPr>
          <w:lang w:val="en-CA"/>
        </w:rPr>
        <w:br w:type="page"/>
      </w:r>
    </w:p>
    <w:p w14:paraId="7FD35C87" w14:textId="77777777" w:rsidR="008A16F4" w:rsidRPr="00FA75AB" w:rsidRDefault="008A16F4" w:rsidP="008A16F4">
      <w:pPr>
        <w:spacing w:after="0"/>
        <w:jc w:val="center"/>
        <w:rPr>
          <w:rFonts w:cstheme="minorHAnsi"/>
          <w:b/>
        </w:rPr>
      </w:pPr>
      <w:r>
        <w:rPr>
          <w:rFonts w:cstheme="minorHAnsi"/>
          <w:b/>
        </w:rPr>
        <w:lastRenderedPageBreak/>
        <w:t>An Analysis of Trends in the Canadian Housing Market</w:t>
      </w:r>
    </w:p>
    <w:p w14:paraId="1E7B5B13" w14:textId="3FA7BB94" w:rsidR="00D70D47" w:rsidRDefault="00D70D47" w:rsidP="008A16F4">
      <w:pPr>
        <w:ind w:firstLine="720"/>
        <w:rPr>
          <w:lang w:val="en-CA"/>
        </w:rPr>
      </w:pPr>
      <w:proofErr w:type="gramStart"/>
      <w:r w:rsidRPr="00ED4503">
        <w:rPr>
          <w:lang w:val="en-CA"/>
        </w:rPr>
        <w:t>The housing market is often covered by mainstream media with respect to housing prices and the health of the industry</w:t>
      </w:r>
      <w:proofErr w:type="gramEnd"/>
      <w:r w:rsidRPr="00ED4503">
        <w:rPr>
          <w:lang w:val="en-CA"/>
        </w:rPr>
        <w:t xml:space="preserve">. Trends in the housing market </w:t>
      </w:r>
      <w:proofErr w:type="gramStart"/>
      <w:r w:rsidRPr="00ED4503">
        <w:rPr>
          <w:lang w:val="en-CA"/>
        </w:rPr>
        <w:t>are analyzed</w:t>
      </w:r>
      <w:proofErr w:type="gramEnd"/>
      <w:r w:rsidRPr="00ED4503">
        <w:rPr>
          <w:lang w:val="en-CA"/>
        </w:rPr>
        <w:t xml:space="preserve"> closely because they are viewed as indicators </w:t>
      </w:r>
      <w:r w:rsidR="00A20B17" w:rsidRPr="00ED4503">
        <w:rPr>
          <w:lang w:val="en-CA"/>
        </w:rPr>
        <w:t xml:space="preserve">for consumer confidence </w:t>
      </w:r>
      <w:r w:rsidRPr="00ED4503">
        <w:rPr>
          <w:lang w:val="en-CA"/>
        </w:rPr>
        <w:t>and</w:t>
      </w:r>
      <w:r w:rsidR="00A20B17" w:rsidRPr="00ED4503">
        <w:rPr>
          <w:lang w:val="en-CA"/>
        </w:rPr>
        <w:t>,</w:t>
      </w:r>
      <w:r w:rsidRPr="00ED4503">
        <w:rPr>
          <w:lang w:val="en-CA"/>
        </w:rPr>
        <w:t xml:space="preserve"> subsequently</w:t>
      </w:r>
      <w:r w:rsidR="00A20B17" w:rsidRPr="00ED4503">
        <w:rPr>
          <w:lang w:val="en-CA"/>
        </w:rPr>
        <w:t>,</w:t>
      </w:r>
      <w:r w:rsidRPr="00ED4503">
        <w:rPr>
          <w:lang w:val="en-CA"/>
        </w:rPr>
        <w:t xml:space="preserve"> the hea</w:t>
      </w:r>
      <w:r w:rsidR="009F2620" w:rsidRPr="00ED4503">
        <w:rPr>
          <w:lang w:val="en-CA"/>
        </w:rPr>
        <w:t xml:space="preserve">lth of the economy. </w:t>
      </w:r>
      <w:r w:rsidR="00ED4503">
        <w:rPr>
          <w:lang w:val="en-CA"/>
        </w:rPr>
        <w:t>Unfortunately</w:t>
      </w:r>
      <w:r w:rsidR="009F2620" w:rsidRPr="00ED4503">
        <w:rPr>
          <w:lang w:val="en-CA"/>
        </w:rPr>
        <w:t xml:space="preserve">, this media coverage </w:t>
      </w:r>
      <w:r w:rsidR="00887FE7" w:rsidRPr="00ED4503">
        <w:rPr>
          <w:lang w:val="en-CA"/>
        </w:rPr>
        <w:t>can be subject to bias if the source used to identify trends is an industry stakeholder, such as a</w:t>
      </w:r>
      <w:r w:rsidR="00A20B17" w:rsidRPr="00ED4503">
        <w:rPr>
          <w:lang w:val="en-CA"/>
        </w:rPr>
        <w:t xml:space="preserve"> real estate agent or mortgage broker. These parties may be using their opportunities in the media to instill confidence</w:t>
      </w:r>
      <w:r w:rsidR="00923ACD">
        <w:rPr>
          <w:lang w:val="en-CA"/>
        </w:rPr>
        <w:t xml:space="preserve"> or spur fears</w:t>
      </w:r>
      <w:r w:rsidR="00A20B17" w:rsidRPr="00ED4503">
        <w:rPr>
          <w:lang w:val="en-CA"/>
        </w:rPr>
        <w:t xml:space="preserve"> to prompt business. </w:t>
      </w:r>
      <w:r w:rsidR="00E16207">
        <w:rPr>
          <w:lang w:val="en-CA"/>
        </w:rPr>
        <w:t>For instance, an article on CBC.ca dated August 9, 2019</w:t>
      </w:r>
      <w:r w:rsidR="00923ACD">
        <w:rPr>
          <w:lang w:val="en-CA"/>
        </w:rPr>
        <w:t xml:space="preserve"> cites the Toronto Real Estate Board (“TREB”) CEO stating that “</w:t>
      </w:r>
      <w:r w:rsidR="00923ACD" w:rsidRPr="00923ACD">
        <w:rPr>
          <w:lang w:val="en-CA"/>
        </w:rPr>
        <w:t>there's a growing demand for residential pro</w:t>
      </w:r>
      <w:r w:rsidR="00923ACD">
        <w:rPr>
          <w:lang w:val="en-CA"/>
        </w:rPr>
        <w:t xml:space="preserve">perties due to population growth,” yet fails to reference actual trends in population growth that could be driving demand. TREB is a non-profit organization comprised of realtors who collect fees from real estate transaction. After reading a statement such as that made by the TREB CEO, potential </w:t>
      </w:r>
      <w:proofErr w:type="gramStart"/>
      <w:r w:rsidR="00923ACD">
        <w:rPr>
          <w:lang w:val="en-CA"/>
        </w:rPr>
        <w:t>home owners</w:t>
      </w:r>
      <w:proofErr w:type="gramEnd"/>
      <w:r w:rsidR="00923ACD">
        <w:rPr>
          <w:lang w:val="en-CA"/>
        </w:rPr>
        <w:t xml:space="preserve"> may be compelled to accelerate their pursuit of a new home.</w:t>
      </w:r>
      <w:r w:rsidR="00923ACD" w:rsidRPr="0099658B">
        <w:rPr>
          <w:b/>
          <w:lang w:val="en-CA"/>
        </w:rPr>
        <w:t xml:space="preserve"> </w:t>
      </w:r>
      <w:r w:rsidR="00ED4503" w:rsidRPr="008A16F4">
        <w:rPr>
          <w:lang w:val="en-CA"/>
        </w:rPr>
        <w:t xml:space="preserve">This report seeks to characterize the current state of the Canadian housing market by exploring demographic trends that </w:t>
      </w:r>
      <w:proofErr w:type="gramStart"/>
      <w:r w:rsidR="00ED4503" w:rsidRPr="008A16F4">
        <w:rPr>
          <w:lang w:val="en-CA"/>
        </w:rPr>
        <w:t>impact</w:t>
      </w:r>
      <w:proofErr w:type="gramEnd"/>
      <w:r w:rsidR="00ED4503" w:rsidRPr="008A16F4">
        <w:rPr>
          <w:lang w:val="en-CA"/>
        </w:rPr>
        <w:t xml:space="preserve"> demand, how such trends have influenced home ownership and, lastly, how the financial circumstances of Canadians have been affected. </w:t>
      </w:r>
    </w:p>
    <w:p w14:paraId="1DD5DDE1" w14:textId="681AB9E4" w:rsidR="0099658B" w:rsidRPr="008A16F4" w:rsidRDefault="008A16F4" w:rsidP="008A16F4">
      <w:pPr>
        <w:spacing w:after="0"/>
        <w:jc w:val="center"/>
        <w:rPr>
          <w:b/>
          <w:lang w:val="en-CA"/>
        </w:rPr>
      </w:pPr>
      <w:r w:rsidRPr="008A16F4">
        <w:rPr>
          <w:b/>
          <w:lang w:val="en-CA"/>
        </w:rPr>
        <w:t>Objectives</w:t>
      </w:r>
    </w:p>
    <w:p w14:paraId="2DF1F617" w14:textId="2E62F368" w:rsidR="0099658B" w:rsidRPr="008A16F4" w:rsidRDefault="0099658B" w:rsidP="008A16F4">
      <w:pPr>
        <w:spacing w:after="0"/>
        <w:rPr>
          <w:b/>
          <w:lang w:val="en-CA"/>
        </w:rPr>
      </w:pPr>
      <w:r w:rsidRPr="008A16F4">
        <w:rPr>
          <w:b/>
          <w:lang w:val="en-CA"/>
        </w:rPr>
        <w:t>Demographic Trends</w:t>
      </w:r>
    </w:p>
    <w:p w14:paraId="2520A0D1" w14:textId="6C74A627" w:rsidR="0099658B" w:rsidRDefault="0099658B" w:rsidP="008A16F4">
      <w:pPr>
        <w:ind w:firstLine="720"/>
        <w:rPr>
          <w:lang w:val="en-CA"/>
        </w:rPr>
      </w:pPr>
      <w:r>
        <w:rPr>
          <w:lang w:val="en-CA"/>
        </w:rPr>
        <w:t>Canadian demographics continue to evolve and immigration is perennial driver of change. How has immigration affected population growth in major markets, and how have house prices changed in those markets? In these ever-growing cities, how does household income compare to housing prices (i.e. affordability)? Have families themselves changed in these cities (e.g. are couples having less children)?</w:t>
      </w:r>
    </w:p>
    <w:p w14:paraId="52171A9B" w14:textId="71776497" w:rsidR="0099658B" w:rsidRPr="008A16F4" w:rsidRDefault="0099658B" w:rsidP="008A16F4">
      <w:pPr>
        <w:spacing w:after="0"/>
        <w:rPr>
          <w:b/>
          <w:lang w:val="en-CA"/>
        </w:rPr>
      </w:pPr>
      <w:r w:rsidRPr="008A16F4">
        <w:rPr>
          <w:b/>
          <w:lang w:val="en-CA"/>
        </w:rPr>
        <w:t>Home Ownership</w:t>
      </w:r>
    </w:p>
    <w:p w14:paraId="4FDF3DB6" w14:textId="77777777" w:rsidR="0099658B" w:rsidRDefault="0099658B" w:rsidP="00E37F96">
      <w:pPr>
        <w:rPr>
          <w:lang w:val="en-CA"/>
        </w:rPr>
      </w:pPr>
      <w:r>
        <w:rPr>
          <w:lang w:val="en-CA"/>
        </w:rPr>
        <w:lastRenderedPageBreak/>
        <w:t xml:space="preserve">As housing prices increase, potential </w:t>
      </w:r>
      <w:proofErr w:type="gramStart"/>
      <w:r>
        <w:rPr>
          <w:lang w:val="en-CA"/>
        </w:rPr>
        <w:t>home owners</w:t>
      </w:r>
      <w:proofErr w:type="gramEnd"/>
      <w:r>
        <w:rPr>
          <w:lang w:val="en-CA"/>
        </w:rPr>
        <w:t xml:space="preserve"> may be seeking alternatives. How has the rental market changed over time? How are first-time </w:t>
      </w:r>
      <w:proofErr w:type="gramStart"/>
      <w:r>
        <w:rPr>
          <w:lang w:val="en-CA"/>
        </w:rPr>
        <w:t>home buyers</w:t>
      </w:r>
      <w:proofErr w:type="gramEnd"/>
      <w:r>
        <w:rPr>
          <w:lang w:val="en-CA"/>
        </w:rPr>
        <w:t xml:space="preserve"> characterized?</w:t>
      </w:r>
    </w:p>
    <w:p w14:paraId="746C9690" w14:textId="77777777" w:rsidR="0099658B" w:rsidRPr="008A16F4" w:rsidRDefault="0099658B" w:rsidP="008A16F4">
      <w:pPr>
        <w:spacing w:after="0"/>
        <w:rPr>
          <w:b/>
          <w:lang w:val="en-CA"/>
        </w:rPr>
      </w:pPr>
      <w:r w:rsidRPr="008A16F4">
        <w:rPr>
          <w:b/>
          <w:lang w:val="en-CA"/>
        </w:rPr>
        <w:t>Financial Impacts</w:t>
      </w:r>
    </w:p>
    <w:p w14:paraId="0C5AD72A" w14:textId="737921F5" w:rsidR="0099658B" w:rsidRPr="0099658B" w:rsidRDefault="00AC1DAD" w:rsidP="00E37F96">
      <w:pPr>
        <w:rPr>
          <w:i/>
          <w:lang w:val="en-CA"/>
        </w:rPr>
      </w:pPr>
      <w:r>
        <w:rPr>
          <w:lang w:val="en-CA"/>
        </w:rPr>
        <w:t xml:space="preserve">Given the rising costs of homes, it </w:t>
      </w:r>
      <w:proofErr w:type="gramStart"/>
      <w:r>
        <w:rPr>
          <w:lang w:val="en-CA"/>
        </w:rPr>
        <w:t>stands to reason</w:t>
      </w:r>
      <w:proofErr w:type="gramEnd"/>
      <w:r>
        <w:rPr>
          <w:lang w:val="en-CA"/>
        </w:rPr>
        <w:t xml:space="preserve"> that mortgages have followed suit since income levels have not grown at the same pace. How have mortgages changed over time? </w:t>
      </w:r>
    </w:p>
    <w:p w14:paraId="149A649B" w14:textId="3C5A7D8C" w:rsidR="0099658B" w:rsidRPr="008A16F4" w:rsidRDefault="008A16F4" w:rsidP="008A16F4">
      <w:pPr>
        <w:spacing w:after="0"/>
        <w:jc w:val="center"/>
        <w:rPr>
          <w:b/>
          <w:lang w:val="en-CA"/>
        </w:rPr>
      </w:pPr>
      <w:r w:rsidRPr="008A16F4">
        <w:rPr>
          <w:b/>
          <w:lang w:val="en-CA"/>
        </w:rPr>
        <w:t>Data Sources</w:t>
      </w:r>
    </w:p>
    <w:p w14:paraId="0B6DECD2" w14:textId="75BBB0BF" w:rsidR="00F406BF" w:rsidRDefault="001028B4" w:rsidP="00E37F96">
      <w:pPr>
        <w:rPr>
          <w:lang w:val="en-CA"/>
        </w:rPr>
      </w:pPr>
      <w:r>
        <w:rPr>
          <w:noProof/>
        </w:rPr>
        <mc:AlternateContent>
          <mc:Choice Requires="wps">
            <w:drawing>
              <wp:anchor distT="0" distB="0" distL="114300" distR="114300" simplePos="0" relativeHeight="251661312" behindDoc="1" locked="0" layoutInCell="1" allowOverlap="1" wp14:anchorId="3C78877F" wp14:editId="67526766">
                <wp:simplePos x="0" y="0"/>
                <wp:positionH relativeFrom="column">
                  <wp:posOffset>3397885</wp:posOffset>
                </wp:positionH>
                <wp:positionV relativeFrom="paragraph">
                  <wp:posOffset>3759200</wp:posOffset>
                </wp:positionV>
                <wp:extent cx="236093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wps:spPr>
                      <wps:txbx>
                        <w:txbxContent>
                          <w:p w14:paraId="68596D94" w14:textId="79516FD5" w:rsidR="001028B4" w:rsidRPr="00BC5560" w:rsidRDefault="001028B4" w:rsidP="001028B4">
                            <w:pPr>
                              <w:pStyle w:val="Caption"/>
                              <w:rPr>
                                <w:rFonts w:ascii="Cambria" w:hAnsi="Cambria" w:cs="Times New Roman"/>
                                <w:sz w:val="24"/>
                                <w:szCs w:val="24"/>
                                <w:lang w:val="en-CA"/>
                              </w:rPr>
                            </w:pPr>
                            <w:r>
                              <w:t xml:space="preserve">Figure </w:t>
                            </w:r>
                            <w:r w:rsidR="00F11DE1">
                              <w:fldChar w:fldCharType="begin"/>
                            </w:r>
                            <w:r w:rsidR="00F11DE1">
                              <w:instrText xml:space="preserve"> SEQ Figure \* ARABIC </w:instrText>
                            </w:r>
                            <w:r w:rsidR="00F11DE1">
                              <w:fldChar w:fldCharType="separate"/>
                            </w:r>
                            <w:r w:rsidR="00667DFB">
                              <w:rPr>
                                <w:noProof/>
                              </w:rPr>
                              <w:t>1</w:t>
                            </w:r>
                            <w:r w:rsidR="00F11DE1">
                              <w:rPr>
                                <w:noProof/>
                              </w:rPr>
                              <w:fldChar w:fldCharType="end"/>
                            </w:r>
                            <w:r>
                              <w:t xml:space="preserve"> - </w:t>
                            </w:r>
                            <w:proofErr w:type="spellStart"/>
                            <w:r>
                              <w:t>Statcan</w:t>
                            </w:r>
                            <w:proofErr w:type="spellEnd"/>
                            <w:r>
                              <w:t xml:space="preserve"> Download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78877F" id="_x0000_t202" coordsize="21600,21600" o:spt="202" path="m,l,21600r21600,l21600,xe">
                <v:stroke joinstyle="miter"/>
                <v:path gradientshapeok="t" o:connecttype="rect"/>
              </v:shapetype>
              <v:shape id="Text Box 2" o:spid="_x0000_s1026" type="#_x0000_t202" style="position:absolute;margin-left:267.55pt;margin-top:296pt;width:185.9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" stroked="f">
                <v:textbox style="mso-fit-shape-to-text:t" inset="0,0,0,0">
                  <w:txbxContent>
                    <w:p w14:paraId="68596D94" w14:textId="79516FD5" w:rsidR="001028B4" w:rsidRPr="00BC5560" w:rsidRDefault="001028B4" w:rsidP="001028B4">
                      <w:pPr>
                        <w:pStyle w:val="Caption"/>
                        <w:rPr>
                          <w:rFonts w:ascii="Cambria" w:hAnsi="Cambria" w:cs="Times New Roman"/>
                          <w:sz w:val="24"/>
                          <w:szCs w:val="24"/>
                          <w:lang w:val="en-CA"/>
                        </w:rPr>
                      </w:pPr>
                      <w:r>
                        <w:t xml:space="preserve">Figure </w:t>
                      </w:r>
                      <w:r w:rsidR="00F11DE1">
                        <w:fldChar w:fldCharType="begin"/>
                      </w:r>
                      <w:r w:rsidR="00F11DE1">
                        <w:instrText xml:space="preserve"> SEQ Figure \* ARABIC </w:instrText>
                      </w:r>
                      <w:r w:rsidR="00F11DE1">
                        <w:fldChar w:fldCharType="separate"/>
                      </w:r>
                      <w:r w:rsidR="00667DFB">
                        <w:rPr>
                          <w:noProof/>
                        </w:rPr>
                        <w:t>1</w:t>
                      </w:r>
                      <w:r w:rsidR="00F11DE1">
                        <w:rPr>
                          <w:noProof/>
                        </w:rPr>
                        <w:fldChar w:fldCharType="end"/>
                      </w:r>
                      <w:r>
                        <w:t xml:space="preserve"> - </w:t>
                      </w:r>
                      <w:proofErr w:type="spellStart"/>
                      <w:r>
                        <w:t>Statcan</w:t>
                      </w:r>
                      <w:proofErr w:type="spellEnd"/>
                      <w:r>
                        <w:t xml:space="preserve"> Download Options</w:t>
                      </w:r>
                    </w:p>
                  </w:txbxContent>
                </v:textbox>
                <w10:wrap type="tight"/>
              </v:shape>
            </w:pict>
          </mc:Fallback>
        </mc:AlternateContent>
      </w:r>
      <w:r>
        <w:rPr>
          <w:noProof/>
        </w:rPr>
        <w:drawing>
          <wp:anchor distT="0" distB="0" distL="114300" distR="114300" simplePos="0" relativeHeight="251660288" behindDoc="1" locked="0" layoutInCell="1" allowOverlap="1" wp14:anchorId="2821AB7B" wp14:editId="5F558FF4">
            <wp:simplePos x="0" y="0"/>
            <wp:positionH relativeFrom="margin">
              <wp:posOffset>3397885</wp:posOffset>
            </wp:positionH>
            <wp:positionV relativeFrom="paragraph">
              <wp:posOffset>7620</wp:posOffset>
            </wp:positionV>
            <wp:extent cx="2360930" cy="3694430"/>
            <wp:effectExtent l="0" t="0" r="1270" b="1270"/>
            <wp:wrapTight wrapText="bothSides">
              <wp:wrapPolygon edited="0">
                <wp:start x="0" y="0"/>
                <wp:lineTo x="0" y="21496"/>
                <wp:lineTo x="21437" y="21496"/>
                <wp:lineTo x="214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61" r="7153"/>
                    <a:stretch/>
                  </pic:blipFill>
                  <pic:spPr bwMode="auto">
                    <a:xfrm>
                      <a:off x="0" y="0"/>
                      <a:ext cx="2360930" cy="3694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658B">
        <w:rPr>
          <w:lang w:val="en-CA"/>
        </w:rPr>
        <w:t>Statistics Canada (“</w:t>
      </w:r>
      <w:proofErr w:type="spellStart"/>
      <w:r w:rsidR="0099658B">
        <w:rPr>
          <w:lang w:val="en-CA"/>
        </w:rPr>
        <w:t>Statcan</w:t>
      </w:r>
      <w:proofErr w:type="spellEnd"/>
      <w:r w:rsidR="0099658B">
        <w:rPr>
          <w:lang w:val="en-CA"/>
        </w:rPr>
        <w:t xml:space="preserve">”) is the primary source for the datasets used in this analysis. </w:t>
      </w:r>
      <w:proofErr w:type="spellStart"/>
      <w:r w:rsidR="0099658B">
        <w:rPr>
          <w:lang w:val="en-CA"/>
        </w:rPr>
        <w:t>Statcan</w:t>
      </w:r>
      <w:proofErr w:type="spellEnd"/>
      <w:r w:rsidR="0099658B">
        <w:rPr>
          <w:lang w:val="en-CA"/>
        </w:rPr>
        <w:t xml:space="preserve"> provides data on Population, Immigration, Family Composition, Housing Prices, Vacancy Rates, etc. The Canadian Mortgage and Housing Corporation (“CMHC”) provides a dataset for Median Household Income. </w:t>
      </w:r>
      <w:r w:rsidR="00F406BF">
        <w:rPr>
          <w:lang w:val="en-CA"/>
        </w:rPr>
        <w:t xml:space="preserve">To capture trends, this analysis uses datasets that span at least ten years where possible. </w:t>
      </w:r>
    </w:p>
    <w:p w14:paraId="0C1C6399" w14:textId="24D898AA" w:rsidR="001028B4" w:rsidRDefault="00E16207" w:rsidP="00E37F96">
      <w:pPr>
        <w:rPr>
          <w:lang w:val="en-CA"/>
        </w:rPr>
      </w:pPr>
      <w:r>
        <w:rPr>
          <w:lang w:val="en-CA"/>
        </w:rPr>
        <w:t xml:space="preserve">The data </w:t>
      </w:r>
      <w:proofErr w:type="gramStart"/>
      <w:r>
        <w:rPr>
          <w:lang w:val="en-CA"/>
        </w:rPr>
        <w:t>was collected</w:t>
      </w:r>
      <w:proofErr w:type="gramEnd"/>
      <w:r>
        <w:rPr>
          <w:lang w:val="en-CA"/>
        </w:rPr>
        <w:t xml:space="preserve"> by </w:t>
      </w:r>
      <w:r w:rsidR="008D1F98">
        <w:rPr>
          <w:lang w:val="en-CA"/>
        </w:rPr>
        <w:t xml:space="preserve">searching the </w:t>
      </w:r>
      <w:proofErr w:type="spellStart"/>
      <w:r w:rsidR="008D1F98">
        <w:rPr>
          <w:lang w:val="en-CA"/>
        </w:rPr>
        <w:t>Statcan</w:t>
      </w:r>
      <w:proofErr w:type="spellEnd"/>
      <w:r w:rsidR="008D1F98">
        <w:rPr>
          <w:lang w:val="en-CA"/>
        </w:rPr>
        <w:t xml:space="preserve"> website for housing topics. Once a dataset was found, it was filtered for the desired </w:t>
      </w:r>
      <w:proofErr w:type="gramStart"/>
      <w:r w:rsidR="008D1F98">
        <w:rPr>
          <w:lang w:val="en-CA"/>
        </w:rPr>
        <w:t>time period</w:t>
      </w:r>
      <w:proofErr w:type="gramEnd"/>
      <w:r w:rsidR="008D1F98">
        <w:rPr>
          <w:lang w:val="en-CA"/>
        </w:rPr>
        <w:t xml:space="preserve"> and </w:t>
      </w:r>
      <w:r w:rsidR="001028B4">
        <w:rPr>
          <w:lang w:val="en-CA"/>
        </w:rPr>
        <w:t xml:space="preserve">necessary fields. Fortunately, </w:t>
      </w:r>
      <w:proofErr w:type="spellStart"/>
      <w:r w:rsidR="001028B4">
        <w:rPr>
          <w:lang w:val="en-CA"/>
        </w:rPr>
        <w:t>Statcan</w:t>
      </w:r>
      <w:proofErr w:type="spellEnd"/>
      <w:r w:rsidR="001028B4">
        <w:rPr>
          <w:lang w:val="en-CA"/>
        </w:rPr>
        <w:t xml:space="preserve"> provides a number of download options for its data. The data </w:t>
      </w:r>
      <w:proofErr w:type="gramStart"/>
      <w:r w:rsidR="001028B4">
        <w:rPr>
          <w:lang w:val="en-CA"/>
        </w:rPr>
        <w:t>was downloaded</w:t>
      </w:r>
      <w:proofErr w:type="gramEnd"/>
      <w:r w:rsidR="001028B4">
        <w:rPr>
          <w:lang w:val="en-CA"/>
        </w:rPr>
        <w:t xml:space="preserve"> using the third option (for database loading). In terms of structure, the data quality was very good. </w:t>
      </w:r>
    </w:p>
    <w:p w14:paraId="2465817C" w14:textId="7DF09870" w:rsidR="009D2A5C" w:rsidRDefault="009D2A5C" w:rsidP="00E37F96">
      <w:pPr>
        <w:rPr>
          <w:lang w:val="en-CA"/>
        </w:rPr>
      </w:pPr>
      <w:r>
        <w:rPr>
          <w:lang w:val="en-CA"/>
        </w:rPr>
        <w:t xml:space="preserve">The following datasets </w:t>
      </w:r>
      <w:proofErr w:type="gramStart"/>
      <w:r>
        <w:rPr>
          <w:lang w:val="en-CA"/>
        </w:rPr>
        <w:t>are utilized</w:t>
      </w:r>
      <w:proofErr w:type="gramEnd"/>
      <w:r>
        <w:rPr>
          <w:lang w:val="en-CA"/>
        </w:rPr>
        <w:t xml:space="preserve"> in this analysis:</w:t>
      </w:r>
    </w:p>
    <w:p w14:paraId="1214FBF3" w14:textId="0609CF35" w:rsidR="009D2A5C" w:rsidRDefault="009D2A5C" w:rsidP="00E37F96">
      <w:pPr>
        <w:rPr>
          <w:lang w:val="en-CA"/>
        </w:rPr>
      </w:pPr>
      <w:r w:rsidRPr="009D2A5C">
        <w:rPr>
          <w:lang w:val="en-CA"/>
        </w:rPr>
        <w:t>Population estimates, July 1, by census metropolitan area</w:t>
      </w:r>
      <w:r>
        <w:rPr>
          <w:lang w:val="en-CA"/>
        </w:rPr>
        <w:t>, 2009-2019</w:t>
      </w:r>
      <w:r w:rsidR="00667DFB">
        <w:rPr>
          <w:lang w:val="en-CA"/>
        </w:rPr>
        <w:t xml:space="preserve"> (“Population Estimates”)</w:t>
      </w:r>
    </w:p>
    <w:p w14:paraId="2AE44C37" w14:textId="77777777" w:rsidR="009D2A5C" w:rsidRPr="009D2A5C" w:rsidRDefault="009D2A5C" w:rsidP="00E37F96">
      <w:pPr>
        <w:rPr>
          <w:lang w:val="en-CA"/>
        </w:rPr>
      </w:pPr>
    </w:p>
    <w:p w14:paraId="042631D2" w14:textId="6A2FC766" w:rsidR="001028B4" w:rsidRPr="001028B4" w:rsidRDefault="001028B4" w:rsidP="00E37F96">
      <w:pPr>
        <w:rPr>
          <w:highlight w:val="yellow"/>
          <w:lang w:val="en-CA"/>
        </w:rPr>
      </w:pPr>
      <w:r w:rsidRPr="001028B4">
        <w:rPr>
          <w:highlight w:val="yellow"/>
          <w:lang w:val="en-CA"/>
        </w:rPr>
        <w:t>[NTD: Add description of tools used to prepare the data]</w:t>
      </w:r>
    </w:p>
    <w:p w14:paraId="29AF0AB6" w14:textId="01E749E5" w:rsidR="00722166" w:rsidRPr="008A16F4" w:rsidRDefault="00722166" w:rsidP="008A16F4">
      <w:pPr>
        <w:spacing w:after="0"/>
        <w:rPr>
          <w:b/>
          <w:lang w:val="en-CA"/>
        </w:rPr>
      </w:pPr>
      <w:r w:rsidRPr="008A16F4">
        <w:rPr>
          <w:b/>
          <w:lang w:val="en-CA"/>
        </w:rPr>
        <w:t>Challenges</w:t>
      </w:r>
    </w:p>
    <w:p w14:paraId="552C197B" w14:textId="4C829865" w:rsidR="00722166" w:rsidRDefault="00F406BF" w:rsidP="00E37F96">
      <w:pPr>
        <w:rPr>
          <w:lang w:val="en-CA"/>
        </w:rPr>
      </w:pPr>
      <w:r>
        <w:rPr>
          <w:lang w:val="en-CA"/>
        </w:rPr>
        <w:t xml:space="preserve">The </w:t>
      </w:r>
      <w:r w:rsidR="00D63FA0">
        <w:rPr>
          <w:lang w:val="en-CA"/>
        </w:rPr>
        <w:t xml:space="preserve">main challenge in searching for appropriate datasets is finding data that capture the same </w:t>
      </w:r>
      <w:proofErr w:type="gramStart"/>
      <w:r w:rsidR="00D63FA0">
        <w:rPr>
          <w:lang w:val="en-CA"/>
        </w:rPr>
        <w:t>time period</w:t>
      </w:r>
      <w:proofErr w:type="gramEnd"/>
      <w:r w:rsidR="00D63FA0">
        <w:rPr>
          <w:lang w:val="en-CA"/>
        </w:rPr>
        <w:t xml:space="preserve">. </w:t>
      </w:r>
      <w:proofErr w:type="spellStart"/>
      <w:r w:rsidR="00D63FA0">
        <w:rPr>
          <w:lang w:val="en-CA"/>
        </w:rPr>
        <w:t>Statcan</w:t>
      </w:r>
      <w:proofErr w:type="spellEnd"/>
      <w:r w:rsidR="00D63FA0">
        <w:rPr>
          <w:lang w:val="en-CA"/>
        </w:rPr>
        <w:t xml:space="preserve"> did not collect </w:t>
      </w:r>
      <w:proofErr w:type="gramStart"/>
      <w:r w:rsidR="00D63FA0">
        <w:rPr>
          <w:lang w:val="en-CA"/>
        </w:rPr>
        <w:t>data for certain</w:t>
      </w:r>
      <w:proofErr w:type="gramEnd"/>
      <w:r w:rsidR="00D63FA0">
        <w:rPr>
          <w:lang w:val="en-CA"/>
        </w:rPr>
        <w:t xml:space="preserve"> aspects of the housing market until recently, such as first-time home buyer demographics. As one would expect, historical population and income data is readily available. However, another challenge </w:t>
      </w:r>
      <w:proofErr w:type="gramStart"/>
      <w:r w:rsidR="00D63FA0">
        <w:rPr>
          <w:lang w:val="en-CA"/>
        </w:rPr>
        <w:t xml:space="preserve">is </w:t>
      </w:r>
      <w:r w:rsidR="00E16207">
        <w:rPr>
          <w:lang w:val="en-CA"/>
        </w:rPr>
        <w:t>encountered</w:t>
      </w:r>
      <w:proofErr w:type="gramEnd"/>
      <w:r w:rsidR="00E16207">
        <w:rPr>
          <w:lang w:val="en-CA"/>
        </w:rPr>
        <w:t xml:space="preserve"> </w:t>
      </w:r>
      <w:r w:rsidR="00D63FA0">
        <w:rPr>
          <w:lang w:val="en-CA"/>
        </w:rPr>
        <w:t xml:space="preserve">as the frequency at which this data is collected differs from other datasets (i.e. every four years versus annually). </w:t>
      </w:r>
    </w:p>
    <w:p w14:paraId="491D4025" w14:textId="7C299CF7" w:rsidR="001028B4" w:rsidRPr="008A16F4" w:rsidRDefault="008A16F4" w:rsidP="008A16F4">
      <w:pPr>
        <w:spacing w:after="0"/>
        <w:jc w:val="center"/>
        <w:rPr>
          <w:b/>
          <w:lang w:val="en-CA"/>
        </w:rPr>
      </w:pPr>
      <w:r w:rsidRPr="008A16F4">
        <w:rPr>
          <w:b/>
          <w:lang w:val="en-CA"/>
        </w:rPr>
        <w:t>Analysis</w:t>
      </w:r>
    </w:p>
    <w:p w14:paraId="5F27AFAE" w14:textId="5D0BFE22" w:rsidR="005E1A31" w:rsidRDefault="005E1A31" w:rsidP="008A16F4">
      <w:pPr>
        <w:ind w:firstLine="720"/>
        <w:rPr>
          <w:lang w:val="en-CA"/>
        </w:rPr>
      </w:pPr>
      <w:r w:rsidRPr="00ED4503">
        <w:rPr>
          <w:lang w:val="en-CA"/>
        </w:rPr>
        <w:t xml:space="preserve">The Canadian marketplace </w:t>
      </w:r>
      <w:proofErr w:type="gramStart"/>
      <w:r w:rsidRPr="00ED4503">
        <w:rPr>
          <w:lang w:val="en-CA"/>
        </w:rPr>
        <w:t>can be examined</w:t>
      </w:r>
      <w:proofErr w:type="gramEnd"/>
      <w:r w:rsidRPr="00ED4503">
        <w:rPr>
          <w:lang w:val="en-CA"/>
        </w:rPr>
        <w:t xml:space="preserve"> through the lens of its six major consumer markets: Vancouver; Edmonton; Calgary; Toronto; Ottawa; and, Montreal. These cities capture a significant portion of Canada’s population. However, the scope of our analysis will capture three of these cities for simplicity and ease of identifying recognizable trends. As such, this report focuses on Toronto, Vancouver and Calgary. Toronto is the most populous metropolitan city in Canada and the trends occurring at a municipal level contribute greatly at a national level. Vancouver, while only third in terms of population size, </w:t>
      </w:r>
      <w:r w:rsidR="009D2A5C">
        <w:rPr>
          <w:lang w:val="en-CA"/>
        </w:rPr>
        <w:t>is the most expensive housing market in Canada. In fact, according to CBRE’s Global Living 2019 report, Vancouver is the fourth most expensive housing market in world behind Hong Kong, Singapore and Shanghai (Toronto ranks 12</w:t>
      </w:r>
      <w:r w:rsidR="009D2A5C" w:rsidRPr="009D2A5C">
        <w:rPr>
          <w:vertAlign w:val="superscript"/>
          <w:lang w:val="en-CA"/>
        </w:rPr>
        <w:t>th</w:t>
      </w:r>
      <w:r w:rsidR="009D2A5C">
        <w:rPr>
          <w:lang w:val="en-CA"/>
        </w:rPr>
        <w:t>).</w:t>
      </w:r>
      <w:r w:rsidRPr="00ED4503">
        <w:rPr>
          <w:lang w:val="en-CA"/>
        </w:rPr>
        <w:t xml:space="preserve"> Calgary </w:t>
      </w:r>
      <w:proofErr w:type="gramStart"/>
      <w:r w:rsidRPr="00ED4503">
        <w:rPr>
          <w:lang w:val="en-CA"/>
        </w:rPr>
        <w:t>was selected</w:t>
      </w:r>
      <w:proofErr w:type="gramEnd"/>
      <w:r w:rsidRPr="00ED4503">
        <w:rPr>
          <w:lang w:val="en-CA"/>
        </w:rPr>
        <w:t xml:space="preserve"> as a contrast to Toronto and Vancouver given that its economy, and consequently its housing market, are driven primarily by the oil and gas industry. </w:t>
      </w:r>
    </w:p>
    <w:p w14:paraId="30215929" w14:textId="10BEC981" w:rsidR="009D2A5C" w:rsidRPr="008A16F4" w:rsidRDefault="009D2A5C" w:rsidP="008A16F4">
      <w:pPr>
        <w:spacing w:after="0"/>
        <w:rPr>
          <w:b/>
          <w:lang w:val="en-CA"/>
        </w:rPr>
      </w:pPr>
      <w:r w:rsidRPr="008A16F4">
        <w:rPr>
          <w:b/>
          <w:lang w:val="en-CA"/>
        </w:rPr>
        <w:t>Demographic Trends</w:t>
      </w:r>
    </w:p>
    <w:p w14:paraId="02451F1A" w14:textId="3412D7B7" w:rsidR="009D2A5C" w:rsidRPr="008A16F4" w:rsidRDefault="009D2A5C" w:rsidP="008A16F4">
      <w:pPr>
        <w:spacing w:after="0"/>
        <w:rPr>
          <w:b/>
          <w:i/>
          <w:lang w:val="en-CA"/>
        </w:rPr>
      </w:pPr>
      <w:r w:rsidRPr="008A16F4">
        <w:rPr>
          <w:b/>
          <w:i/>
          <w:lang w:val="en-CA"/>
        </w:rPr>
        <w:t>Population</w:t>
      </w:r>
    </w:p>
    <w:p w14:paraId="51EA4EA9" w14:textId="7D1CF079" w:rsidR="009D2A5C" w:rsidRPr="009D2A5C" w:rsidRDefault="00667DFB" w:rsidP="00E37F96">
      <w:pPr>
        <w:rPr>
          <w:lang w:val="en-CA"/>
        </w:rPr>
      </w:pPr>
      <w:r>
        <w:rPr>
          <w:lang w:val="en-CA"/>
        </w:rPr>
        <w:lastRenderedPageBreak/>
        <w:t xml:space="preserve">Examining the Population Estimates data reveals that there is, in fact, population growth as the TREB CEO succinctly stated. However, the </w:t>
      </w:r>
      <w:r>
        <w:rPr>
          <w:i/>
          <w:lang w:val="en-CA"/>
        </w:rPr>
        <w:t>rate of growth</w:t>
      </w:r>
      <w:r>
        <w:rPr>
          <w:lang w:val="en-CA"/>
        </w:rPr>
        <w:t xml:space="preserve"> has varied drastically between 2009 and 2019 for the VECTOM markets, as shown in Figure 2. </w:t>
      </w:r>
    </w:p>
    <w:p w14:paraId="51C27668" w14:textId="6AB44808" w:rsidR="005E1A31" w:rsidRDefault="00667DFB" w:rsidP="00E37F96">
      <w:pPr>
        <w:rPr>
          <w:lang w:val="en-CA"/>
        </w:rPr>
      </w:pPr>
      <w:r>
        <w:rPr>
          <w:noProof/>
        </w:rPr>
        <mc:AlternateContent>
          <mc:Choice Requires="wps">
            <w:drawing>
              <wp:anchor distT="0" distB="0" distL="114300" distR="114300" simplePos="0" relativeHeight="251665408" behindDoc="0" locked="0" layoutInCell="1" allowOverlap="1" wp14:anchorId="213C5CE9" wp14:editId="70806857">
                <wp:simplePos x="0" y="0"/>
                <wp:positionH relativeFrom="column">
                  <wp:posOffset>0</wp:posOffset>
                </wp:positionH>
                <wp:positionV relativeFrom="paragraph">
                  <wp:posOffset>2189480</wp:posOffset>
                </wp:positionV>
                <wp:extent cx="59436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4AB9E96" w14:textId="48B0BFE0" w:rsidR="00667DFB" w:rsidRPr="00DF1C9F" w:rsidRDefault="00667DFB" w:rsidP="00667DFB">
                            <w:pPr>
                              <w:pStyle w:val="Caption"/>
                              <w:rPr>
                                <w:noProof/>
                                <w:szCs w:val="24"/>
                              </w:rPr>
                            </w:pPr>
                            <w:r>
                              <w:t xml:space="preserve">Figure </w:t>
                            </w:r>
                            <w:r w:rsidR="00F11DE1">
                              <w:fldChar w:fldCharType="begin"/>
                            </w:r>
                            <w:r w:rsidR="00F11DE1">
                              <w:instrText xml:space="preserve"> SEQ Figure \* ARABIC </w:instrText>
                            </w:r>
                            <w:r w:rsidR="00F11DE1">
                              <w:fldChar w:fldCharType="separate"/>
                            </w:r>
                            <w:r>
                              <w:rPr>
                                <w:noProof/>
                              </w:rPr>
                              <w:t>2</w:t>
                            </w:r>
                            <w:r w:rsidR="00F11DE1">
                              <w:rPr>
                                <w:noProof/>
                              </w:rPr>
                              <w:fldChar w:fldCharType="end"/>
                            </w:r>
                            <w:r>
                              <w:t xml:space="preserve"> - Population Growth Rates, VECTOM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C5CE9" id="Text Box 4" o:spid="_x0000_s1027" type="#_x0000_t202" style="position:absolute;margin-left:0;margin-top:172.4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" stroked="f">
                <v:textbox style="mso-fit-shape-to-text:t" inset="0,0,0,0">
                  <w:txbxContent>
                    <w:p w14:paraId="74AB9E96" w14:textId="48B0BFE0" w:rsidR="00667DFB" w:rsidRPr="00DF1C9F" w:rsidRDefault="00667DFB" w:rsidP="00667DFB">
                      <w:pPr>
                        <w:pStyle w:val="Caption"/>
                        <w:rPr>
                          <w:noProof/>
                          <w:szCs w:val="24"/>
                        </w:rPr>
                      </w:pPr>
                      <w:r>
                        <w:t xml:space="preserve">Figure </w:t>
                      </w:r>
                      <w:r w:rsidR="00F11DE1">
                        <w:fldChar w:fldCharType="begin"/>
                      </w:r>
                      <w:r w:rsidR="00F11DE1">
                        <w:instrText xml:space="preserve"> SEQ Figure \* ARABIC </w:instrText>
                      </w:r>
                      <w:r w:rsidR="00F11DE1">
                        <w:fldChar w:fldCharType="separate"/>
                      </w:r>
                      <w:r>
                        <w:rPr>
                          <w:noProof/>
                        </w:rPr>
                        <w:t>2</w:t>
                      </w:r>
                      <w:r w:rsidR="00F11DE1">
                        <w:rPr>
                          <w:noProof/>
                        </w:rPr>
                        <w:fldChar w:fldCharType="end"/>
                      </w:r>
                      <w:r>
                        <w:t xml:space="preserve"> - Population Growth Rates, VECTOM</w:t>
                      </w:r>
                    </w:p>
                  </w:txbxContent>
                </v:textbox>
              </v:shape>
            </w:pict>
          </mc:Fallback>
        </mc:AlternateContent>
      </w:r>
      <w:r>
        <w:rPr>
          <w:noProof/>
        </w:rPr>
        <w:drawing>
          <wp:anchor distT="0" distB="0" distL="114300" distR="114300" simplePos="0" relativeHeight="251664384" behindDoc="1" locked="0" layoutInCell="1" allowOverlap="1" wp14:anchorId="275220FC" wp14:editId="092FD69B">
            <wp:simplePos x="0" y="0"/>
            <wp:positionH relativeFrom="column">
              <wp:posOffset>0</wp:posOffset>
            </wp:positionH>
            <wp:positionV relativeFrom="paragraph">
              <wp:posOffset>40005</wp:posOffset>
            </wp:positionV>
            <wp:extent cx="5943600" cy="2088515"/>
            <wp:effectExtent l="0" t="0" r="0" b="6985"/>
            <wp:wrapTight wrapText="bothSides">
              <wp:wrapPolygon edited="0">
                <wp:start x="0" y="0"/>
                <wp:lineTo x="0" y="21475"/>
                <wp:lineTo x="21531" y="2147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8515"/>
                    </a:xfrm>
                    <a:prstGeom prst="rect">
                      <a:avLst/>
                    </a:prstGeom>
                  </pic:spPr>
                </pic:pic>
              </a:graphicData>
            </a:graphic>
          </wp:anchor>
        </w:drawing>
      </w:r>
    </w:p>
    <w:p w14:paraId="4E603AC7" w14:textId="6FCF4B7F" w:rsidR="00667DFB" w:rsidRDefault="00667DFB" w:rsidP="00E37F96">
      <w:pPr>
        <w:rPr>
          <w:lang w:val="en-CA"/>
        </w:rPr>
      </w:pPr>
      <w:r>
        <w:rPr>
          <w:lang w:val="en-CA"/>
        </w:rPr>
        <w:t xml:space="preserve">Once again, an uninformed reader of the aforementioned CBC.ca article might identify ‘population growth’ with a persistent upward trend in growth rate. As Figure 2 shows, the growth rates for VECTOM markets has gradually progressed to stabilization since 2015, settling </w:t>
      </w:r>
      <w:proofErr w:type="gramStart"/>
      <w:r>
        <w:rPr>
          <w:lang w:val="en-CA"/>
        </w:rPr>
        <w:t>between 1.5% to 2.0%</w:t>
      </w:r>
      <w:proofErr w:type="gramEnd"/>
      <w:r>
        <w:rPr>
          <w:lang w:val="en-CA"/>
        </w:rPr>
        <w:t xml:space="preserve">. Toronto has grown the fastest between 2015 and 2019. Calgary experienced rapid growth between 2011 and 2013 and a subsequent rapid decrease from 2013 to 2015, a response linked to the oil industry (Edmonton suffered the same fate). Vancouver’s growth rate has remained relatively stable, likely </w:t>
      </w:r>
      <w:r w:rsidR="00E53747">
        <w:rPr>
          <w:lang w:val="en-CA"/>
        </w:rPr>
        <w:t>because</w:t>
      </w:r>
      <w:r>
        <w:rPr>
          <w:lang w:val="en-CA"/>
        </w:rPr>
        <w:t xml:space="preserve"> the city has </w:t>
      </w:r>
      <w:r w:rsidR="00E53747">
        <w:rPr>
          <w:lang w:val="en-CA"/>
        </w:rPr>
        <w:t xml:space="preserve">a more limited geography given its mountainous surroundings, and potentially due to its ever-increasing housing prices. </w:t>
      </w:r>
    </w:p>
    <w:p w14:paraId="7E902804" w14:textId="16DF5DFA" w:rsidR="00E53747" w:rsidRPr="008A16F4" w:rsidRDefault="00E53747" w:rsidP="008A16F4">
      <w:pPr>
        <w:spacing w:after="0"/>
        <w:rPr>
          <w:b/>
          <w:i/>
          <w:lang w:val="en-CA"/>
        </w:rPr>
      </w:pPr>
      <w:r w:rsidRPr="008A16F4">
        <w:rPr>
          <w:b/>
          <w:i/>
          <w:lang w:val="en-CA"/>
        </w:rPr>
        <w:t>Immigration</w:t>
      </w:r>
    </w:p>
    <w:p w14:paraId="12250715" w14:textId="3CD56E4A" w:rsidR="00E53747" w:rsidRDefault="00F437DF" w:rsidP="00E37F96">
      <w:pPr>
        <w:rPr>
          <w:highlight w:val="yellow"/>
          <w:lang w:val="en-CA"/>
        </w:rPr>
      </w:pPr>
      <w:r w:rsidRPr="00F437DF">
        <w:rPr>
          <w:highlight w:val="yellow"/>
          <w:lang w:val="en-CA"/>
        </w:rPr>
        <w:t xml:space="preserve">[NTD: Add analysis, </w:t>
      </w:r>
      <w:proofErr w:type="gramStart"/>
      <w:r w:rsidRPr="00F437DF">
        <w:rPr>
          <w:highlight w:val="yellow"/>
          <w:lang w:val="en-CA"/>
        </w:rPr>
        <w:t>can’t</w:t>
      </w:r>
      <w:proofErr w:type="gramEnd"/>
      <w:r w:rsidRPr="00F437DF">
        <w:rPr>
          <w:highlight w:val="yellow"/>
          <w:lang w:val="en-CA"/>
        </w:rPr>
        <w:t xml:space="preserve"> open file]</w:t>
      </w:r>
    </w:p>
    <w:p w14:paraId="62F4DD21" w14:textId="07230AAE" w:rsidR="00F437DF" w:rsidRPr="008A16F4" w:rsidRDefault="00131AD8" w:rsidP="008A16F4">
      <w:pPr>
        <w:spacing w:after="0"/>
        <w:rPr>
          <w:b/>
          <w:i/>
          <w:lang w:val="en-CA"/>
        </w:rPr>
      </w:pPr>
      <w:r w:rsidRPr="008A16F4">
        <w:rPr>
          <w:b/>
          <w:i/>
          <w:lang w:val="en-CA"/>
        </w:rPr>
        <w:t>Household Income</w:t>
      </w:r>
    </w:p>
    <w:p w14:paraId="58E691C8" w14:textId="53C9379B" w:rsidR="00131AD8" w:rsidRDefault="00131AD8" w:rsidP="00E37F96">
      <w:pPr>
        <w:rPr>
          <w:highlight w:val="yellow"/>
          <w:lang w:val="en-CA"/>
        </w:rPr>
      </w:pPr>
      <w:r w:rsidRPr="00F437DF">
        <w:rPr>
          <w:highlight w:val="yellow"/>
          <w:lang w:val="en-CA"/>
        </w:rPr>
        <w:t xml:space="preserve">[NTD: Add analysis, </w:t>
      </w:r>
      <w:r>
        <w:rPr>
          <w:highlight w:val="yellow"/>
          <w:lang w:val="en-CA"/>
        </w:rPr>
        <w:t>Emily to complete</w:t>
      </w:r>
      <w:r w:rsidRPr="00F437DF">
        <w:rPr>
          <w:highlight w:val="yellow"/>
          <w:lang w:val="en-CA"/>
        </w:rPr>
        <w:t>]</w:t>
      </w:r>
    </w:p>
    <w:p w14:paraId="665D7B58" w14:textId="4D010147" w:rsidR="00131AD8" w:rsidRPr="008A16F4" w:rsidRDefault="00131AD8" w:rsidP="008A16F4">
      <w:pPr>
        <w:spacing w:after="0"/>
        <w:rPr>
          <w:b/>
          <w:i/>
          <w:lang w:val="en-CA"/>
        </w:rPr>
      </w:pPr>
      <w:r w:rsidRPr="008A16F4">
        <w:rPr>
          <w:b/>
          <w:i/>
          <w:lang w:val="en-CA"/>
        </w:rPr>
        <w:lastRenderedPageBreak/>
        <w:t>Family Composition</w:t>
      </w:r>
    </w:p>
    <w:p w14:paraId="3A9ADDB4" w14:textId="69C89B42" w:rsidR="00FE120D" w:rsidRDefault="00FE120D" w:rsidP="00E37F96">
      <w:pPr>
        <w:rPr>
          <w:b/>
          <w:lang w:val="en-CA"/>
        </w:rPr>
      </w:pPr>
      <w:r w:rsidRPr="00FE120D">
        <w:rPr>
          <w:highlight w:val="yellow"/>
          <w:lang w:val="en-CA"/>
        </w:rPr>
        <w:t xml:space="preserve">[NTD: Add analysis, </w:t>
      </w:r>
      <w:proofErr w:type="spellStart"/>
      <w:r w:rsidRPr="00FE120D">
        <w:rPr>
          <w:highlight w:val="yellow"/>
          <w:lang w:val="en-CA"/>
        </w:rPr>
        <w:t>Jagjeet</w:t>
      </w:r>
      <w:proofErr w:type="spellEnd"/>
      <w:r w:rsidRPr="00FE120D">
        <w:rPr>
          <w:highlight w:val="yellow"/>
          <w:lang w:val="en-CA"/>
        </w:rPr>
        <w:t xml:space="preserve"> to update]</w:t>
      </w:r>
      <w:r>
        <w:rPr>
          <w:b/>
          <w:lang w:val="en-CA"/>
        </w:rPr>
        <w:t xml:space="preserve"> </w:t>
      </w:r>
    </w:p>
    <w:p w14:paraId="4FF92AA3" w14:textId="77777777" w:rsidR="00FE120D" w:rsidRDefault="00FE120D" w:rsidP="00E37F96">
      <w:pPr>
        <w:rPr>
          <w:b/>
          <w:lang w:val="en-CA"/>
        </w:rPr>
      </w:pPr>
    </w:p>
    <w:p w14:paraId="224A3A86" w14:textId="24E58C21" w:rsidR="00FE120D" w:rsidRPr="008A16F4" w:rsidRDefault="00FE120D" w:rsidP="008A16F4">
      <w:pPr>
        <w:spacing w:after="0"/>
        <w:rPr>
          <w:b/>
          <w:lang w:val="en-CA"/>
        </w:rPr>
      </w:pPr>
      <w:r w:rsidRPr="008A16F4">
        <w:rPr>
          <w:b/>
          <w:lang w:val="en-CA"/>
        </w:rPr>
        <w:t>Home Ownership</w:t>
      </w:r>
    </w:p>
    <w:p w14:paraId="153D8A75" w14:textId="0EE0680B" w:rsidR="00FE120D" w:rsidRPr="008A16F4" w:rsidRDefault="00FE120D" w:rsidP="008A16F4">
      <w:pPr>
        <w:spacing w:after="0"/>
        <w:rPr>
          <w:b/>
          <w:i/>
          <w:lang w:val="en-CA"/>
        </w:rPr>
      </w:pPr>
      <w:r w:rsidRPr="008A16F4">
        <w:rPr>
          <w:b/>
          <w:i/>
          <w:lang w:val="en-CA"/>
        </w:rPr>
        <w:t>House Prices</w:t>
      </w:r>
    </w:p>
    <w:p w14:paraId="5BF67AE9" w14:textId="77777777" w:rsidR="007523DD" w:rsidRDefault="00433180" w:rsidP="00E37F96">
      <w:pPr>
        <w:rPr>
          <w:lang w:val="en-CA"/>
        </w:rPr>
      </w:pPr>
      <w:r w:rsidRPr="00433180">
        <w:rPr>
          <w:lang w:val="en-CA"/>
        </w:rPr>
        <w:t>In Toronto and Vancouver, there has</w:t>
      </w:r>
      <w:r w:rsidR="007523DD">
        <w:rPr>
          <w:lang w:val="en-CA"/>
        </w:rPr>
        <w:t xml:space="preserve"> been a persistent upward trend in Condominium prices</w:t>
      </w:r>
      <w:r w:rsidRPr="00433180">
        <w:rPr>
          <w:lang w:val="en-CA"/>
        </w:rPr>
        <w:t xml:space="preserve"> since Q1 2017. Vancouver has reached a more stabilized level, while Toronto has not shown any evidence of stabilization. Meanwhile, Condominium prices in Calgary have been steadily decreasing in the same </w:t>
      </w:r>
      <w:proofErr w:type="gramStart"/>
      <w:r w:rsidRPr="00433180">
        <w:rPr>
          <w:lang w:val="en-CA"/>
        </w:rPr>
        <w:t>time period</w:t>
      </w:r>
      <w:proofErr w:type="gramEnd"/>
      <w:r w:rsidRPr="00433180">
        <w:rPr>
          <w:lang w:val="en-CA"/>
        </w:rPr>
        <w:t xml:space="preserve">. </w:t>
      </w:r>
    </w:p>
    <w:p w14:paraId="45B63E62" w14:textId="56E27B10" w:rsidR="007523DD" w:rsidRDefault="007523DD" w:rsidP="00E37F96">
      <w:pPr>
        <w:rPr>
          <w:lang w:val="en-CA"/>
        </w:rPr>
      </w:pPr>
      <w:r>
        <w:rPr>
          <w:noProof/>
        </w:rPr>
        <w:drawing>
          <wp:inline distT="0" distB="0" distL="0" distR="0" wp14:anchorId="562C5BDF" wp14:editId="461F2907">
            <wp:extent cx="5943600" cy="2300087"/>
            <wp:effectExtent l="0" t="0" r="0" b="5080"/>
            <wp:docPr id="5" name="Picture 5" descr="C:\Users\akatipunan\AppData\Local\Microsoft\Windows\INetCache\Content.MSO\F2306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tipunan\AppData\Local\Microsoft\Windows\INetCache\Content.MSO\F23060C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00087"/>
                    </a:xfrm>
                    <a:prstGeom prst="rect">
                      <a:avLst/>
                    </a:prstGeom>
                    <a:noFill/>
                    <a:ln>
                      <a:noFill/>
                    </a:ln>
                  </pic:spPr>
                </pic:pic>
              </a:graphicData>
            </a:graphic>
          </wp:inline>
        </w:drawing>
      </w:r>
    </w:p>
    <w:p w14:paraId="520419FA" w14:textId="3475D02E" w:rsidR="00FE120D" w:rsidRDefault="00433180" w:rsidP="00E37F96">
      <w:pPr>
        <w:rPr>
          <w:lang w:val="en-CA"/>
        </w:rPr>
      </w:pPr>
      <w:r w:rsidRPr="00433180">
        <w:rPr>
          <w:lang w:val="en-CA"/>
        </w:rPr>
        <w:t xml:space="preserve">House prices peaked between 2017 and 2018 in Vancouver and Toronto and experienced a slight decline since then. </w:t>
      </w:r>
      <w:proofErr w:type="gramStart"/>
      <w:r w:rsidRPr="00433180">
        <w:rPr>
          <w:lang w:val="en-CA"/>
        </w:rPr>
        <w:t>However, they have gradually recovered and are close to 2017 levels once again.</w:t>
      </w:r>
      <w:proofErr w:type="gramEnd"/>
      <w:r w:rsidRPr="00433180">
        <w:rPr>
          <w:lang w:val="en-CA"/>
        </w:rPr>
        <w:t xml:space="preserve"> Calgary house prices decreased, unsurprisingly, however not at the same pace as condominium prices.</w:t>
      </w:r>
    </w:p>
    <w:p w14:paraId="26C03800" w14:textId="7F0B419C" w:rsidR="007523DD" w:rsidRDefault="007523DD" w:rsidP="00E37F96">
      <w:pPr>
        <w:rPr>
          <w:lang w:val="en-CA"/>
        </w:rPr>
      </w:pPr>
      <w:r>
        <w:rPr>
          <w:noProof/>
        </w:rPr>
        <w:lastRenderedPageBreak/>
        <w:drawing>
          <wp:inline distT="0" distB="0" distL="0" distR="0" wp14:anchorId="52AEC952" wp14:editId="1DFEDDA7">
            <wp:extent cx="5943600" cy="2300087"/>
            <wp:effectExtent l="0" t="0" r="0" b="5080"/>
            <wp:docPr id="6" name="Picture 6" descr="C:\Users\akatipunan\AppData\Local\Microsoft\Windows\INetCache\Content.MSO\C5729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tipunan\AppData\Local\Microsoft\Windows\INetCache\Content.MSO\C5729CB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00087"/>
                    </a:xfrm>
                    <a:prstGeom prst="rect">
                      <a:avLst/>
                    </a:prstGeom>
                    <a:noFill/>
                    <a:ln>
                      <a:noFill/>
                    </a:ln>
                  </pic:spPr>
                </pic:pic>
              </a:graphicData>
            </a:graphic>
          </wp:inline>
        </w:drawing>
      </w:r>
    </w:p>
    <w:p w14:paraId="57E0986A" w14:textId="30549941" w:rsidR="00F60881" w:rsidRPr="008A16F4" w:rsidRDefault="00F60881" w:rsidP="008A16F4">
      <w:pPr>
        <w:spacing w:after="0"/>
        <w:rPr>
          <w:b/>
          <w:i/>
          <w:lang w:val="en-CA"/>
        </w:rPr>
      </w:pPr>
      <w:r w:rsidRPr="008A16F4">
        <w:rPr>
          <w:b/>
          <w:i/>
          <w:lang w:val="en-CA"/>
        </w:rPr>
        <w:t>Rental Market</w:t>
      </w:r>
    </w:p>
    <w:p w14:paraId="38881D05" w14:textId="05DBA6E2" w:rsidR="00F60881" w:rsidRDefault="007523DD" w:rsidP="00E37F96">
      <w:pPr>
        <w:rPr>
          <w:lang w:val="en-CA"/>
        </w:rPr>
      </w:pPr>
      <w:r w:rsidRPr="007523DD">
        <w:rPr>
          <w:lang w:val="en-CA"/>
        </w:rPr>
        <w:t xml:space="preserve">Vancouver and Toronto have shown steady declines in vacancy rates since 2009. This signifies a strong demand for housing. Calgary has experienced a </w:t>
      </w:r>
      <w:proofErr w:type="gramStart"/>
      <w:r w:rsidRPr="007523DD">
        <w:rPr>
          <w:lang w:val="en-CA"/>
        </w:rPr>
        <w:t>completely opposite</w:t>
      </w:r>
      <w:proofErr w:type="gramEnd"/>
      <w:r w:rsidRPr="007523DD">
        <w:rPr>
          <w:lang w:val="en-CA"/>
        </w:rPr>
        <w:t xml:space="preserve"> trend, with vacancy spiking in 2016 due to a lack of demand. Calgary actually had a lower vacancy rate than Vancouver and Toronto for a brief period between 2011 and 2014, but once again became victim to the swings of the oil industry. By 2019, Calgary's vacancy rate improved since its 2009 levels.</w:t>
      </w:r>
    </w:p>
    <w:p w14:paraId="569DD59C" w14:textId="2390FBE2" w:rsidR="007523DD" w:rsidRPr="007523DD" w:rsidRDefault="007523DD" w:rsidP="00E37F96">
      <w:pPr>
        <w:rPr>
          <w:lang w:val="en-CA"/>
        </w:rPr>
      </w:pPr>
      <w:r>
        <w:rPr>
          <w:noProof/>
        </w:rPr>
        <w:drawing>
          <wp:inline distT="0" distB="0" distL="0" distR="0" wp14:anchorId="5088BA5D" wp14:editId="7CDE806B">
            <wp:extent cx="5943600" cy="2232116"/>
            <wp:effectExtent l="0" t="0" r="0" b="0"/>
            <wp:docPr id="7" name="Picture 7" descr="C:\Users\akatipunan\AppData\Local\Microsoft\Windows\INetCache\Content.MSO\87C5B4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atipunan\AppData\Local\Microsoft\Windows\INetCache\Content.MSO\87C5B4D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32116"/>
                    </a:xfrm>
                    <a:prstGeom prst="rect">
                      <a:avLst/>
                    </a:prstGeom>
                    <a:noFill/>
                    <a:ln>
                      <a:noFill/>
                    </a:ln>
                  </pic:spPr>
                </pic:pic>
              </a:graphicData>
            </a:graphic>
          </wp:inline>
        </w:drawing>
      </w:r>
      <w:bookmarkStart w:id="0" w:name="_GoBack"/>
      <w:bookmarkEnd w:id="0"/>
    </w:p>
    <w:p w14:paraId="7373E279" w14:textId="7A4E63B7" w:rsidR="00F60881" w:rsidRPr="008A16F4" w:rsidRDefault="00F60881" w:rsidP="008A16F4">
      <w:pPr>
        <w:spacing w:after="0"/>
        <w:rPr>
          <w:b/>
          <w:i/>
          <w:lang w:val="en-CA"/>
        </w:rPr>
      </w:pPr>
      <w:r w:rsidRPr="008A16F4">
        <w:rPr>
          <w:b/>
          <w:i/>
          <w:lang w:val="en-CA"/>
        </w:rPr>
        <w:t>First-Time Home Buyers</w:t>
      </w:r>
    </w:p>
    <w:p w14:paraId="2C545C31" w14:textId="3B618F41" w:rsidR="00F60881" w:rsidRDefault="00F60881" w:rsidP="00E37F96">
      <w:pPr>
        <w:rPr>
          <w:b/>
          <w:lang w:val="en-CA"/>
        </w:rPr>
      </w:pPr>
    </w:p>
    <w:p w14:paraId="0F148F9C" w14:textId="0AEF1CE3" w:rsidR="00F60881" w:rsidRPr="008A16F4" w:rsidRDefault="00F60881" w:rsidP="008A16F4">
      <w:pPr>
        <w:spacing w:after="0"/>
        <w:rPr>
          <w:b/>
          <w:lang w:val="en-CA"/>
        </w:rPr>
      </w:pPr>
      <w:r w:rsidRPr="008A16F4">
        <w:rPr>
          <w:b/>
          <w:lang w:val="en-CA"/>
        </w:rPr>
        <w:t>Financial Impacts</w:t>
      </w:r>
    </w:p>
    <w:p w14:paraId="22D606A1" w14:textId="2C251CBF" w:rsidR="00F60881" w:rsidRDefault="00F60881" w:rsidP="008A16F4">
      <w:pPr>
        <w:spacing w:after="0"/>
        <w:rPr>
          <w:b/>
          <w:i/>
          <w:lang w:val="en-CA"/>
        </w:rPr>
      </w:pPr>
      <w:r w:rsidRPr="008A16F4">
        <w:rPr>
          <w:b/>
          <w:i/>
          <w:lang w:val="en-CA"/>
        </w:rPr>
        <w:lastRenderedPageBreak/>
        <w:t>Mortgage Trends</w:t>
      </w:r>
    </w:p>
    <w:p w14:paraId="26CC9FFC" w14:textId="725E3A75" w:rsidR="008A16F4" w:rsidRDefault="008A16F4" w:rsidP="008A16F4">
      <w:pPr>
        <w:spacing w:after="0"/>
        <w:jc w:val="center"/>
        <w:rPr>
          <w:b/>
          <w:lang w:val="en-CA"/>
        </w:rPr>
      </w:pPr>
      <w:r>
        <w:rPr>
          <w:b/>
          <w:lang w:val="en-CA"/>
        </w:rPr>
        <w:t>Conclusion</w:t>
      </w:r>
    </w:p>
    <w:p w14:paraId="23F5964A" w14:textId="77777777" w:rsidR="008A16F4" w:rsidRPr="008A16F4" w:rsidRDefault="008A16F4" w:rsidP="008A16F4">
      <w:pPr>
        <w:spacing w:after="0"/>
        <w:rPr>
          <w:lang w:val="en-CA"/>
        </w:rPr>
      </w:pPr>
    </w:p>
    <w:p w14:paraId="28C18715" w14:textId="77777777" w:rsidR="00F60881" w:rsidRPr="00F60881" w:rsidRDefault="00F60881" w:rsidP="00E37F96">
      <w:pPr>
        <w:rPr>
          <w:b/>
          <w:lang w:val="en-CA"/>
        </w:rPr>
      </w:pPr>
    </w:p>
    <w:p w14:paraId="6B31816B" w14:textId="77777777" w:rsidR="00131AD8" w:rsidRPr="00131AD8" w:rsidRDefault="00131AD8" w:rsidP="00E37F96">
      <w:pPr>
        <w:rPr>
          <w:b/>
          <w:lang w:val="en-CA"/>
        </w:rPr>
      </w:pPr>
    </w:p>
    <w:p w14:paraId="2C26113F" w14:textId="77777777" w:rsidR="00667DFB" w:rsidRDefault="00667DFB" w:rsidP="00E37F96">
      <w:pPr>
        <w:rPr>
          <w:lang w:val="en-CA"/>
        </w:rPr>
      </w:pPr>
      <w:r>
        <w:rPr>
          <w:lang w:val="en-CA"/>
        </w:rPr>
        <w:br w:type="page"/>
      </w:r>
    </w:p>
    <w:p w14:paraId="3EFE3950" w14:textId="26032F12" w:rsidR="005E1A31" w:rsidRPr="002371CF" w:rsidRDefault="005E1A31" w:rsidP="002371CF">
      <w:pPr>
        <w:jc w:val="center"/>
        <w:rPr>
          <w:b/>
          <w:lang w:val="en-CA"/>
        </w:rPr>
      </w:pPr>
      <w:r w:rsidRPr="002371CF">
        <w:rPr>
          <w:b/>
          <w:lang w:val="en-CA"/>
        </w:rPr>
        <w:lastRenderedPageBreak/>
        <w:t>References</w:t>
      </w:r>
    </w:p>
    <w:p w14:paraId="4E4DCAE3" w14:textId="0067D7B1" w:rsidR="005E1A31" w:rsidRDefault="00F11DE1" w:rsidP="00E37F96">
      <w:hyperlink r:id="rId13" w:history="1">
        <w:r w:rsidR="005E1A31" w:rsidRPr="005E1A31">
          <w:rPr>
            <w:color w:val="0000FF"/>
            <w:u w:val="single"/>
          </w:rPr>
          <w:t>https://www.cbc.ca/news/canada/toronto/toronto-home-sales-1.5237143</w:t>
        </w:r>
      </w:hyperlink>
      <w:r w:rsidR="005E1A31">
        <w:tab/>
      </w:r>
    </w:p>
    <w:p w14:paraId="55BC9A57" w14:textId="027B468A" w:rsidR="005E1A31" w:rsidRDefault="00F11DE1" w:rsidP="00E37F96">
      <w:pPr>
        <w:rPr>
          <w:lang w:val="en-CA"/>
        </w:rPr>
      </w:pPr>
      <w:hyperlink r:id="rId14" w:history="1">
        <w:r w:rsidR="005E1A31" w:rsidRPr="005E1A31">
          <w:rPr>
            <w:color w:val="0000FF"/>
            <w:u w:val="single"/>
          </w:rPr>
          <w:t>https://www.cbreresidential.com/uk/sites/uk-residential/files/property-info/FINAL%20REPORT.pdf</w:t>
        </w:r>
      </w:hyperlink>
    </w:p>
    <w:p w14:paraId="77A1F07B" w14:textId="77777777" w:rsidR="005E1A31" w:rsidRDefault="005E1A31" w:rsidP="00E37F96">
      <w:pPr>
        <w:rPr>
          <w:lang w:val="en-CA"/>
        </w:rPr>
      </w:pPr>
    </w:p>
    <w:p w14:paraId="282EF9BD" w14:textId="77777777" w:rsidR="005E1A31" w:rsidRDefault="005E1A31" w:rsidP="00E37F96">
      <w:pPr>
        <w:rPr>
          <w:lang w:val="en-CA"/>
        </w:rPr>
      </w:pPr>
    </w:p>
    <w:p w14:paraId="4316E7BA" w14:textId="38C84CA4" w:rsidR="00D63FA0" w:rsidRPr="00ED4503" w:rsidRDefault="00D63FA0" w:rsidP="00E37F96">
      <w:pPr>
        <w:rPr>
          <w:lang w:val="en-CA"/>
        </w:rPr>
      </w:pPr>
    </w:p>
    <w:p w14:paraId="2CCE8B7B" w14:textId="6FDCDAA7" w:rsidR="009F2620" w:rsidRPr="00ED4503" w:rsidRDefault="009F2620" w:rsidP="00E37F96">
      <w:pPr>
        <w:rPr>
          <w:lang w:val="en-CA"/>
        </w:rPr>
      </w:pPr>
    </w:p>
    <w:sectPr w:rsidR="009F2620" w:rsidRPr="00ED4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4016F"/>
    <w:multiLevelType w:val="multilevel"/>
    <w:tmpl w:val="65AAA4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66021B0"/>
    <w:multiLevelType w:val="hybridMultilevel"/>
    <w:tmpl w:val="61AC739C"/>
    <w:lvl w:ilvl="0" w:tplc="EEE8C4A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04D64"/>
    <w:multiLevelType w:val="hybridMultilevel"/>
    <w:tmpl w:val="3A6CA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47"/>
    <w:rsid w:val="0000575E"/>
    <w:rsid w:val="00011B7A"/>
    <w:rsid w:val="0001441C"/>
    <w:rsid w:val="00014E0A"/>
    <w:rsid w:val="00022E24"/>
    <w:rsid w:val="0002421F"/>
    <w:rsid w:val="00032D60"/>
    <w:rsid w:val="000333CB"/>
    <w:rsid w:val="000349C6"/>
    <w:rsid w:val="00035438"/>
    <w:rsid w:val="000368C3"/>
    <w:rsid w:val="000368EF"/>
    <w:rsid w:val="00037471"/>
    <w:rsid w:val="00037B07"/>
    <w:rsid w:val="000406DE"/>
    <w:rsid w:val="00041680"/>
    <w:rsid w:val="00044EF6"/>
    <w:rsid w:val="000503DF"/>
    <w:rsid w:val="0005046B"/>
    <w:rsid w:val="000517A5"/>
    <w:rsid w:val="00052C3B"/>
    <w:rsid w:val="000542C6"/>
    <w:rsid w:val="00055CC0"/>
    <w:rsid w:val="00056C4E"/>
    <w:rsid w:val="000626AE"/>
    <w:rsid w:val="00063FFD"/>
    <w:rsid w:val="00064ED7"/>
    <w:rsid w:val="00066437"/>
    <w:rsid w:val="00075011"/>
    <w:rsid w:val="000751FD"/>
    <w:rsid w:val="000801F8"/>
    <w:rsid w:val="000807C9"/>
    <w:rsid w:val="00083404"/>
    <w:rsid w:val="00083B5B"/>
    <w:rsid w:val="000937DB"/>
    <w:rsid w:val="000943AD"/>
    <w:rsid w:val="000A37BA"/>
    <w:rsid w:val="000A53FB"/>
    <w:rsid w:val="000A5DA9"/>
    <w:rsid w:val="000B0E0D"/>
    <w:rsid w:val="000B1666"/>
    <w:rsid w:val="000B2702"/>
    <w:rsid w:val="000B704E"/>
    <w:rsid w:val="000C239B"/>
    <w:rsid w:val="000C2CAE"/>
    <w:rsid w:val="000C4738"/>
    <w:rsid w:val="000D2BA5"/>
    <w:rsid w:val="000D4724"/>
    <w:rsid w:val="000D6946"/>
    <w:rsid w:val="000E3BA5"/>
    <w:rsid w:val="000F38D4"/>
    <w:rsid w:val="000F3CA3"/>
    <w:rsid w:val="000F795B"/>
    <w:rsid w:val="00100822"/>
    <w:rsid w:val="001023E6"/>
    <w:rsid w:val="001028B4"/>
    <w:rsid w:val="00110B51"/>
    <w:rsid w:val="00111AEF"/>
    <w:rsid w:val="001177AC"/>
    <w:rsid w:val="001217A1"/>
    <w:rsid w:val="0012327E"/>
    <w:rsid w:val="001268DE"/>
    <w:rsid w:val="00131AD8"/>
    <w:rsid w:val="00135E76"/>
    <w:rsid w:val="00137C21"/>
    <w:rsid w:val="00141911"/>
    <w:rsid w:val="001450DB"/>
    <w:rsid w:val="00150538"/>
    <w:rsid w:val="001529F3"/>
    <w:rsid w:val="001549BA"/>
    <w:rsid w:val="00160081"/>
    <w:rsid w:val="00161420"/>
    <w:rsid w:val="001634D0"/>
    <w:rsid w:val="0016486B"/>
    <w:rsid w:val="001751C2"/>
    <w:rsid w:val="0017678C"/>
    <w:rsid w:val="00183D84"/>
    <w:rsid w:val="00191AC4"/>
    <w:rsid w:val="001932DB"/>
    <w:rsid w:val="0019351F"/>
    <w:rsid w:val="001938D6"/>
    <w:rsid w:val="00196BD8"/>
    <w:rsid w:val="00197416"/>
    <w:rsid w:val="001A4180"/>
    <w:rsid w:val="001A4C23"/>
    <w:rsid w:val="001A5DE6"/>
    <w:rsid w:val="001B12D9"/>
    <w:rsid w:val="001B1C32"/>
    <w:rsid w:val="001B2F93"/>
    <w:rsid w:val="001B5241"/>
    <w:rsid w:val="001B749E"/>
    <w:rsid w:val="001C12A7"/>
    <w:rsid w:val="001C2B8C"/>
    <w:rsid w:val="001C37C8"/>
    <w:rsid w:val="001C3F61"/>
    <w:rsid w:val="001C630D"/>
    <w:rsid w:val="001D0287"/>
    <w:rsid w:val="001D0B6D"/>
    <w:rsid w:val="001D320E"/>
    <w:rsid w:val="001E121A"/>
    <w:rsid w:val="001E223B"/>
    <w:rsid w:val="001E3153"/>
    <w:rsid w:val="001E49C1"/>
    <w:rsid w:val="001E58F1"/>
    <w:rsid w:val="001E7514"/>
    <w:rsid w:val="001F3F27"/>
    <w:rsid w:val="00200E92"/>
    <w:rsid w:val="00204089"/>
    <w:rsid w:val="002055AD"/>
    <w:rsid w:val="00206275"/>
    <w:rsid w:val="0020643E"/>
    <w:rsid w:val="00206743"/>
    <w:rsid w:val="00207113"/>
    <w:rsid w:val="00221F86"/>
    <w:rsid w:val="002260EE"/>
    <w:rsid w:val="00226307"/>
    <w:rsid w:val="0023158A"/>
    <w:rsid w:val="002371CF"/>
    <w:rsid w:val="0024131E"/>
    <w:rsid w:val="002465F9"/>
    <w:rsid w:val="002472BA"/>
    <w:rsid w:val="002474C9"/>
    <w:rsid w:val="00247E89"/>
    <w:rsid w:val="0025062B"/>
    <w:rsid w:val="002517FC"/>
    <w:rsid w:val="00251A8C"/>
    <w:rsid w:val="00255A38"/>
    <w:rsid w:val="00272991"/>
    <w:rsid w:val="00280286"/>
    <w:rsid w:val="0028338C"/>
    <w:rsid w:val="0028358E"/>
    <w:rsid w:val="00286542"/>
    <w:rsid w:val="00292560"/>
    <w:rsid w:val="002944FF"/>
    <w:rsid w:val="00294F43"/>
    <w:rsid w:val="00296305"/>
    <w:rsid w:val="002A0BB0"/>
    <w:rsid w:val="002A1B1B"/>
    <w:rsid w:val="002A3E90"/>
    <w:rsid w:val="002B38B0"/>
    <w:rsid w:val="002B4016"/>
    <w:rsid w:val="002B45BC"/>
    <w:rsid w:val="002C0F57"/>
    <w:rsid w:val="002C43D8"/>
    <w:rsid w:val="002D33AC"/>
    <w:rsid w:val="002D6F81"/>
    <w:rsid w:val="002E07C6"/>
    <w:rsid w:val="002E137E"/>
    <w:rsid w:val="002F2C4F"/>
    <w:rsid w:val="002F748A"/>
    <w:rsid w:val="0030143D"/>
    <w:rsid w:val="00312306"/>
    <w:rsid w:val="0031330A"/>
    <w:rsid w:val="003165F7"/>
    <w:rsid w:val="003266B8"/>
    <w:rsid w:val="00326858"/>
    <w:rsid w:val="0033410C"/>
    <w:rsid w:val="00336581"/>
    <w:rsid w:val="00340E30"/>
    <w:rsid w:val="00342719"/>
    <w:rsid w:val="003458E6"/>
    <w:rsid w:val="00345C3B"/>
    <w:rsid w:val="00347641"/>
    <w:rsid w:val="00350325"/>
    <w:rsid w:val="003530DF"/>
    <w:rsid w:val="0035590B"/>
    <w:rsid w:val="00355F88"/>
    <w:rsid w:val="0035671A"/>
    <w:rsid w:val="00360976"/>
    <w:rsid w:val="00366FA0"/>
    <w:rsid w:val="00370C80"/>
    <w:rsid w:val="00372BE9"/>
    <w:rsid w:val="00373F4E"/>
    <w:rsid w:val="00375286"/>
    <w:rsid w:val="00380A28"/>
    <w:rsid w:val="00384C9B"/>
    <w:rsid w:val="00387ECA"/>
    <w:rsid w:val="00393753"/>
    <w:rsid w:val="0039675E"/>
    <w:rsid w:val="003967BB"/>
    <w:rsid w:val="003A04CB"/>
    <w:rsid w:val="003A4830"/>
    <w:rsid w:val="003C19C1"/>
    <w:rsid w:val="003C1CD5"/>
    <w:rsid w:val="003C35AA"/>
    <w:rsid w:val="003C3DBC"/>
    <w:rsid w:val="003C5C83"/>
    <w:rsid w:val="003D0866"/>
    <w:rsid w:val="003D356C"/>
    <w:rsid w:val="003D441A"/>
    <w:rsid w:val="003E2876"/>
    <w:rsid w:val="003E39D4"/>
    <w:rsid w:val="003F2689"/>
    <w:rsid w:val="003F3958"/>
    <w:rsid w:val="003F6D83"/>
    <w:rsid w:val="003F76B8"/>
    <w:rsid w:val="00403C56"/>
    <w:rsid w:val="00405549"/>
    <w:rsid w:val="00405F79"/>
    <w:rsid w:val="0040687C"/>
    <w:rsid w:val="00407616"/>
    <w:rsid w:val="00411F93"/>
    <w:rsid w:val="00420260"/>
    <w:rsid w:val="00425E13"/>
    <w:rsid w:val="00431EEB"/>
    <w:rsid w:val="00432CFE"/>
    <w:rsid w:val="00433180"/>
    <w:rsid w:val="00434A7C"/>
    <w:rsid w:val="00435F90"/>
    <w:rsid w:val="00436ADD"/>
    <w:rsid w:val="00440697"/>
    <w:rsid w:val="004408E5"/>
    <w:rsid w:val="00442872"/>
    <w:rsid w:val="004439FC"/>
    <w:rsid w:val="00453487"/>
    <w:rsid w:val="00460147"/>
    <w:rsid w:val="004664ED"/>
    <w:rsid w:val="00470193"/>
    <w:rsid w:val="00471EBE"/>
    <w:rsid w:val="0047244A"/>
    <w:rsid w:val="00481976"/>
    <w:rsid w:val="00485F2D"/>
    <w:rsid w:val="00496F27"/>
    <w:rsid w:val="004A3475"/>
    <w:rsid w:val="004A4BD3"/>
    <w:rsid w:val="004B0982"/>
    <w:rsid w:val="004B5300"/>
    <w:rsid w:val="004C1429"/>
    <w:rsid w:val="004C597A"/>
    <w:rsid w:val="004D01D8"/>
    <w:rsid w:val="004D09F0"/>
    <w:rsid w:val="004D3C03"/>
    <w:rsid w:val="004E0F4D"/>
    <w:rsid w:val="004E15A4"/>
    <w:rsid w:val="004E3E1C"/>
    <w:rsid w:val="004E3F56"/>
    <w:rsid w:val="004E5EAC"/>
    <w:rsid w:val="004E7FF9"/>
    <w:rsid w:val="004F0090"/>
    <w:rsid w:val="004F7F1E"/>
    <w:rsid w:val="00501A01"/>
    <w:rsid w:val="00510368"/>
    <w:rsid w:val="00517A53"/>
    <w:rsid w:val="00522FC8"/>
    <w:rsid w:val="00525891"/>
    <w:rsid w:val="0052601C"/>
    <w:rsid w:val="0052687A"/>
    <w:rsid w:val="00526AC7"/>
    <w:rsid w:val="00530748"/>
    <w:rsid w:val="00540670"/>
    <w:rsid w:val="00543671"/>
    <w:rsid w:val="00546F9B"/>
    <w:rsid w:val="00553A9F"/>
    <w:rsid w:val="00553B7E"/>
    <w:rsid w:val="00553E6E"/>
    <w:rsid w:val="005545B4"/>
    <w:rsid w:val="00555145"/>
    <w:rsid w:val="00556EC4"/>
    <w:rsid w:val="00557627"/>
    <w:rsid w:val="005609A7"/>
    <w:rsid w:val="00565832"/>
    <w:rsid w:val="00566639"/>
    <w:rsid w:val="00570002"/>
    <w:rsid w:val="00583EC2"/>
    <w:rsid w:val="00587F20"/>
    <w:rsid w:val="00591C6D"/>
    <w:rsid w:val="00594456"/>
    <w:rsid w:val="00595989"/>
    <w:rsid w:val="005A0A3B"/>
    <w:rsid w:val="005A40F1"/>
    <w:rsid w:val="005A4BF9"/>
    <w:rsid w:val="005A51C2"/>
    <w:rsid w:val="005B16AB"/>
    <w:rsid w:val="005B2EE9"/>
    <w:rsid w:val="005B45EA"/>
    <w:rsid w:val="005C113F"/>
    <w:rsid w:val="005C2791"/>
    <w:rsid w:val="005C2EDC"/>
    <w:rsid w:val="005D05C7"/>
    <w:rsid w:val="005D3360"/>
    <w:rsid w:val="005D42BF"/>
    <w:rsid w:val="005D45AA"/>
    <w:rsid w:val="005E1A31"/>
    <w:rsid w:val="005E4F86"/>
    <w:rsid w:val="005E5F4A"/>
    <w:rsid w:val="005E7884"/>
    <w:rsid w:val="005F3EFA"/>
    <w:rsid w:val="00605096"/>
    <w:rsid w:val="00607E02"/>
    <w:rsid w:val="006111E6"/>
    <w:rsid w:val="00613F4F"/>
    <w:rsid w:val="006157BA"/>
    <w:rsid w:val="006163DF"/>
    <w:rsid w:val="00616B4A"/>
    <w:rsid w:val="006207EA"/>
    <w:rsid w:val="00624075"/>
    <w:rsid w:val="00627159"/>
    <w:rsid w:val="0063191C"/>
    <w:rsid w:val="00631C17"/>
    <w:rsid w:val="00631C5A"/>
    <w:rsid w:val="006341F4"/>
    <w:rsid w:val="00634AEF"/>
    <w:rsid w:val="006379BF"/>
    <w:rsid w:val="0064211E"/>
    <w:rsid w:val="00642808"/>
    <w:rsid w:val="00647E7F"/>
    <w:rsid w:val="00654881"/>
    <w:rsid w:val="00654E06"/>
    <w:rsid w:val="0065578C"/>
    <w:rsid w:val="006650F3"/>
    <w:rsid w:val="00665340"/>
    <w:rsid w:val="00666306"/>
    <w:rsid w:val="00667DFB"/>
    <w:rsid w:val="00671035"/>
    <w:rsid w:val="00671A61"/>
    <w:rsid w:val="00673472"/>
    <w:rsid w:val="00674738"/>
    <w:rsid w:val="00680935"/>
    <w:rsid w:val="006822A4"/>
    <w:rsid w:val="00683C3F"/>
    <w:rsid w:val="006879B6"/>
    <w:rsid w:val="00695E39"/>
    <w:rsid w:val="006A0308"/>
    <w:rsid w:val="006A0FC2"/>
    <w:rsid w:val="006A5609"/>
    <w:rsid w:val="006A676D"/>
    <w:rsid w:val="006A6B56"/>
    <w:rsid w:val="006B0825"/>
    <w:rsid w:val="006B312E"/>
    <w:rsid w:val="006C063B"/>
    <w:rsid w:val="006C7C5E"/>
    <w:rsid w:val="006C7D8A"/>
    <w:rsid w:val="006D3646"/>
    <w:rsid w:val="006D3BBA"/>
    <w:rsid w:val="006D4817"/>
    <w:rsid w:val="006D7916"/>
    <w:rsid w:val="006E1635"/>
    <w:rsid w:val="006E2305"/>
    <w:rsid w:val="006E2EB4"/>
    <w:rsid w:val="006F5D68"/>
    <w:rsid w:val="00702A8D"/>
    <w:rsid w:val="00704887"/>
    <w:rsid w:val="00707E39"/>
    <w:rsid w:val="00710DA0"/>
    <w:rsid w:val="00711511"/>
    <w:rsid w:val="00712D69"/>
    <w:rsid w:val="00713922"/>
    <w:rsid w:val="007168ED"/>
    <w:rsid w:val="00717719"/>
    <w:rsid w:val="00722166"/>
    <w:rsid w:val="00722D2E"/>
    <w:rsid w:val="00723181"/>
    <w:rsid w:val="00725BD0"/>
    <w:rsid w:val="00727BA9"/>
    <w:rsid w:val="007312F7"/>
    <w:rsid w:val="007425A5"/>
    <w:rsid w:val="00745721"/>
    <w:rsid w:val="007501AC"/>
    <w:rsid w:val="00751CB4"/>
    <w:rsid w:val="007523DD"/>
    <w:rsid w:val="00763F03"/>
    <w:rsid w:val="0076493C"/>
    <w:rsid w:val="00764DBF"/>
    <w:rsid w:val="00765929"/>
    <w:rsid w:val="00767B8B"/>
    <w:rsid w:val="00781179"/>
    <w:rsid w:val="00787598"/>
    <w:rsid w:val="00787A64"/>
    <w:rsid w:val="00793466"/>
    <w:rsid w:val="00797FE6"/>
    <w:rsid w:val="007A013B"/>
    <w:rsid w:val="007A2D9E"/>
    <w:rsid w:val="007A2DF3"/>
    <w:rsid w:val="007B0B1D"/>
    <w:rsid w:val="007B31DE"/>
    <w:rsid w:val="007B3461"/>
    <w:rsid w:val="007B36D2"/>
    <w:rsid w:val="007B3B48"/>
    <w:rsid w:val="007C26C6"/>
    <w:rsid w:val="007C5D82"/>
    <w:rsid w:val="007C6CAA"/>
    <w:rsid w:val="007D04FA"/>
    <w:rsid w:val="007D2C42"/>
    <w:rsid w:val="007D7B58"/>
    <w:rsid w:val="007E17EF"/>
    <w:rsid w:val="007E3538"/>
    <w:rsid w:val="007E3AB1"/>
    <w:rsid w:val="007E4716"/>
    <w:rsid w:val="007E4D88"/>
    <w:rsid w:val="007F0F95"/>
    <w:rsid w:val="007F225D"/>
    <w:rsid w:val="007F509E"/>
    <w:rsid w:val="007F664D"/>
    <w:rsid w:val="007F7C0A"/>
    <w:rsid w:val="008039A8"/>
    <w:rsid w:val="008056B3"/>
    <w:rsid w:val="00805FCA"/>
    <w:rsid w:val="00806B6D"/>
    <w:rsid w:val="008138DA"/>
    <w:rsid w:val="00817E5B"/>
    <w:rsid w:val="0082040B"/>
    <w:rsid w:val="00823B24"/>
    <w:rsid w:val="008319B6"/>
    <w:rsid w:val="00831CC6"/>
    <w:rsid w:val="00832984"/>
    <w:rsid w:val="00833DC6"/>
    <w:rsid w:val="008348B7"/>
    <w:rsid w:val="0084773A"/>
    <w:rsid w:val="00847D19"/>
    <w:rsid w:val="00855127"/>
    <w:rsid w:val="00857613"/>
    <w:rsid w:val="008613CE"/>
    <w:rsid w:val="00861603"/>
    <w:rsid w:val="00864904"/>
    <w:rsid w:val="00864B98"/>
    <w:rsid w:val="00872BDE"/>
    <w:rsid w:val="0087441E"/>
    <w:rsid w:val="008804B7"/>
    <w:rsid w:val="00887FE7"/>
    <w:rsid w:val="008932EB"/>
    <w:rsid w:val="00894E2C"/>
    <w:rsid w:val="00895A07"/>
    <w:rsid w:val="00896C93"/>
    <w:rsid w:val="00897EBB"/>
    <w:rsid w:val="008A16F4"/>
    <w:rsid w:val="008A23E8"/>
    <w:rsid w:val="008A301B"/>
    <w:rsid w:val="008A760B"/>
    <w:rsid w:val="008B0167"/>
    <w:rsid w:val="008B55BE"/>
    <w:rsid w:val="008B7193"/>
    <w:rsid w:val="008C3206"/>
    <w:rsid w:val="008D1F98"/>
    <w:rsid w:val="008D2874"/>
    <w:rsid w:val="008D78BE"/>
    <w:rsid w:val="008E2B9A"/>
    <w:rsid w:val="008E4585"/>
    <w:rsid w:val="008E7B91"/>
    <w:rsid w:val="008F02AB"/>
    <w:rsid w:val="008F1452"/>
    <w:rsid w:val="008F2AB3"/>
    <w:rsid w:val="008F54DF"/>
    <w:rsid w:val="008F63D4"/>
    <w:rsid w:val="008F65D4"/>
    <w:rsid w:val="00900BA6"/>
    <w:rsid w:val="00900E82"/>
    <w:rsid w:val="00902D1D"/>
    <w:rsid w:val="00902EA0"/>
    <w:rsid w:val="0090303B"/>
    <w:rsid w:val="009039DB"/>
    <w:rsid w:val="009049CB"/>
    <w:rsid w:val="00911EB2"/>
    <w:rsid w:val="009156A1"/>
    <w:rsid w:val="00915D3D"/>
    <w:rsid w:val="00917F65"/>
    <w:rsid w:val="00923ACD"/>
    <w:rsid w:val="00924C6C"/>
    <w:rsid w:val="00925043"/>
    <w:rsid w:val="00925129"/>
    <w:rsid w:val="009255EE"/>
    <w:rsid w:val="00926C4D"/>
    <w:rsid w:val="00932DEB"/>
    <w:rsid w:val="00933885"/>
    <w:rsid w:val="0093651B"/>
    <w:rsid w:val="009400F0"/>
    <w:rsid w:val="00942055"/>
    <w:rsid w:val="00946509"/>
    <w:rsid w:val="009551D7"/>
    <w:rsid w:val="009609BD"/>
    <w:rsid w:val="00961C9D"/>
    <w:rsid w:val="00965C83"/>
    <w:rsid w:val="00970A66"/>
    <w:rsid w:val="009739B7"/>
    <w:rsid w:val="00990389"/>
    <w:rsid w:val="00991345"/>
    <w:rsid w:val="009957E8"/>
    <w:rsid w:val="0099658B"/>
    <w:rsid w:val="00997AFD"/>
    <w:rsid w:val="009A0357"/>
    <w:rsid w:val="009A5750"/>
    <w:rsid w:val="009A7B73"/>
    <w:rsid w:val="009B19AB"/>
    <w:rsid w:val="009C0AEE"/>
    <w:rsid w:val="009C0E52"/>
    <w:rsid w:val="009C115A"/>
    <w:rsid w:val="009C1791"/>
    <w:rsid w:val="009C2653"/>
    <w:rsid w:val="009C58FB"/>
    <w:rsid w:val="009C7607"/>
    <w:rsid w:val="009C7A93"/>
    <w:rsid w:val="009D0A6C"/>
    <w:rsid w:val="009D18E3"/>
    <w:rsid w:val="009D1FC6"/>
    <w:rsid w:val="009D2A5C"/>
    <w:rsid w:val="009D2BF2"/>
    <w:rsid w:val="009D4663"/>
    <w:rsid w:val="009D5E1B"/>
    <w:rsid w:val="009D798B"/>
    <w:rsid w:val="009E0564"/>
    <w:rsid w:val="009E09AA"/>
    <w:rsid w:val="009E1211"/>
    <w:rsid w:val="009E4841"/>
    <w:rsid w:val="009F1464"/>
    <w:rsid w:val="009F2620"/>
    <w:rsid w:val="009F3499"/>
    <w:rsid w:val="009F68A4"/>
    <w:rsid w:val="009F6BC7"/>
    <w:rsid w:val="00A00493"/>
    <w:rsid w:val="00A01473"/>
    <w:rsid w:val="00A01CCF"/>
    <w:rsid w:val="00A104BC"/>
    <w:rsid w:val="00A10607"/>
    <w:rsid w:val="00A111FE"/>
    <w:rsid w:val="00A172C7"/>
    <w:rsid w:val="00A175D4"/>
    <w:rsid w:val="00A20B17"/>
    <w:rsid w:val="00A20D4B"/>
    <w:rsid w:val="00A21120"/>
    <w:rsid w:val="00A263E8"/>
    <w:rsid w:val="00A277B6"/>
    <w:rsid w:val="00A336A2"/>
    <w:rsid w:val="00A33A7D"/>
    <w:rsid w:val="00A4257C"/>
    <w:rsid w:val="00A43176"/>
    <w:rsid w:val="00A438D3"/>
    <w:rsid w:val="00A44C74"/>
    <w:rsid w:val="00A47E50"/>
    <w:rsid w:val="00A53F57"/>
    <w:rsid w:val="00A5427C"/>
    <w:rsid w:val="00A6340D"/>
    <w:rsid w:val="00A6531D"/>
    <w:rsid w:val="00A662BD"/>
    <w:rsid w:val="00A66304"/>
    <w:rsid w:val="00A67028"/>
    <w:rsid w:val="00A70A73"/>
    <w:rsid w:val="00A72D6B"/>
    <w:rsid w:val="00A75D17"/>
    <w:rsid w:val="00A824EC"/>
    <w:rsid w:val="00A8595D"/>
    <w:rsid w:val="00A905AD"/>
    <w:rsid w:val="00A939DF"/>
    <w:rsid w:val="00A94288"/>
    <w:rsid w:val="00A957C0"/>
    <w:rsid w:val="00AA63ED"/>
    <w:rsid w:val="00AB2B7A"/>
    <w:rsid w:val="00AB6CA0"/>
    <w:rsid w:val="00AC0D62"/>
    <w:rsid w:val="00AC1DAD"/>
    <w:rsid w:val="00AC2615"/>
    <w:rsid w:val="00AC427E"/>
    <w:rsid w:val="00AD0774"/>
    <w:rsid w:val="00AE2C9E"/>
    <w:rsid w:val="00AE3FFA"/>
    <w:rsid w:val="00AE6C6D"/>
    <w:rsid w:val="00AE6ECB"/>
    <w:rsid w:val="00AE7421"/>
    <w:rsid w:val="00AF2E1F"/>
    <w:rsid w:val="00AF3A03"/>
    <w:rsid w:val="00AF4356"/>
    <w:rsid w:val="00AF481B"/>
    <w:rsid w:val="00AF4D1E"/>
    <w:rsid w:val="00AF5D9A"/>
    <w:rsid w:val="00AF6F58"/>
    <w:rsid w:val="00B01479"/>
    <w:rsid w:val="00B0579F"/>
    <w:rsid w:val="00B05CB4"/>
    <w:rsid w:val="00B14AEB"/>
    <w:rsid w:val="00B1674D"/>
    <w:rsid w:val="00B17C28"/>
    <w:rsid w:val="00B22E07"/>
    <w:rsid w:val="00B24ACE"/>
    <w:rsid w:val="00B27AA0"/>
    <w:rsid w:val="00B27AF4"/>
    <w:rsid w:val="00B27CB8"/>
    <w:rsid w:val="00B30340"/>
    <w:rsid w:val="00B31670"/>
    <w:rsid w:val="00B316FE"/>
    <w:rsid w:val="00B37253"/>
    <w:rsid w:val="00B52224"/>
    <w:rsid w:val="00B548EE"/>
    <w:rsid w:val="00B5603C"/>
    <w:rsid w:val="00B619AD"/>
    <w:rsid w:val="00B6790B"/>
    <w:rsid w:val="00B76127"/>
    <w:rsid w:val="00B77F1A"/>
    <w:rsid w:val="00B83828"/>
    <w:rsid w:val="00B8559F"/>
    <w:rsid w:val="00B920EC"/>
    <w:rsid w:val="00B956C8"/>
    <w:rsid w:val="00B975AB"/>
    <w:rsid w:val="00BA0298"/>
    <w:rsid w:val="00BB305F"/>
    <w:rsid w:val="00BB4B2C"/>
    <w:rsid w:val="00BB60E1"/>
    <w:rsid w:val="00BB7711"/>
    <w:rsid w:val="00BC2F7B"/>
    <w:rsid w:val="00BC32B4"/>
    <w:rsid w:val="00BC3A0C"/>
    <w:rsid w:val="00BC3B2D"/>
    <w:rsid w:val="00BC6D6B"/>
    <w:rsid w:val="00BD142D"/>
    <w:rsid w:val="00BD1DD1"/>
    <w:rsid w:val="00BD2FE6"/>
    <w:rsid w:val="00BD3F06"/>
    <w:rsid w:val="00BD414B"/>
    <w:rsid w:val="00BD7F6B"/>
    <w:rsid w:val="00BE3656"/>
    <w:rsid w:val="00BE3881"/>
    <w:rsid w:val="00BF1B44"/>
    <w:rsid w:val="00BF728B"/>
    <w:rsid w:val="00C01C91"/>
    <w:rsid w:val="00C037B8"/>
    <w:rsid w:val="00C039BF"/>
    <w:rsid w:val="00C039DC"/>
    <w:rsid w:val="00C040F6"/>
    <w:rsid w:val="00C0762D"/>
    <w:rsid w:val="00C11F48"/>
    <w:rsid w:val="00C13CBA"/>
    <w:rsid w:val="00C20B3A"/>
    <w:rsid w:val="00C32536"/>
    <w:rsid w:val="00C32F0F"/>
    <w:rsid w:val="00C35BBA"/>
    <w:rsid w:val="00C364F2"/>
    <w:rsid w:val="00C42F59"/>
    <w:rsid w:val="00C46647"/>
    <w:rsid w:val="00C47534"/>
    <w:rsid w:val="00C50037"/>
    <w:rsid w:val="00C50B3F"/>
    <w:rsid w:val="00C5124A"/>
    <w:rsid w:val="00C575FF"/>
    <w:rsid w:val="00C657EE"/>
    <w:rsid w:val="00C65863"/>
    <w:rsid w:val="00C70725"/>
    <w:rsid w:val="00C73739"/>
    <w:rsid w:val="00C743A1"/>
    <w:rsid w:val="00C76F2C"/>
    <w:rsid w:val="00C778D6"/>
    <w:rsid w:val="00C805A1"/>
    <w:rsid w:val="00C82821"/>
    <w:rsid w:val="00C82EAF"/>
    <w:rsid w:val="00C83A27"/>
    <w:rsid w:val="00C85D56"/>
    <w:rsid w:val="00C87C5E"/>
    <w:rsid w:val="00C91395"/>
    <w:rsid w:val="00C93159"/>
    <w:rsid w:val="00C959E2"/>
    <w:rsid w:val="00C97C6B"/>
    <w:rsid w:val="00CA4691"/>
    <w:rsid w:val="00CB43D1"/>
    <w:rsid w:val="00CB794A"/>
    <w:rsid w:val="00CC321F"/>
    <w:rsid w:val="00CC6AFA"/>
    <w:rsid w:val="00CD0DBB"/>
    <w:rsid w:val="00CE0847"/>
    <w:rsid w:val="00CE21C3"/>
    <w:rsid w:val="00CE345D"/>
    <w:rsid w:val="00CE4A25"/>
    <w:rsid w:val="00CE7B18"/>
    <w:rsid w:val="00CF0DF3"/>
    <w:rsid w:val="00CF287C"/>
    <w:rsid w:val="00CF28DE"/>
    <w:rsid w:val="00CF7CDD"/>
    <w:rsid w:val="00CF7D66"/>
    <w:rsid w:val="00D021F5"/>
    <w:rsid w:val="00D02264"/>
    <w:rsid w:val="00D02295"/>
    <w:rsid w:val="00D040FE"/>
    <w:rsid w:val="00D114EC"/>
    <w:rsid w:val="00D115AD"/>
    <w:rsid w:val="00D117D2"/>
    <w:rsid w:val="00D11B3A"/>
    <w:rsid w:val="00D20010"/>
    <w:rsid w:val="00D2322E"/>
    <w:rsid w:val="00D27BAE"/>
    <w:rsid w:val="00D33B9F"/>
    <w:rsid w:val="00D351DF"/>
    <w:rsid w:val="00D446A8"/>
    <w:rsid w:val="00D44E82"/>
    <w:rsid w:val="00D45323"/>
    <w:rsid w:val="00D458EE"/>
    <w:rsid w:val="00D53AA9"/>
    <w:rsid w:val="00D56735"/>
    <w:rsid w:val="00D62F05"/>
    <w:rsid w:val="00D63FA0"/>
    <w:rsid w:val="00D64EE7"/>
    <w:rsid w:val="00D67048"/>
    <w:rsid w:val="00D70D47"/>
    <w:rsid w:val="00D7280B"/>
    <w:rsid w:val="00D734A6"/>
    <w:rsid w:val="00D80318"/>
    <w:rsid w:val="00D826E8"/>
    <w:rsid w:val="00D832B6"/>
    <w:rsid w:val="00D834B9"/>
    <w:rsid w:val="00D865CF"/>
    <w:rsid w:val="00D92DE6"/>
    <w:rsid w:val="00D96D9C"/>
    <w:rsid w:val="00DA0EB4"/>
    <w:rsid w:val="00DA1542"/>
    <w:rsid w:val="00DA246D"/>
    <w:rsid w:val="00DA2FAE"/>
    <w:rsid w:val="00DA319C"/>
    <w:rsid w:val="00DA4EC5"/>
    <w:rsid w:val="00DB186E"/>
    <w:rsid w:val="00DC53B2"/>
    <w:rsid w:val="00DD0546"/>
    <w:rsid w:val="00DD29F7"/>
    <w:rsid w:val="00DD5297"/>
    <w:rsid w:val="00DE0FF2"/>
    <w:rsid w:val="00DE1029"/>
    <w:rsid w:val="00DF06E0"/>
    <w:rsid w:val="00DF26CA"/>
    <w:rsid w:val="00E0227D"/>
    <w:rsid w:val="00E02AB1"/>
    <w:rsid w:val="00E03131"/>
    <w:rsid w:val="00E047F0"/>
    <w:rsid w:val="00E06344"/>
    <w:rsid w:val="00E13B82"/>
    <w:rsid w:val="00E14D40"/>
    <w:rsid w:val="00E16207"/>
    <w:rsid w:val="00E165BE"/>
    <w:rsid w:val="00E1757A"/>
    <w:rsid w:val="00E22457"/>
    <w:rsid w:val="00E268E7"/>
    <w:rsid w:val="00E27071"/>
    <w:rsid w:val="00E30873"/>
    <w:rsid w:val="00E31279"/>
    <w:rsid w:val="00E32BEA"/>
    <w:rsid w:val="00E34131"/>
    <w:rsid w:val="00E37F96"/>
    <w:rsid w:val="00E43B5C"/>
    <w:rsid w:val="00E46863"/>
    <w:rsid w:val="00E50074"/>
    <w:rsid w:val="00E5034F"/>
    <w:rsid w:val="00E53747"/>
    <w:rsid w:val="00E54871"/>
    <w:rsid w:val="00E5711B"/>
    <w:rsid w:val="00E60A61"/>
    <w:rsid w:val="00E653CE"/>
    <w:rsid w:val="00E65E78"/>
    <w:rsid w:val="00E727C4"/>
    <w:rsid w:val="00E8542F"/>
    <w:rsid w:val="00E860C7"/>
    <w:rsid w:val="00E93E8C"/>
    <w:rsid w:val="00E96695"/>
    <w:rsid w:val="00EA3C8A"/>
    <w:rsid w:val="00EA46C6"/>
    <w:rsid w:val="00EA4DF1"/>
    <w:rsid w:val="00EA758E"/>
    <w:rsid w:val="00EA77DB"/>
    <w:rsid w:val="00EB0CBA"/>
    <w:rsid w:val="00EB1F41"/>
    <w:rsid w:val="00EB333C"/>
    <w:rsid w:val="00EB333E"/>
    <w:rsid w:val="00EB50DA"/>
    <w:rsid w:val="00EB563E"/>
    <w:rsid w:val="00EC0259"/>
    <w:rsid w:val="00EC0360"/>
    <w:rsid w:val="00EC38BE"/>
    <w:rsid w:val="00ED16D9"/>
    <w:rsid w:val="00ED4503"/>
    <w:rsid w:val="00ED4AD2"/>
    <w:rsid w:val="00ED741A"/>
    <w:rsid w:val="00ED7432"/>
    <w:rsid w:val="00EE233F"/>
    <w:rsid w:val="00EE2B38"/>
    <w:rsid w:val="00F02609"/>
    <w:rsid w:val="00F04438"/>
    <w:rsid w:val="00F113E8"/>
    <w:rsid w:val="00F11DE1"/>
    <w:rsid w:val="00F13186"/>
    <w:rsid w:val="00F1376A"/>
    <w:rsid w:val="00F13FFB"/>
    <w:rsid w:val="00F1651D"/>
    <w:rsid w:val="00F16BD9"/>
    <w:rsid w:val="00F2683E"/>
    <w:rsid w:val="00F26864"/>
    <w:rsid w:val="00F27E1C"/>
    <w:rsid w:val="00F31284"/>
    <w:rsid w:val="00F32704"/>
    <w:rsid w:val="00F36E38"/>
    <w:rsid w:val="00F406BF"/>
    <w:rsid w:val="00F420E6"/>
    <w:rsid w:val="00F4270D"/>
    <w:rsid w:val="00F42EBD"/>
    <w:rsid w:val="00F437DF"/>
    <w:rsid w:val="00F46C91"/>
    <w:rsid w:val="00F53BD8"/>
    <w:rsid w:val="00F56F9B"/>
    <w:rsid w:val="00F60881"/>
    <w:rsid w:val="00F62FF3"/>
    <w:rsid w:val="00F65C80"/>
    <w:rsid w:val="00F66F79"/>
    <w:rsid w:val="00F7237D"/>
    <w:rsid w:val="00F75CE7"/>
    <w:rsid w:val="00F76C47"/>
    <w:rsid w:val="00F82884"/>
    <w:rsid w:val="00FA118B"/>
    <w:rsid w:val="00FA57DE"/>
    <w:rsid w:val="00FB517B"/>
    <w:rsid w:val="00FC099D"/>
    <w:rsid w:val="00FC1F6E"/>
    <w:rsid w:val="00FC35F5"/>
    <w:rsid w:val="00FC3DE3"/>
    <w:rsid w:val="00FC4CB4"/>
    <w:rsid w:val="00FC6D31"/>
    <w:rsid w:val="00FC7A7B"/>
    <w:rsid w:val="00FD0372"/>
    <w:rsid w:val="00FE120D"/>
    <w:rsid w:val="00FF17E0"/>
    <w:rsid w:val="00FF43D9"/>
    <w:rsid w:val="00FF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C31A"/>
  <w15:chartTrackingRefBased/>
  <w15:docId w15:val="{A4E0FEE3-4B7C-4266-B081-F82D0262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F96"/>
  </w:style>
  <w:style w:type="paragraph" w:styleId="Heading1">
    <w:name w:val="heading 1"/>
    <w:basedOn w:val="Normal"/>
    <w:next w:val="Normal"/>
    <w:link w:val="Heading1Char"/>
    <w:uiPriority w:val="9"/>
    <w:qFormat/>
    <w:rsid w:val="00E37F9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37F9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37F9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E37F9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37F9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37F9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37F9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37F9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37F9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1D"/>
    <w:pPr>
      <w:ind w:left="720"/>
      <w:contextualSpacing/>
    </w:pPr>
  </w:style>
  <w:style w:type="paragraph" w:styleId="Title">
    <w:name w:val="Title"/>
    <w:basedOn w:val="Normal"/>
    <w:next w:val="Normal"/>
    <w:link w:val="TitleChar"/>
    <w:uiPriority w:val="10"/>
    <w:qFormat/>
    <w:rsid w:val="00E37F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37F96"/>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E37F96"/>
    <w:rPr>
      <w:rFonts w:asciiTheme="majorHAnsi" w:eastAsiaTheme="majorEastAsia" w:hAnsiTheme="majorHAnsi" w:cstheme="majorBidi"/>
      <w:color w:val="1F4E79" w:themeColor="accent1" w:themeShade="80"/>
      <w:sz w:val="36"/>
      <w:szCs w:val="36"/>
    </w:rPr>
  </w:style>
  <w:style w:type="table" w:customStyle="1" w:styleId="TableGrid2">
    <w:name w:val="Table Grid2"/>
    <w:basedOn w:val="TableNormal"/>
    <w:next w:val="TableGrid"/>
    <w:uiPriority w:val="39"/>
    <w:rsid w:val="008E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7F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37F9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E37F9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37F96"/>
    <w:rPr>
      <w:rFonts w:asciiTheme="majorHAnsi" w:eastAsiaTheme="majorEastAsia" w:hAnsiTheme="majorHAnsi" w:cstheme="majorBidi"/>
      <w:caps/>
      <w:color w:val="2E74B5" w:themeColor="accent1" w:themeShade="BF"/>
    </w:rPr>
  </w:style>
  <w:style w:type="paragraph" w:styleId="TOC1">
    <w:name w:val="toc 1"/>
    <w:basedOn w:val="Normal"/>
    <w:next w:val="Normal"/>
    <w:autoRedefine/>
    <w:uiPriority w:val="39"/>
    <w:unhideWhenUsed/>
    <w:rsid w:val="008E4585"/>
    <w:pPr>
      <w:tabs>
        <w:tab w:val="right" w:leader="dot" w:pos="10070"/>
      </w:tabs>
      <w:spacing w:after="0"/>
    </w:pPr>
    <w:rPr>
      <w:rFonts w:ascii="Segoe UI Semibold" w:hAnsi="Segoe UI Semibold"/>
    </w:rPr>
  </w:style>
  <w:style w:type="paragraph" w:styleId="TOC2">
    <w:name w:val="toc 2"/>
    <w:basedOn w:val="Normal"/>
    <w:next w:val="Normal"/>
    <w:autoRedefine/>
    <w:uiPriority w:val="39"/>
    <w:unhideWhenUsed/>
    <w:rsid w:val="008E4585"/>
    <w:pPr>
      <w:spacing w:after="100" w:line="259" w:lineRule="auto"/>
      <w:ind w:left="220"/>
    </w:pPr>
    <w:rPr>
      <w:rFonts w:cs="Times New Roman"/>
    </w:rPr>
  </w:style>
  <w:style w:type="paragraph" w:styleId="TOC3">
    <w:name w:val="toc 3"/>
    <w:basedOn w:val="Normal"/>
    <w:next w:val="Normal"/>
    <w:autoRedefine/>
    <w:uiPriority w:val="39"/>
    <w:unhideWhenUsed/>
    <w:rsid w:val="008E4585"/>
    <w:pPr>
      <w:spacing w:after="100" w:line="259" w:lineRule="auto"/>
      <w:ind w:left="440"/>
    </w:pPr>
    <w:rPr>
      <w:rFonts w:cs="Times New Roman"/>
    </w:rPr>
  </w:style>
  <w:style w:type="paragraph" w:styleId="FootnoteText">
    <w:name w:val="footnote text"/>
    <w:basedOn w:val="Normal"/>
    <w:link w:val="FootnoteTextChar"/>
    <w:uiPriority w:val="99"/>
    <w:semiHidden/>
    <w:unhideWhenUsed/>
    <w:rsid w:val="008E4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585"/>
    <w:rPr>
      <w:rFonts w:ascii="Segoe UI" w:hAnsi="Segoe UI"/>
      <w:sz w:val="20"/>
      <w:szCs w:val="20"/>
    </w:rPr>
  </w:style>
  <w:style w:type="paragraph" w:styleId="CommentText">
    <w:name w:val="annotation text"/>
    <w:basedOn w:val="Normal"/>
    <w:link w:val="CommentTextChar"/>
    <w:uiPriority w:val="99"/>
    <w:semiHidden/>
    <w:unhideWhenUsed/>
    <w:rsid w:val="008E4585"/>
    <w:pPr>
      <w:spacing w:line="240" w:lineRule="auto"/>
    </w:pPr>
    <w:rPr>
      <w:sz w:val="20"/>
      <w:szCs w:val="20"/>
    </w:rPr>
  </w:style>
  <w:style w:type="character" w:customStyle="1" w:styleId="CommentTextChar">
    <w:name w:val="Comment Text Char"/>
    <w:basedOn w:val="DefaultParagraphFont"/>
    <w:link w:val="CommentText"/>
    <w:uiPriority w:val="99"/>
    <w:semiHidden/>
    <w:rsid w:val="008E4585"/>
    <w:rPr>
      <w:rFonts w:ascii="Segoe UI" w:hAnsi="Segoe UI"/>
      <w:sz w:val="20"/>
      <w:szCs w:val="20"/>
    </w:rPr>
  </w:style>
  <w:style w:type="paragraph" w:styleId="Header">
    <w:name w:val="header"/>
    <w:basedOn w:val="Normal"/>
    <w:link w:val="HeaderChar"/>
    <w:uiPriority w:val="99"/>
    <w:unhideWhenUsed/>
    <w:rsid w:val="008E4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585"/>
    <w:rPr>
      <w:rFonts w:ascii="Segoe UI" w:hAnsi="Segoe UI"/>
      <w:sz w:val="18"/>
      <w:szCs w:val="24"/>
    </w:rPr>
  </w:style>
  <w:style w:type="paragraph" w:styleId="Footer">
    <w:name w:val="footer"/>
    <w:basedOn w:val="Normal"/>
    <w:link w:val="FooterChar"/>
    <w:uiPriority w:val="99"/>
    <w:unhideWhenUsed/>
    <w:rsid w:val="008E4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585"/>
    <w:rPr>
      <w:rFonts w:ascii="Segoe UI" w:hAnsi="Segoe UI"/>
      <w:sz w:val="18"/>
      <w:szCs w:val="24"/>
    </w:rPr>
  </w:style>
  <w:style w:type="character" w:styleId="FootnoteReference">
    <w:name w:val="footnote reference"/>
    <w:basedOn w:val="DefaultParagraphFont"/>
    <w:uiPriority w:val="99"/>
    <w:semiHidden/>
    <w:unhideWhenUsed/>
    <w:rsid w:val="008E4585"/>
    <w:rPr>
      <w:vertAlign w:val="superscript"/>
    </w:rPr>
  </w:style>
  <w:style w:type="character" w:styleId="CommentReference">
    <w:name w:val="annotation reference"/>
    <w:basedOn w:val="DefaultParagraphFont"/>
    <w:uiPriority w:val="99"/>
    <w:semiHidden/>
    <w:unhideWhenUsed/>
    <w:rsid w:val="008E4585"/>
    <w:rPr>
      <w:sz w:val="16"/>
      <w:szCs w:val="16"/>
    </w:rPr>
  </w:style>
  <w:style w:type="paragraph" w:styleId="Subtitle">
    <w:name w:val="Subtitle"/>
    <w:basedOn w:val="Normal"/>
    <w:next w:val="Normal"/>
    <w:link w:val="SubtitleChar"/>
    <w:uiPriority w:val="11"/>
    <w:qFormat/>
    <w:rsid w:val="00E37F9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37F96"/>
    <w:rPr>
      <w:rFonts w:asciiTheme="majorHAnsi" w:eastAsiaTheme="majorEastAsia" w:hAnsiTheme="majorHAnsi" w:cstheme="majorBidi"/>
      <w:color w:val="5B9BD5" w:themeColor="accent1"/>
      <w:sz w:val="28"/>
      <w:szCs w:val="28"/>
    </w:rPr>
  </w:style>
  <w:style w:type="character" w:styleId="Hyperlink">
    <w:name w:val="Hyperlink"/>
    <w:basedOn w:val="DefaultParagraphFont"/>
    <w:uiPriority w:val="99"/>
    <w:unhideWhenUsed/>
    <w:rsid w:val="008E4585"/>
    <w:rPr>
      <w:color w:val="0563C1" w:themeColor="hyperlink"/>
      <w:u w:val="single"/>
    </w:rPr>
  </w:style>
  <w:style w:type="character" w:styleId="Strong">
    <w:name w:val="Strong"/>
    <w:basedOn w:val="DefaultParagraphFont"/>
    <w:uiPriority w:val="22"/>
    <w:qFormat/>
    <w:rsid w:val="00E37F96"/>
    <w:rPr>
      <w:b/>
      <w:bCs/>
    </w:rPr>
  </w:style>
  <w:style w:type="paragraph" w:styleId="NormalWeb">
    <w:name w:val="Normal (Web)"/>
    <w:basedOn w:val="Normal"/>
    <w:uiPriority w:val="99"/>
    <w:semiHidden/>
    <w:unhideWhenUsed/>
    <w:rsid w:val="008E4585"/>
    <w:pPr>
      <w:spacing w:before="100" w:beforeAutospacing="1" w:after="100" w:afterAutospacing="1" w:line="240" w:lineRule="auto"/>
    </w:pPr>
    <w:rPr>
      <w:rFonts w:ascii="Times New Roman" w:eastAsia="Times New Roman" w:hAnsi="Times New Roman" w:cs="Times New Roman"/>
      <w:sz w:val="24"/>
    </w:rPr>
  </w:style>
  <w:style w:type="paragraph" w:styleId="CommentSubject">
    <w:name w:val="annotation subject"/>
    <w:basedOn w:val="CommentText"/>
    <w:next w:val="CommentText"/>
    <w:link w:val="CommentSubjectChar"/>
    <w:uiPriority w:val="99"/>
    <w:semiHidden/>
    <w:unhideWhenUsed/>
    <w:rsid w:val="008E4585"/>
    <w:rPr>
      <w:b/>
      <w:bCs/>
    </w:rPr>
  </w:style>
  <w:style w:type="character" w:customStyle="1" w:styleId="CommentSubjectChar">
    <w:name w:val="Comment Subject Char"/>
    <w:basedOn w:val="CommentTextChar"/>
    <w:link w:val="CommentSubject"/>
    <w:uiPriority w:val="99"/>
    <w:semiHidden/>
    <w:rsid w:val="008E4585"/>
    <w:rPr>
      <w:rFonts w:ascii="Segoe UI" w:hAnsi="Segoe UI"/>
      <w:b/>
      <w:bCs/>
      <w:sz w:val="20"/>
      <w:szCs w:val="20"/>
    </w:rPr>
  </w:style>
  <w:style w:type="paragraph" w:styleId="BalloonText">
    <w:name w:val="Balloon Text"/>
    <w:basedOn w:val="Normal"/>
    <w:link w:val="BalloonTextChar"/>
    <w:uiPriority w:val="99"/>
    <w:semiHidden/>
    <w:unhideWhenUsed/>
    <w:rsid w:val="008E4585"/>
    <w:pPr>
      <w:spacing w:after="0" w:line="240" w:lineRule="auto"/>
    </w:pPr>
    <w:rPr>
      <w:rFonts w:cs="Segoe UI"/>
      <w:szCs w:val="18"/>
    </w:rPr>
  </w:style>
  <w:style w:type="character" w:customStyle="1" w:styleId="BalloonTextChar">
    <w:name w:val="Balloon Text Char"/>
    <w:basedOn w:val="DefaultParagraphFont"/>
    <w:link w:val="BalloonText"/>
    <w:uiPriority w:val="99"/>
    <w:semiHidden/>
    <w:rsid w:val="008E4585"/>
    <w:rPr>
      <w:rFonts w:ascii="Segoe UI" w:hAnsi="Segoe UI" w:cs="Segoe UI"/>
      <w:sz w:val="18"/>
      <w:szCs w:val="18"/>
    </w:rPr>
  </w:style>
  <w:style w:type="character" w:styleId="PlaceholderText">
    <w:name w:val="Placeholder Text"/>
    <w:basedOn w:val="DefaultParagraphFont"/>
    <w:uiPriority w:val="99"/>
    <w:semiHidden/>
    <w:rsid w:val="008E4585"/>
    <w:rPr>
      <w:color w:val="808080"/>
    </w:rPr>
  </w:style>
  <w:style w:type="paragraph" w:styleId="NoSpacing">
    <w:name w:val="No Spacing"/>
    <w:link w:val="NoSpacingChar"/>
    <w:uiPriority w:val="1"/>
    <w:qFormat/>
    <w:rsid w:val="00E37F96"/>
    <w:pPr>
      <w:spacing w:after="0" w:line="240" w:lineRule="auto"/>
    </w:pPr>
  </w:style>
  <w:style w:type="character" w:customStyle="1" w:styleId="NoSpacingChar">
    <w:name w:val="No Spacing Char"/>
    <w:basedOn w:val="DefaultParagraphFont"/>
    <w:link w:val="NoSpacing"/>
    <w:uiPriority w:val="1"/>
    <w:rsid w:val="009D5E1B"/>
  </w:style>
  <w:style w:type="character" w:styleId="SubtleEmphasis">
    <w:name w:val="Subtle Emphasis"/>
    <w:basedOn w:val="DefaultParagraphFont"/>
    <w:uiPriority w:val="19"/>
    <w:qFormat/>
    <w:rsid w:val="00E37F96"/>
    <w:rPr>
      <w:i/>
      <w:iCs/>
      <w:color w:val="595959" w:themeColor="text1" w:themeTint="A6"/>
    </w:rPr>
  </w:style>
  <w:style w:type="paragraph" w:styleId="TOCHeading">
    <w:name w:val="TOC Heading"/>
    <w:basedOn w:val="Heading1"/>
    <w:next w:val="Normal"/>
    <w:uiPriority w:val="39"/>
    <w:unhideWhenUsed/>
    <w:qFormat/>
    <w:rsid w:val="00E37F96"/>
    <w:pPr>
      <w:outlineLvl w:val="9"/>
    </w:pPr>
  </w:style>
  <w:style w:type="table" w:styleId="PlainTable3">
    <w:name w:val="Plain Table 3"/>
    <w:basedOn w:val="TableNormal"/>
    <w:uiPriority w:val="43"/>
    <w:rsid w:val="008E45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E45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E458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3">
    <w:name w:val="List Table 1 Light Accent 3"/>
    <w:basedOn w:val="TableNormal"/>
    <w:uiPriority w:val="46"/>
    <w:rsid w:val="008E458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Development2020">
    <w:name w:val="Development 2020"/>
    <w:basedOn w:val="TableNormal"/>
    <w:uiPriority w:val="99"/>
    <w:rsid w:val="00A53F57"/>
    <w:pPr>
      <w:spacing w:after="0" w:line="240" w:lineRule="auto"/>
    </w:pPr>
    <w:tblPr/>
  </w:style>
  <w:style w:type="table" w:customStyle="1" w:styleId="Style1">
    <w:name w:val="Style1"/>
    <w:basedOn w:val="ListTable1Light-Accent3"/>
    <w:uiPriority w:val="99"/>
    <w:rsid w:val="00A53F57"/>
    <w:rPr>
      <w:rFonts w:ascii="Segoe UI" w:hAnsi="Segoe UI"/>
      <w:sz w:val="16"/>
    </w:rPr>
    <w:tblPr/>
    <w:tcPr>
      <w:vAlign w:val="center"/>
    </w:tcPr>
    <w:tblStylePr w:type="firstRow">
      <w:pPr>
        <w:wordWrap/>
        <w:spacing w:afterLines="0" w:after="0" w:afterAutospacing="0" w:line="240" w:lineRule="auto"/>
        <w:jc w:val="left"/>
      </w:pPr>
      <w:rPr>
        <w:rFonts w:ascii="Segoe UI Semibold" w:hAnsi="Segoe UI Semibold"/>
        <w:b/>
        <w:bCs/>
        <w:color w:val="FFFFFF" w:themeColor="background1"/>
        <w:sz w:val="22"/>
      </w:rPr>
      <w:tblPr/>
      <w:tcPr>
        <w:tcBorders>
          <w:bottom w:val="single" w:sz="4" w:space="0" w:color="C9C9C9" w:themeColor="accent3" w:themeTint="99"/>
        </w:tcBorders>
        <w:shd w:val="clear" w:color="auto" w:fill="827970"/>
        <w:vAlign w:val="center"/>
      </w:tcPr>
    </w:tblStylePr>
    <w:tblStylePr w:type="lastRow">
      <w:rPr>
        <w:b/>
        <w:bCs/>
      </w:rPr>
      <w:tblPr/>
      <w:tcPr>
        <w:tcBorders>
          <w:top w:val="single" w:sz="4" w:space="0" w:color="C9C9C9" w:themeColor="accent3" w:themeTint="99"/>
        </w:tcBorders>
      </w:tcPr>
    </w:tblStylePr>
    <w:tblStylePr w:type="firstCol">
      <w:rPr>
        <w:rFonts w:ascii="Segoe UI Semibold" w:hAnsi="Segoe UI Semibold"/>
        <w:b/>
        <w:bCs/>
      </w:rPr>
    </w:tblStylePr>
    <w:tblStylePr w:type="lastCol">
      <w:rPr>
        <w:rFonts w:ascii="Segoe UI" w:hAnsi="Segoe UI"/>
        <w:b/>
        <w:bCs/>
      </w:rPr>
    </w:tblStylePr>
    <w:tblStylePr w:type="band1Vert">
      <w:rPr>
        <w:rFonts w:ascii="Segoe UI" w:hAnsi="Segoe UI"/>
      </w:rPr>
      <w:tblPr/>
      <w:tcPr>
        <w:shd w:val="clear" w:color="auto" w:fill="FFFFFF" w:themeFill="background1"/>
      </w:tcPr>
    </w:tblStylePr>
    <w:tblStylePr w:type="band2Vert">
      <w:rPr>
        <w:rFonts w:ascii="Segoe UI" w:hAnsi="Segoe UI"/>
      </w:rPr>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paragraph" w:styleId="Caption">
    <w:name w:val="caption"/>
    <w:basedOn w:val="Normal"/>
    <w:next w:val="Normal"/>
    <w:uiPriority w:val="35"/>
    <w:unhideWhenUsed/>
    <w:qFormat/>
    <w:rsid w:val="00E37F96"/>
    <w:pPr>
      <w:spacing w:line="240" w:lineRule="auto"/>
    </w:pPr>
    <w:rPr>
      <w:b/>
      <w:bCs/>
      <w:smallCaps/>
      <w:color w:val="44546A" w:themeColor="text2"/>
    </w:rPr>
  </w:style>
  <w:style w:type="character" w:customStyle="1" w:styleId="Heading6Char">
    <w:name w:val="Heading 6 Char"/>
    <w:basedOn w:val="DefaultParagraphFont"/>
    <w:link w:val="Heading6"/>
    <w:uiPriority w:val="9"/>
    <w:semiHidden/>
    <w:rsid w:val="00E37F9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37F9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37F9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37F96"/>
    <w:rPr>
      <w:rFonts w:asciiTheme="majorHAnsi" w:eastAsiaTheme="majorEastAsia" w:hAnsiTheme="majorHAnsi" w:cstheme="majorBidi"/>
      <w:i/>
      <w:iCs/>
      <w:color w:val="1F4E79" w:themeColor="accent1" w:themeShade="80"/>
    </w:rPr>
  </w:style>
  <w:style w:type="character" w:styleId="Emphasis">
    <w:name w:val="Emphasis"/>
    <w:basedOn w:val="DefaultParagraphFont"/>
    <w:uiPriority w:val="20"/>
    <w:qFormat/>
    <w:rsid w:val="00E37F96"/>
    <w:rPr>
      <w:i/>
      <w:iCs/>
    </w:rPr>
  </w:style>
  <w:style w:type="paragraph" w:styleId="Quote">
    <w:name w:val="Quote"/>
    <w:basedOn w:val="Normal"/>
    <w:next w:val="Normal"/>
    <w:link w:val="QuoteChar"/>
    <w:uiPriority w:val="29"/>
    <w:qFormat/>
    <w:rsid w:val="00E37F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37F96"/>
    <w:rPr>
      <w:color w:val="44546A" w:themeColor="text2"/>
      <w:sz w:val="24"/>
      <w:szCs w:val="24"/>
    </w:rPr>
  </w:style>
  <w:style w:type="paragraph" w:styleId="IntenseQuote">
    <w:name w:val="Intense Quote"/>
    <w:basedOn w:val="Normal"/>
    <w:next w:val="Normal"/>
    <w:link w:val="IntenseQuoteChar"/>
    <w:uiPriority w:val="30"/>
    <w:qFormat/>
    <w:rsid w:val="00E37F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37F96"/>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sid w:val="00E37F96"/>
    <w:rPr>
      <w:b/>
      <w:bCs/>
      <w:i/>
      <w:iCs/>
    </w:rPr>
  </w:style>
  <w:style w:type="character" w:styleId="SubtleReference">
    <w:name w:val="Subtle Reference"/>
    <w:basedOn w:val="DefaultParagraphFont"/>
    <w:uiPriority w:val="31"/>
    <w:qFormat/>
    <w:rsid w:val="00E37F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37F96"/>
    <w:rPr>
      <w:b/>
      <w:bCs/>
      <w:smallCaps/>
      <w:color w:val="44546A" w:themeColor="text2"/>
      <w:u w:val="single"/>
    </w:rPr>
  </w:style>
  <w:style w:type="character" w:styleId="BookTitle">
    <w:name w:val="Book Title"/>
    <w:basedOn w:val="DefaultParagraphFont"/>
    <w:uiPriority w:val="33"/>
    <w:qFormat/>
    <w:rsid w:val="00E37F96"/>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82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bc.ca/news/canada/toronto/toronto-home-sales-1.523714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cbreresidential.com/uk/sites/uk-residential/files/property-info/FINAL%20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757A9F121A44FADC0964BD74E0DB7" ma:contentTypeVersion="13" ma:contentTypeDescription="Create a new document." ma:contentTypeScope="" ma:versionID="e60bf5a0356fbc37c93d5f978f4d2381">
  <xsd:schema xmlns:xsd="http://www.w3.org/2001/XMLSchema" xmlns:xs="http://www.w3.org/2001/XMLSchema" xmlns:p="http://schemas.microsoft.com/office/2006/metadata/properties" xmlns:ns3="45491941-3557-4c18-9a8e-31eed0e81975" xmlns:ns4="86f0b82b-2a60-4a44-8d95-e7111e399df3" targetNamespace="http://schemas.microsoft.com/office/2006/metadata/properties" ma:root="true" ma:fieldsID="996c30b479558b3d7ecbee4c45d31855" ns3:_="" ns4:_="">
    <xsd:import namespace="45491941-3557-4c18-9a8e-31eed0e81975"/>
    <xsd:import namespace="86f0b82b-2a60-4a44-8d95-e7111e399d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91941-3557-4c18-9a8e-31eed0e819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f0b82b-2a60-4a44-8d95-e7111e399d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6A66EB-DF6F-41AE-9AA2-B89A03256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91941-3557-4c18-9a8e-31eed0e81975"/>
    <ds:schemaRef ds:uri="86f0b82b-2a60-4a44-8d95-e7111e399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091C7B-BDFB-4E07-BAEC-8536E4E8CBE3}">
  <ds:schemaRefs>
    <ds:schemaRef ds:uri="http://schemas.microsoft.com/sharepoint/v3/contenttype/forms"/>
  </ds:schemaRefs>
</ds:datastoreItem>
</file>

<file path=customXml/itemProps3.xml><?xml version="1.0" encoding="utf-8"?>
<ds:datastoreItem xmlns:ds="http://schemas.openxmlformats.org/officeDocument/2006/customXml" ds:itemID="{480D1C1E-06B2-4C1F-B34E-B687B972FC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RioCan</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Katipunan</dc:creator>
  <cp:keywords/>
  <dc:description/>
  <cp:lastModifiedBy>Anton Katipunan</cp:lastModifiedBy>
  <cp:revision>2</cp:revision>
  <dcterms:created xsi:type="dcterms:W3CDTF">2020-08-08T03:10:00Z</dcterms:created>
  <dcterms:modified xsi:type="dcterms:W3CDTF">2020-08-08T03:10:00Z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0x01010082D757A9F121A44FADC0964BD74E0DB7</vt:lpwstr>
  </property>
</Properties>
</file>