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F00C6" w14:textId="15D242D4" w:rsidR="008043D7" w:rsidRDefault="00EA1524" w:rsidP="0045288D">
      <w:pPr>
        <w:spacing w:line="240" w:lineRule="auto"/>
        <w:jc w:val="left"/>
        <w:rPr>
          <w:rFonts w:ascii="Times New Roman" w:hAnsi="Times New Roman" w:cs="Times New Roman"/>
          <w:b/>
          <w:bCs/>
          <w:sz w:val="24"/>
        </w:rPr>
      </w:pPr>
      <w:r w:rsidRPr="00EA1524">
        <w:rPr>
          <w:rFonts w:ascii="Times New Roman" w:hAnsi="Times New Roman" w:cs="Times New Roman"/>
          <w:b/>
          <w:bCs/>
          <w:sz w:val="24"/>
        </w:rPr>
        <w:t>AN ANALYSIS OF TRENDS IN THE CANADIAN HOUSING MARKET</w:t>
      </w:r>
    </w:p>
    <w:p w14:paraId="3E5A6B99" w14:textId="6189070A" w:rsidR="00EA1524" w:rsidRPr="00EA1524" w:rsidRDefault="00C33C16" w:rsidP="0045288D">
      <w:pPr>
        <w:spacing w:line="240" w:lineRule="auto"/>
        <w:jc w:val="left"/>
        <w:rPr>
          <w:rFonts w:ascii="Times New Roman" w:hAnsi="Times New Roman" w:cs="Times New Roman"/>
          <w:i/>
          <w:iCs/>
          <w:sz w:val="24"/>
        </w:rPr>
      </w:pPr>
      <w:r>
        <w:rPr>
          <w:rFonts w:ascii="Times New Roman" w:hAnsi="Times New Roman" w:cs="Times New Roman"/>
          <w:i/>
          <w:iCs/>
          <w:sz w:val="24"/>
        </w:rPr>
        <w:t xml:space="preserve">(By </w:t>
      </w:r>
      <w:r w:rsidR="00EA1524" w:rsidRPr="00EA1524">
        <w:rPr>
          <w:rFonts w:ascii="Times New Roman" w:hAnsi="Times New Roman" w:cs="Times New Roman"/>
          <w:i/>
          <w:iCs/>
          <w:sz w:val="24"/>
        </w:rPr>
        <w:t>G</w:t>
      </w:r>
      <w:r>
        <w:rPr>
          <w:rFonts w:ascii="Times New Roman" w:hAnsi="Times New Roman" w:cs="Times New Roman"/>
          <w:i/>
          <w:iCs/>
          <w:sz w:val="24"/>
        </w:rPr>
        <w:t>roup</w:t>
      </w:r>
      <w:r w:rsidR="00EA1524" w:rsidRPr="00EA1524">
        <w:rPr>
          <w:rFonts w:ascii="Times New Roman" w:hAnsi="Times New Roman" w:cs="Times New Roman"/>
          <w:i/>
          <w:iCs/>
          <w:sz w:val="24"/>
        </w:rPr>
        <w:t xml:space="preserve"> 7</w:t>
      </w:r>
      <w:r>
        <w:rPr>
          <w:rFonts w:ascii="Times New Roman" w:hAnsi="Times New Roman" w:cs="Times New Roman"/>
          <w:i/>
          <w:iCs/>
          <w:sz w:val="24"/>
        </w:rPr>
        <w:t>)</w:t>
      </w:r>
    </w:p>
    <w:p w14:paraId="3BDD8099" w14:textId="21754856" w:rsidR="008043D7" w:rsidRPr="00EA1524" w:rsidRDefault="008043D7" w:rsidP="0045288D">
      <w:pPr>
        <w:pStyle w:val="Heading1"/>
        <w:spacing w:line="240" w:lineRule="auto"/>
        <w:jc w:val="left"/>
      </w:pPr>
      <w:r w:rsidRPr="00EA1524">
        <w:t>Data Source</w:t>
      </w:r>
    </w:p>
    <w:p w14:paraId="3B9B512A" w14:textId="743241DF" w:rsidR="008043D7" w:rsidRDefault="00C33C16" w:rsidP="0045288D">
      <w:pPr>
        <w:spacing w:line="240" w:lineRule="auto"/>
        <w:jc w:val="left"/>
        <w:rPr>
          <w:rFonts w:ascii="Times New Roman" w:hAnsi="Times New Roman" w:cs="Times New Roman"/>
          <w:sz w:val="24"/>
        </w:rPr>
      </w:pPr>
      <w:r>
        <w:rPr>
          <w:rFonts w:ascii="Times New Roman" w:hAnsi="Times New Roman" w:cs="Times New Roman"/>
          <w:sz w:val="24"/>
        </w:rPr>
        <w:tab/>
      </w:r>
      <w:r w:rsidR="008043D7" w:rsidRPr="00EA1524">
        <w:rPr>
          <w:rFonts w:ascii="Times New Roman" w:hAnsi="Times New Roman" w:cs="Times New Roman"/>
          <w:sz w:val="24"/>
        </w:rPr>
        <w:t>We have selected data related to Canadian housing as the basis for our research. We are seeking to determine the impact of demographic changes on living costs, the trends within home ownership, and the impact of these changes and trends on the financial health of Canadians. Our focus is on the following subjects:</w:t>
      </w:r>
    </w:p>
    <w:p w14:paraId="63DFF2BE" w14:textId="4F0B5336" w:rsidR="00EA1524" w:rsidRDefault="00EA1524" w:rsidP="0045288D">
      <w:pPr>
        <w:pStyle w:val="ListParagraph"/>
        <w:numPr>
          <w:ilvl w:val="0"/>
          <w:numId w:val="14"/>
        </w:numPr>
        <w:spacing w:line="240" w:lineRule="auto"/>
        <w:jc w:val="left"/>
        <w:rPr>
          <w:rFonts w:ascii="Times New Roman" w:hAnsi="Times New Roman" w:cs="Times New Roman"/>
          <w:sz w:val="24"/>
        </w:rPr>
      </w:pPr>
      <w:r w:rsidRPr="00EA1524">
        <w:rPr>
          <w:rFonts w:ascii="Times New Roman" w:hAnsi="Times New Roman" w:cs="Times New Roman"/>
          <w:sz w:val="24"/>
        </w:rPr>
        <w:t>Demographic trends:</w:t>
      </w:r>
    </w:p>
    <w:p w14:paraId="6FCA861A" w14:textId="109E10BF" w:rsidR="00EA1524" w:rsidRPr="008F6DF2" w:rsidRDefault="00EA1524" w:rsidP="0045288D">
      <w:pPr>
        <w:pStyle w:val="ListParagraph"/>
        <w:spacing w:line="240" w:lineRule="auto"/>
        <w:ind w:left="1440"/>
        <w:jc w:val="left"/>
        <w:rPr>
          <w:rFonts w:ascii="Times New Roman" w:hAnsi="Times New Roman" w:cs="Times New Roman"/>
          <w:sz w:val="24"/>
        </w:rPr>
      </w:pPr>
      <w:r w:rsidRPr="00EA1524">
        <w:rPr>
          <w:rFonts w:ascii="Times New Roman" w:hAnsi="Times New Roman" w:cs="Times New Roman"/>
          <w:sz w:val="24"/>
        </w:rPr>
        <w:t>Population growth</w:t>
      </w:r>
      <w:r w:rsidR="008F6DF2">
        <w:rPr>
          <w:rFonts w:ascii="Times New Roman" w:hAnsi="Times New Roman" w:cs="Times New Roman"/>
          <w:sz w:val="24"/>
        </w:rPr>
        <w:t xml:space="preserve">, </w:t>
      </w:r>
      <w:r w:rsidRPr="008F6DF2">
        <w:rPr>
          <w:rFonts w:ascii="Times New Roman" w:hAnsi="Times New Roman" w:cs="Times New Roman"/>
          <w:sz w:val="24"/>
        </w:rPr>
        <w:t>I</w:t>
      </w:r>
      <w:r w:rsidRPr="008F6DF2">
        <w:rPr>
          <w:rFonts w:ascii="Times New Roman" w:hAnsi="Times New Roman" w:cs="Times New Roman"/>
          <w:sz w:val="24"/>
        </w:rPr>
        <w:t>mmigration</w:t>
      </w:r>
      <w:r w:rsidR="008F6DF2">
        <w:rPr>
          <w:rFonts w:ascii="Times New Roman" w:hAnsi="Times New Roman" w:cs="Times New Roman"/>
          <w:sz w:val="24"/>
        </w:rPr>
        <w:t xml:space="preserve">, </w:t>
      </w:r>
      <w:r w:rsidRPr="008F6DF2">
        <w:rPr>
          <w:rFonts w:ascii="Times New Roman" w:hAnsi="Times New Roman" w:cs="Times New Roman"/>
          <w:sz w:val="24"/>
        </w:rPr>
        <w:t>Household income</w:t>
      </w:r>
      <w:r w:rsidR="008F6DF2">
        <w:rPr>
          <w:rFonts w:ascii="Times New Roman" w:hAnsi="Times New Roman" w:cs="Times New Roman"/>
          <w:sz w:val="24"/>
        </w:rPr>
        <w:t xml:space="preserve">, </w:t>
      </w:r>
      <w:r w:rsidRPr="008F6DF2">
        <w:rPr>
          <w:rFonts w:ascii="Times New Roman" w:hAnsi="Times New Roman" w:cs="Times New Roman"/>
          <w:sz w:val="24"/>
        </w:rPr>
        <w:t>Family composition</w:t>
      </w:r>
    </w:p>
    <w:p w14:paraId="034607AE" w14:textId="2FAFEF04" w:rsidR="00EA1524" w:rsidRDefault="00EA1524" w:rsidP="0045288D">
      <w:pPr>
        <w:pStyle w:val="ListParagraph"/>
        <w:numPr>
          <w:ilvl w:val="0"/>
          <w:numId w:val="14"/>
        </w:numPr>
        <w:spacing w:line="240" w:lineRule="auto"/>
        <w:jc w:val="left"/>
        <w:rPr>
          <w:rFonts w:ascii="Times New Roman" w:hAnsi="Times New Roman" w:cs="Times New Roman"/>
          <w:sz w:val="24"/>
        </w:rPr>
      </w:pPr>
      <w:r>
        <w:rPr>
          <w:rFonts w:ascii="Times New Roman" w:hAnsi="Times New Roman" w:cs="Times New Roman"/>
          <w:sz w:val="24"/>
        </w:rPr>
        <w:t>Home ownership:</w:t>
      </w:r>
    </w:p>
    <w:p w14:paraId="6BD1F62B" w14:textId="707648A1" w:rsidR="00EA1524" w:rsidRPr="008F6DF2" w:rsidRDefault="00EA1524" w:rsidP="0045288D">
      <w:pPr>
        <w:pStyle w:val="ListParagraph"/>
        <w:spacing w:line="240" w:lineRule="auto"/>
        <w:ind w:left="1440"/>
        <w:jc w:val="left"/>
        <w:rPr>
          <w:rFonts w:ascii="Times New Roman" w:hAnsi="Times New Roman" w:cs="Times New Roman"/>
          <w:sz w:val="24"/>
        </w:rPr>
      </w:pPr>
      <w:r>
        <w:rPr>
          <w:rFonts w:ascii="Times New Roman" w:hAnsi="Times New Roman" w:cs="Times New Roman"/>
          <w:sz w:val="24"/>
        </w:rPr>
        <w:t>House prices</w:t>
      </w:r>
      <w:r w:rsidR="008F6DF2">
        <w:rPr>
          <w:rFonts w:ascii="Times New Roman" w:hAnsi="Times New Roman" w:cs="Times New Roman"/>
          <w:sz w:val="24"/>
        </w:rPr>
        <w:t xml:space="preserve">, </w:t>
      </w:r>
      <w:r w:rsidRPr="008F6DF2">
        <w:rPr>
          <w:rFonts w:ascii="Times New Roman" w:hAnsi="Times New Roman" w:cs="Times New Roman"/>
          <w:sz w:val="24"/>
        </w:rPr>
        <w:t>Rental market</w:t>
      </w:r>
      <w:r w:rsidR="008F6DF2">
        <w:rPr>
          <w:rFonts w:ascii="Times New Roman" w:hAnsi="Times New Roman" w:cs="Times New Roman"/>
          <w:sz w:val="24"/>
        </w:rPr>
        <w:t xml:space="preserve">, </w:t>
      </w:r>
      <w:r w:rsidRPr="008F6DF2">
        <w:rPr>
          <w:rFonts w:ascii="Times New Roman" w:hAnsi="Times New Roman" w:cs="Times New Roman"/>
          <w:sz w:val="24"/>
        </w:rPr>
        <w:t>First-time home buyer</w:t>
      </w:r>
    </w:p>
    <w:p w14:paraId="71208E59" w14:textId="00CAAB0A" w:rsidR="00EA1524" w:rsidRDefault="00C33C16" w:rsidP="0045288D">
      <w:pPr>
        <w:pStyle w:val="ListParagraph"/>
        <w:numPr>
          <w:ilvl w:val="0"/>
          <w:numId w:val="14"/>
        </w:numPr>
        <w:spacing w:line="240" w:lineRule="auto"/>
        <w:jc w:val="left"/>
        <w:rPr>
          <w:rFonts w:ascii="Times New Roman" w:hAnsi="Times New Roman" w:cs="Times New Roman"/>
          <w:sz w:val="24"/>
        </w:rPr>
      </w:pPr>
      <w:r>
        <w:rPr>
          <w:rFonts w:ascii="Times New Roman" w:hAnsi="Times New Roman" w:cs="Times New Roman"/>
          <w:sz w:val="24"/>
        </w:rPr>
        <w:t>Financial impacts</w:t>
      </w:r>
    </w:p>
    <w:p w14:paraId="70954C22" w14:textId="51DAE344" w:rsidR="00C33C16" w:rsidRPr="008F6DF2" w:rsidRDefault="00C33C16" w:rsidP="0045288D">
      <w:pPr>
        <w:pStyle w:val="ListParagraph"/>
        <w:spacing w:line="240" w:lineRule="auto"/>
        <w:ind w:left="1440"/>
        <w:jc w:val="left"/>
        <w:rPr>
          <w:rFonts w:ascii="Times New Roman" w:hAnsi="Times New Roman" w:cs="Times New Roman"/>
          <w:sz w:val="24"/>
        </w:rPr>
      </w:pPr>
      <w:r>
        <w:rPr>
          <w:rFonts w:ascii="Times New Roman" w:hAnsi="Times New Roman" w:cs="Times New Roman"/>
          <w:sz w:val="24"/>
        </w:rPr>
        <w:t>Mortgage trends over time</w:t>
      </w:r>
      <w:r w:rsidR="008F6DF2">
        <w:rPr>
          <w:rFonts w:ascii="Times New Roman" w:hAnsi="Times New Roman" w:cs="Times New Roman"/>
          <w:sz w:val="24"/>
        </w:rPr>
        <w:t xml:space="preserve">, </w:t>
      </w:r>
      <w:r w:rsidRPr="008F6DF2">
        <w:rPr>
          <w:rFonts w:ascii="Times New Roman" w:hAnsi="Times New Roman" w:cs="Times New Roman"/>
          <w:sz w:val="24"/>
        </w:rPr>
        <w:t>Mortgage trends in different age groups</w:t>
      </w:r>
    </w:p>
    <w:p w14:paraId="4276065D" w14:textId="33D23390" w:rsidR="008043D7" w:rsidRDefault="00C33C16" w:rsidP="0045288D">
      <w:pPr>
        <w:spacing w:line="240" w:lineRule="auto"/>
        <w:jc w:val="left"/>
        <w:rPr>
          <w:rFonts w:ascii="Times New Roman" w:hAnsi="Times New Roman" w:cs="Times New Roman"/>
          <w:sz w:val="24"/>
        </w:rPr>
      </w:pPr>
      <w:r>
        <w:rPr>
          <w:rFonts w:ascii="Times New Roman" w:hAnsi="Times New Roman" w:cs="Times New Roman"/>
          <w:sz w:val="24"/>
        </w:rPr>
        <w:tab/>
      </w:r>
      <w:r w:rsidR="00B0001C" w:rsidRPr="00EA1524">
        <w:rPr>
          <w:rFonts w:ascii="Times New Roman" w:hAnsi="Times New Roman" w:cs="Times New Roman"/>
          <w:sz w:val="24"/>
        </w:rPr>
        <w:t>We believe this data to be interesting given the extensive coverage of the housing market in the media, yet very limited, unbiased representation of the facts. Most media coverage on housing is very neighbourhood-specific and often provided by real estate agents, who are not without bias when describing the trends they are observing. Lastly, Canada is witnessing a transformative change in its history with respect to housing. Demand from immigration and natural population growth have absorbed all of the housing supply. It is likely that first-time home buyers in major markets such as Vancouver and Toronto convert to home renters rather than owners much like established U.S. markets such as New York or Chicago.</w:t>
      </w:r>
    </w:p>
    <w:p w14:paraId="2210DEAD" w14:textId="78B7991B" w:rsidR="00C33C16" w:rsidRDefault="00C33C16" w:rsidP="0045288D">
      <w:pPr>
        <w:spacing w:line="240" w:lineRule="auto"/>
        <w:jc w:val="left"/>
        <w:rPr>
          <w:rFonts w:ascii="Times New Roman" w:hAnsi="Times New Roman" w:cs="Times New Roman"/>
          <w:sz w:val="24"/>
          <w:lang w:val="en-CA"/>
        </w:rPr>
      </w:pPr>
      <w:r>
        <w:rPr>
          <w:rFonts w:ascii="Times New Roman" w:hAnsi="Times New Roman" w:cs="Times New Roman"/>
          <w:sz w:val="24"/>
          <w:lang w:val="en-CA"/>
        </w:rPr>
        <w:tab/>
      </w:r>
      <w:r w:rsidRPr="00EC5451">
        <w:rPr>
          <w:rFonts w:ascii="Times New Roman" w:hAnsi="Times New Roman" w:cs="Times New Roman"/>
          <w:sz w:val="24"/>
          <w:lang w:val="en-CA"/>
        </w:rPr>
        <w:t>Statistics Canada (“</w:t>
      </w:r>
      <w:proofErr w:type="spellStart"/>
      <w:r w:rsidRPr="00EC5451">
        <w:rPr>
          <w:rFonts w:ascii="Times New Roman" w:hAnsi="Times New Roman" w:cs="Times New Roman"/>
          <w:sz w:val="24"/>
          <w:lang w:val="en-CA"/>
        </w:rPr>
        <w:t>Statcan</w:t>
      </w:r>
      <w:proofErr w:type="spellEnd"/>
      <w:r w:rsidRPr="00EC5451">
        <w:rPr>
          <w:rFonts w:ascii="Times New Roman" w:hAnsi="Times New Roman" w:cs="Times New Roman"/>
          <w:sz w:val="24"/>
          <w:lang w:val="en-CA"/>
        </w:rPr>
        <w:t>”) is the primary source for the datasets used in this analysis.</w:t>
      </w:r>
      <w:r>
        <w:rPr>
          <w:rFonts w:ascii="Times New Roman" w:hAnsi="Times New Roman" w:cs="Times New Roman"/>
          <w:sz w:val="24"/>
          <w:lang w:val="en-CA"/>
        </w:rPr>
        <w:t xml:space="preserve"> </w:t>
      </w:r>
      <w:r w:rsidRPr="00EC5451">
        <w:rPr>
          <w:rFonts w:ascii="Times New Roman" w:hAnsi="Times New Roman" w:cs="Times New Roman"/>
          <w:sz w:val="24"/>
          <w:lang w:val="en-CA"/>
        </w:rPr>
        <w:t xml:space="preserve">The data was collected by searching the </w:t>
      </w:r>
      <w:proofErr w:type="spellStart"/>
      <w:r w:rsidRPr="00EC5451">
        <w:rPr>
          <w:rFonts w:ascii="Times New Roman" w:hAnsi="Times New Roman" w:cs="Times New Roman"/>
          <w:sz w:val="24"/>
          <w:lang w:val="en-CA"/>
        </w:rPr>
        <w:t>Statcan</w:t>
      </w:r>
      <w:proofErr w:type="spellEnd"/>
      <w:r w:rsidRPr="00EC5451">
        <w:rPr>
          <w:rFonts w:ascii="Times New Roman" w:hAnsi="Times New Roman" w:cs="Times New Roman"/>
          <w:sz w:val="24"/>
          <w:lang w:val="en-CA"/>
        </w:rPr>
        <w:t xml:space="preserve"> website for housing topics. Once a dataset was found, it was filtered for the desired time period and necessary fields.</w:t>
      </w:r>
    </w:p>
    <w:p w14:paraId="44DF02CA" w14:textId="2798FF8F" w:rsidR="00B0001C" w:rsidRDefault="008043D7" w:rsidP="0045288D">
      <w:pPr>
        <w:pStyle w:val="Heading1"/>
        <w:spacing w:line="240" w:lineRule="auto"/>
        <w:jc w:val="left"/>
      </w:pPr>
      <w:r w:rsidRPr="00C33C16">
        <w:t>Analysis</w:t>
      </w:r>
    </w:p>
    <w:p w14:paraId="3390DE34" w14:textId="1921E6FF" w:rsidR="00EE57CB" w:rsidRPr="00EE57CB" w:rsidRDefault="00EE57CB" w:rsidP="0045288D">
      <w:pPr>
        <w:spacing w:line="240" w:lineRule="auto"/>
        <w:jc w:val="left"/>
      </w:pPr>
      <w:r>
        <w:rPr>
          <w:rFonts w:ascii="Times New Roman" w:hAnsi="Times New Roman" w:cs="Times New Roman"/>
          <w:sz w:val="24"/>
          <w:lang w:val="en-CA"/>
        </w:rPr>
        <w:tab/>
      </w:r>
      <w:r w:rsidRPr="00EC5451">
        <w:rPr>
          <w:rFonts w:ascii="Times New Roman" w:hAnsi="Times New Roman" w:cs="Times New Roman"/>
          <w:sz w:val="24"/>
          <w:lang w:val="en-CA"/>
        </w:rPr>
        <w:t xml:space="preserve">The Canadian marketplace can be examined through the lens of its six major consumer markets: Vancouver; Edmonton; Calgary; Toronto; Ottawa; and Montreal. However, the scope of our analysis will capture three of these cities. </w:t>
      </w:r>
      <w:r w:rsidR="007C27DE">
        <w:rPr>
          <w:rFonts w:ascii="Times New Roman" w:hAnsi="Times New Roman" w:cs="Times New Roman"/>
          <w:sz w:val="24"/>
          <w:lang w:val="en-CA"/>
        </w:rPr>
        <w:t>T</w:t>
      </w:r>
      <w:r w:rsidRPr="00EC5451">
        <w:rPr>
          <w:rFonts w:ascii="Times New Roman" w:hAnsi="Times New Roman" w:cs="Times New Roman"/>
          <w:sz w:val="24"/>
          <w:lang w:val="en-CA"/>
        </w:rPr>
        <w:t>his report focuses on Toronto, Vancouver and Calgary. Toronto is the most populous metropolitan city in Canada. Vancouver</w:t>
      </w:r>
      <w:r w:rsidR="00CB262D">
        <w:rPr>
          <w:rFonts w:ascii="Times New Roman" w:hAnsi="Times New Roman" w:cs="Times New Roman"/>
          <w:sz w:val="24"/>
          <w:lang w:val="en-CA"/>
        </w:rPr>
        <w:t xml:space="preserve"> </w:t>
      </w:r>
      <w:r w:rsidRPr="00EC5451">
        <w:rPr>
          <w:rFonts w:ascii="Times New Roman" w:hAnsi="Times New Roman" w:cs="Times New Roman"/>
          <w:sz w:val="24"/>
          <w:lang w:val="en-CA"/>
        </w:rPr>
        <w:t>is the most expensive housing market in Canada.</w:t>
      </w:r>
      <w:r>
        <w:rPr>
          <w:rFonts w:ascii="Times New Roman" w:hAnsi="Times New Roman" w:cs="Times New Roman"/>
          <w:sz w:val="24"/>
          <w:lang w:val="en-CA"/>
        </w:rPr>
        <w:t xml:space="preserve"> </w:t>
      </w:r>
      <w:r w:rsidRPr="00EE57CB">
        <w:rPr>
          <w:rFonts w:ascii="Times New Roman" w:hAnsi="Times New Roman" w:cs="Times New Roman"/>
          <w:sz w:val="24"/>
          <w:lang w:val="en-CA"/>
        </w:rPr>
        <w:t xml:space="preserve">Calgary </w:t>
      </w:r>
      <w:r w:rsidR="00CB262D">
        <w:rPr>
          <w:rFonts w:ascii="Times New Roman" w:hAnsi="Times New Roman" w:cs="Times New Roman"/>
          <w:sz w:val="24"/>
          <w:lang w:val="en-CA"/>
        </w:rPr>
        <w:t xml:space="preserve">is </w:t>
      </w:r>
      <w:r w:rsidRPr="00EE57CB">
        <w:rPr>
          <w:rFonts w:ascii="Times New Roman" w:hAnsi="Times New Roman" w:cs="Times New Roman"/>
          <w:sz w:val="24"/>
          <w:lang w:val="en-CA"/>
        </w:rPr>
        <w:t>selected as a contrast to Toronto and Vancouver given that its economy</w:t>
      </w:r>
      <w:r w:rsidR="007C27DE">
        <w:rPr>
          <w:rFonts w:ascii="Times New Roman" w:hAnsi="Times New Roman" w:cs="Times New Roman"/>
          <w:sz w:val="24"/>
          <w:lang w:val="en-CA"/>
        </w:rPr>
        <w:t xml:space="preserve"> </w:t>
      </w:r>
      <w:r w:rsidRPr="00EE57CB">
        <w:rPr>
          <w:rFonts w:ascii="Times New Roman" w:hAnsi="Times New Roman" w:cs="Times New Roman"/>
          <w:sz w:val="24"/>
          <w:lang w:val="en-CA"/>
        </w:rPr>
        <w:t>and its housing market, are driven primarily by the oil and gas industry</w:t>
      </w:r>
      <w:r>
        <w:rPr>
          <w:rFonts w:ascii="Times New Roman" w:hAnsi="Times New Roman" w:cs="Times New Roman"/>
          <w:sz w:val="24"/>
          <w:lang w:val="en-CA"/>
        </w:rPr>
        <w:t>.</w:t>
      </w:r>
    </w:p>
    <w:p w14:paraId="2E364636" w14:textId="6F9F15C7" w:rsidR="00C33C16" w:rsidRPr="004F75D3" w:rsidRDefault="00C33C16" w:rsidP="0045288D">
      <w:pPr>
        <w:pStyle w:val="Heading2"/>
        <w:jc w:val="left"/>
      </w:pPr>
      <w:r w:rsidRPr="004F75D3">
        <w:t>Demographic trends</w:t>
      </w:r>
    </w:p>
    <w:p w14:paraId="50223B1B" w14:textId="7BBC579C" w:rsidR="00C33C16" w:rsidRPr="00B36D21" w:rsidRDefault="00C33C16" w:rsidP="0045288D">
      <w:pPr>
        <w:pStyle w:val="ListParagraph"/>
        <w:numPr>
          <w:ilvl w:val="0"/>
          <w:numId w:val="18"/>
        </w:numPr>
        <w:spacing w:after="0" w:line="240" w:lineRule="auto"/>
        <w:ind w:left="357" w:hanging="357"/>
        <w:jc w:val="left"/>
        <w:rPr>
          <w:rFonts w:ascii="Times New Roman" w:hAnsi="Times New Roman" w:cs="Times New Roman"/>
          <w:sz w:val="24"/>
        </w:rPr>
      </w:pPr>
      <w:r w:rsidRPr="00B36D21">
        <w:rPr>
          <w:rFonts w:ascii="Times New Roman" w:hAnsi="Times New Roman" w:cs="Times New Roman"/>
          <w:b/>
          <w:bCs/>
          <w:sz w:val="24"/>
        </w:rPr>
        <w:t>Population growth:</w:t>
      </w:r>
      <w:r w:rsidR="00B36D21" w:rsidRPr="00B36D21">
        <w:rPr>
          <w:rFonts w:ascii="Times New Roman" w:hAnsi="Times New Roman" w:cs="Times New Roman"/>
          <w:sz w:val="24"/>
        </w:rPr>
        <w:t xml:space="preserve"> </w:t>
      </w:r>
      <w:r w:rsidR="00B36D21">
        <w:rPr>
          <w:rFonts w:ascii="Times New Roman" w:hAnsi="Times New Roman" w:cs="Times New Roman"/>
          <w:sz w:val="24"/>
          <w:lang w:val="en-CA"/>
        </w:rPr>
        <w:t>T</w:t>
      </w:r>
      <w:r w:rsidR="00B36D21" w:rsidRPr="00EC5451">
        <w:rPr>
          <w:rFonts w:ascii="Times New Roman" w:hAnsi="Times New Roman" w:cs="Times New Roman"/>
          <w:sz w:val="24"/>
          <w:lang w:val="en-CA"/>
        </w:rPr>
        <w:t xml:space="preserve">he growth rates has gradually progressed to stabilization since 2015, settling between 1.5% to 2.0%. Toronto has grown the fastest </w:t>
      </w:r>
      <w:r w:rsidR="008F6DF2">
        <w:rPr>
          <w:rFonts w:ascii="Times New Roman" w:hAnsi="Times New Roman" w:cs="Times New Roman"/>
          <w:sz w:val="24"/>
          <w:lang w:val="en-CA"/>
        </w:rPr>
        <w:t>since</w:t>
      </w:r>
      <w:r w:rsidR="00B36D21" w:rsidRPr="00EC5451">
        <w:rPr>
          <w:rFonts w:ascii="Times New Roman" w:hAnsi="Times New Roman" w:cs="Times New Roman"/>
          <w:sz w:val="24"/>
          <w:lang w:val="en-CA"/>
        </w:rPr>
        <w:t xml:space="preserve"> 2015</w:t>
      </w:r>
      <w:r w:rsidR="008F6DF2">
        <w:rPr>
          <w:rFonts w:ascii="Times New Roman" w:hAnsi="Times New Roman" w:cs="Times New Roman"/>
          <w:sz w:val="24"/>
          <w:lang w:val="en-CA"/>
        </w:rPr>
        <w:t xml:space="preserve"> and</w:t>
      </w:r>
      <w:r w:rsidR="00B36D21" w:rsidRPr="00EC5451">
        <w:rPr>
          <w:rFonts w:ascii="Times New Roman" w:hAnsi="Times New Roman" w:cs="Times New Roman"/>
          <w:sz w:val="24"/>
          <w:lang w:val="en-CA"/>
        </w:rPr>
        <w:t xml:space="preserve"> Calgary experienced rapid growth between 2011 and 2013 and a subsequent rapid decrease from 2013 to 2015,</w:t>
      </w:r>
      <w:r w:rsidR="00B36D21">
        <w:rPr>
          <w:rFonts w:ascii="Times New Roman" w:hAnsi="Times New Roman" w:cs="Times New Roman"/>
          <w:sz w:val="24"/>
          <w:lang w:val="en-CA"/>
        </w:rPr>
        <w:t xml:space="preserve"> </w:t>
      </w:r>
      <w:r w:rsidR="00B36D21" w:rsidRPr="00B36D21">
        <w:rPr>
          <w:rFonts w:ascii="Times New Roman" w:hAnsi="Times New Roman" w:cs="Times New Roman"/>
          <w:sz w:val="24"/>
          <w:lang w:val="en-CA"/>
        </w:rPr>
        <w:t>a response linked to the oil industry. Vancouver’s growth rate has remained relatively stable, likely because the city has a more limited geography.</w:t>
      </w:r>
    </w:p>
    <w:p w14:paraId="2AEF30DD" w14:textId="30B203FF" w:rsidR="00C33C16" w:rsidRPr="00B36D21" w:rsidRDefault="00C33C16" w:rsidP="0045288D">
      <w:pPr>
        <w:pStyle w:val="ListParagraph"/>
        <w:numPr>
          <w:ilvl w:val="0"/>
          <w:numId w:val="18"/>
        </w:numPr>
        <w:spacing w:after="0" w:line="240" w:lineRule="auto"/>
        <w:ind w:left="357" w:hanging="357"/>
        <w:jc w:val="left"/>
        <w:rPr>
          <w:rFonts w:ascii="Times New Roman" w:hAnsi="Times New Roman" w:cs="Times New Roman"/>
          <w:b/>
          <w:bCs/>
          <w:sz w:val="24"/>
        </w:rPr>
      </w:pPr>
      <w:r w:rsidRPr="00B36D21">
        <w:rPr>
          <w:rFonts w:ascii="Times New Roman" w:hAnsi="Times New Roman" w:cs="Times New Roman"/>
          <w:b/>
          <w:bCs/>
          <w:sz w:val="24"/>
        </w:rPr>
        <w:t>Immigration:</w:t>
      </w:r>
      <w:r w:rsidR="00B36D21" w:rsidRPr="00B36D21">
        <w:rPr>
          <w:rFonts w:ascii="Times New Roman" w:hAnsi="Times New Roman" w:cs="Times New Roman"/>
          <w:sz w:val="24"/>
        </w:rPr>
        <w:t xml:space="preserve"> </w:t>
      </w:r>
      <w:r w:rsidR="00B36D21" w:rsidRPr="00B36D21">
        <w:rPr>
          <w:rFonts w:ascii="Times New Roman" w:hAnsi="Times New Roman" w:cs="Times New Roman"/>
          <w:sz w:val="24"/>
        </w:rPr>
        <w:t>Between 2006 and 2019, Toronto has shown the highest levels of immigration amongst the major markets. Vancouver’s immigration pattern appears cyclical, while Calgary’s gradually increased until 2015 when it reached a peak</w:t>
      </w:r>
      <w:r w:rsidR="008F6DF2">
        <w:rPr>
          <w:rFonts w:ascii="Times New Roman" w:hAnsi="Times New Roman" w:cs="Times New Roman"/>
          <w:sz w:val="24"/>
        </w:rPr>
        <w:t xml:space="preserve"> </w:t>
      </w:r>
      <w:r w:rsidR="00B36D21" w:rsidRPr="00B36D21">
        <w:rPr>
          <w:rFonts w:ascii="Times New Roman" w:hAnsi="Times New Roman" w:cs="Times New Roman"/>
          <w:sz w:val="24"/>
        </w:rPr>
        <w:t>and began a gradual decline.</w:t>
      </w:r>
    </w:p>
    <w:p w14:paraId="04045EE2" w14:textId="62084D45" w:rsidR="00C33C16" w:rsidRPr="00B36D21" w:rsidRDefault="00C33C16" w:rsidP="0045288D">
      <w:pPr>
        <w:pStyle w:val="ListParagraph"/>
        <w:numPr>
          <w:ilvl w:val="0"/>
          <w:numId w:val="18"/>
        </w:numPr>
        <w:spacing w:after="0" w:line="240" w:lineRule="auto"/>
        <w:ind w:left="357" w:hanging="357"/>
        <w:jc w:val="left"/>
        <w:rPr>
          <w:rFonts w:ascii="Times New Roman" w:hAnsi="Times New Roman" w:cs="Times New Roman"/>
          <w:b/>
          <w:bCs/>
          <w:sz w:val="24"/>
        </w:rPr>
      </w:pPr>
      <w:r w:rsidRPr="00B36D21">
        <w:rPr>
          <w:rFonts w:ascii="Times New Roman" w:hAnsi="Times New Roman" w:cs="Times New Roman"/>
          <w:b/>
          <w:bCs/>
          <w:sz w:val="24"/>
        </w:rPr>
        <w:lastRenderedPageBreak/>
        <w:t>Household income:</w:t>
      </w:r>
      <w:r w:rsidR="008F6DF2">
        <w:rPr>
          <w:rFonts w:ascii="Times New Roman" w:hAnsi="Times New Roman" w:cs="Times New Roman"/>
          <w:b/>
          <w:bCs/>
          <w:sz w:val="24"/>
        </w:rPr>
        <w:t xml:space="preserve"> </w:t>
      </w:r>
      <w:r w:rsidR="008F6DF2" w:rsidRPr="008F6DF2">
        <w:rPr>
          <w:rFonts w:ascii="Times New Roman" w:hAnsi="Times New Roman" w:cs="Times New Roman"/>
          <w:sz w:val="24"/>
        </w:rPr>
        <w:t xml:space="preserve">Calgary has the highest median of household income of all three cities by a significant amount. Toronto has a slightly higher median household income than Vancouver </w:t>
      </w:r>
      <w:r w:rsidR="008F6DF2">
        <w:rPr>
          <w:rFonts w:ascii="Times New Roman" w:hAnsi="Times New Roman" w:cs="Times New Roman"/>
          <w:sz w:val="24"/>
        </w:rPr>
        <w:t>and</w:t>
      </w:r>
      <w:r w:rsidR="008F6DF2" w:rsidRPr="008F6DF2">
        <w:rPr>
          <w:rFonts w:ascii="Times New Roman" w:hAnsi="Times New Roman" w:cs="Times New Roman"/>
          <w:sz w:val="24"/>
        </w:rPr>
        <w:t xml:space="preserve"> Vancouver has the lowest median household income.</w:t>
      </w:r>
    </w:p>
    <w:p w14:paraId="6CB2FC11" w14:textId="518CA676" w:rsidR="00C33C16" w:rsidRPr="007C27DE" w:rsidRDefault="00C33C16" w:rsidP="0045288D">
      <w:pPr>
        <w:pStyle w:val="ListParagraph"/>
        <w:numPr>
          <w:ilvl w:val="0"/>
          <w:numId w:val="18"/>
        </w:numPr>
        <w:spacing w:line="240" w:lineRule="auto"/>
        <w:ind w:left="357" w:hanging="357"/>
        <w:jc w:val="left"/>
        <w:rPr>
          <w:rFonts w:ascii="Times New Roman" w:hAnsi="Times New Roman" w:cs="Times New Roman"/>
          <w:sz w:val="24"/>
        </w:rPr>
      </w:pPr>
      <w:r w:rsidRPr="00B36D21">
        <w:rPr>
          <w:rFonts w:ascii="Times New Roman" w:hAnsi="Times New Roman" w:cs="Times New Roman"/>
          <w:b/>
          <w:bCs/>
          <w:sz w:val="24"/>
        </w:rPr>
        <w:t>Family composition:</w:t>
      </w:r>
      <w:r w:rsidR="007C27DE">
        <w:rPr>
          <w:rFonts w:ascii="Times New Roman" w:hAnsi="Times New Roman" w:cs="Times New Roman"/>
          <w:b/>
          <w:bCs/>
          <w:sz w:val="24"/>
        </w:rPr>
        <w:t xml:space="preserve"> </w:t>
      </w:r>
      <w:r w:rsidR="007C27DE" w:rsidRPr="007C27DE">
        <w:rPr>
          <w:rFonts w:ascii="Times New Roman" w:hAnsi="Times New Roman" w:cs="Times New Roman"/>
          <w:sz w:val="24"/>
        </w:rPr>
        <w:t>The growth rate of families with no children has almost been twice as the growth rate of other family compositions from 2007 to 2017</w:t>
      </w:r>
      <w:r w:rsidR="007C27DE">
        <w:rPr>
          <w:rFonts w:ascii="Times New Roman" w:hAnsi="Times New Roman" w:cs="Times New Roman"/>
          <w:sz w:val="24"/>
        </w:rPr>
        <w:t>.</w:t>
      </w:r>
    </w:p>
    <w:p w14:paraId="0BCAFC6E" w14:textId="0787C8B5" w:rsidR="00B36D21" w:rsidRDefault="00B36D21" w:rsidP="0045288D">
      <w:pPr>
        <w:pStyle w:val="Heading2"/>
        <w:jc w:val="left"/>
      </w:pPr>
      <w:r>
        <w:t>Home Ownership</w:t>
      </w:r>
    </w:p>
    <w:p w14:paraId="79D3FA8C" w14:textId="18944FED" w:rsidR="00B36D21" w:rsidRPr="0045288D" w:rsidRDefault="00B36D21" w:rsidP="00CB262D">
      <w:pPr>
        <w:pStyle w:val="ListParagraph"/>
        <w:numPr>
          <w:ilvl w:val="0"/>
          <w:numId w:val="19"/>
        </w:numPr>
        <w:spacing w:line="240" w:lineRule="auto"/>
        <w:ind w:left="357" w:hanging="357"/>
        <w:jc w:val="left"/>
        <w:rPr>
          <w:rFonts w:ascii="Times New Roman" w:hAnsi="Times New Roman" w:cs="Times New Roman"/>
          <w:b/>
          <w:bCs/>
          <w:sz w:val="24"/>
        </w:rPr>
      </w:pPr>
      <w:r w:rsidRPr="0045288D">
        <w:rPr>
          <w:rFonts w:ascii="Times New Roman" w:hAnsi="Times New Roman" w:cs="Times New Roman"/>
          <w:b/>
          <w:bCs/>
          <w:sz w:val="24"/>
        </w:rPr>
        <w:t>House prices</w:t>
      </w:r>
      <w:r w:rsidR="0045288D" w:rsidRPr="0045288D">
        <w:rPr>
          <w:rFonts w:ascii="Times New Roman" w:hAnsi="Times New Roman" w:cs="Times New Roman"/>
          <w:b/>
          <w:bCs/>
          <w:sz w:val="24"/>
        </w:rPr>
        <w:t>:</w:t>
      </w:r>
      <w:r w:rsidR="00337976">
        <w:rPr>
          <w:rFonts w:ascii="Times New Roman" w:hAnsi="Times New Roman" w:cs="Times New Roman"/>
          <w:b/>
          <w:bCs/>
          <w:sz w:val="24"/>
        </w:rPr>
        <w:t xml:space="preserve"> </w:t>
      </w:r>
      <w:r w:rsidR="00337976" w:rsidRPr="00EC5451">
        <w:rPr>
          <w:rFonts w:ascii="Times New Roman" w:hAnsi="Times New Roman" w:cs="Times New Roman"/>
          <w:sz w:val="24"/>
          <w:lang w:val="en-CA"/>
        </w:rPr>
        <w:t>In Toronto and Vancouver, there has been a persistent upward trend in Condominium prices since 2017. Vancouver has reached a more stabilized level, while Toronto has not shown any evidence of stabilization. Meanwhile, Condominium prices in Calgary have been steadily decreasing in the same time period</w:t>
      </w:r>
      <w:r w:rsidR="00337976">
        <w:rPr>
          <w:rFonts w:ascii="Times New Roman" w:hAnsi="Times New Roman" w:cs="Times New Roman"/>
          <w:sz w:val="24"/>
          <w:lang w:val="en-CA"/>
        </w:rPr>
        <w:t xml:space="preserve">. </w:t>
      </w:r>
      <w:r w:rsidR="00337976" w:rsidRPr="00EC5451">
        <w:rPr>
          <w:rFonts w:ascii="Times New Roman" w:hAnsi="Times New Roman" w:cs="Times New Roman"/>
          <w:sz w:val="24"/>
          <w:lang w:val="en-CA"/>
        </w:rPr>
        <w:t>House prices peaked between 2017 and 2018 in Vancouver and Toronto and experienced a slight decline since then. However, they have gradually recovered and are close to 2017 levels once again. Calgary house prices decreased, however not at the same pace as condominium prices</w:t>
      </w:r>
      <w:r w:rsidR="00337976">
        <w:rPr>
          <w:rFonts w:ascii="Times New Roman" w:hAnsi="Times New Roman" w:cs="Times New Roman"/>
          <w:sz w:val="24"/>
          <w:lang w:val="en-CA"/>
        </w:rPr>
        <w:t>.</w:t>
      </w:r>
    </w:p>
    <w:p w14:paraId="543FC39F" w14:textId="142A5882" w:rsidR="00B36D21" w:rsidRPr="0045288D" w:rsidRDefault="00B36D21" w:rsidP="00CB262D">
      <w:pPr>
        <w:pStyle w:val="ListParagraph"/>
        <w:numPr>
          <w:ilvl w:val="0"/>
          <w:numId w:val="19"/>
        </w:numPr>
        <w:spacing w:line="240" w:lineRule="auto"/>
        <w:ind w:left="357" w:hanging="357"/>
        <w:jc w:val="left"/>
        <w:rPr>
          <w:rFonts w:ascii="Times New Roman" w:hAnsi="Times New Roman" w:cs="Times New Roman"/>
          <w:b/>
          <w:bCs/>
          <w:sz w:val="24"/>
        </w:rPr>
      </w:pPr>
      <w:r w:rsidRPr="0045288D">
        <w:rPr>
          <w:rFonts w:ascii="Times New Roman" w:hAnsi="Times New Roman" w:cs="Times New Roman"/>
          <w:b/>
          <w:bCs/>
          <w:sz w:val="24"/>
        </w:rPr>
        <w:t>Rental market</w:t>
      </w:r>
      <w:r w:rsidR="0045288D" w:rsidRPr="0045288D">
        <w:rPr>
          <w:rFonts w:ascii="Times New Roman" w:hAnsi="Times New Roman" w:cs="Times New Roman"/>
          <w:b/>
          <w:bCs/>
          <w:sz w:val="24"/>
        </w:rPr>
        <w:t>:</w:t>
      </w:r>
      <w:r w:rsidR="00337976">
        <w:rPr>
          <w:rFonts w:ascii="Times New Roman" w:hAnsi="Times New Roman" w:cs="Times New Roman"/>
          <w:b/>
          <w:bCs/>
          <w:sz w:val="24"/>
        </w:rPr>
        <w:t xml:space="preserve"> </w:t>
      </w:r>
      <w:r w:rsidR="00337976" w:rsidRPr="00EC5451">
        <w:rPr>
          <w:rFonts w:ascii="Times New Roman" w:hAnsi="Times New Roman" w:cs="Times New Roman"/>
          <w:sz w:val="24"/>
          <w:lang w:val="en-CA"/>
        </w:rPr>
        <w:t>Vancouver and Toronto have shown steady declines in vacancy rates since 2009. This signifies a strong demand for housing. Calgary has experienced a completely opposite trend, with vacancy spiking in 2016 due to a lack of demand.</w:t>
      </w:r>
    </w:p>
    <w:p w14:paraId="2D4080DB" w14:textId="5EBAFEB8" w:rsidR="00B36D21" w:rsidRPr="0045288D" w:rsidRDefault="00B36D21" w:rsidP="00CB262D">
      <w:pPr>
        <w:pStyle w:val="ListParagraph"/>
        <w:numPr>
          <w:ilvl w:val="0"/>
          <w:numId w:val="19"/>
        </w:numPr>
        <w:spacing w:line="240" w:lineRule="auto"/>
        <w:ind w:left="357" w:hanging="357"/>
        <w:jc w:val="left"/>
        <w:rPr>
          <w:rFonts w:ascii="Times New Roman" w:hAnsi="Times New Roman" w:cs="Times New Roman"/>
          <w:b/>
          <w:bCs/>
          <w:sz w:val="24"/>
        </w:rPr>
      </w:pPr>
      <w:r w:rsidRPr="0045288D">
        <w:rPr>
          <w:rFonts w:ascii="Times New Roman" w:hAnsi="Times New Roman" w:cs="Times New Roman"/>
          <w:b/>
          <w:bCs/>
          <w:sz w:val="24"/>
        </w:rPr>
        <w:t>First-time home buyer</w:t>
      </w:r>
      <w:r w:rsidR="0045288D" w:rsidRPr="0045288D">
        <w:rPr>
          <w:rFonts w:ascii="Times New Roman" w:hAnsi="Times New Roman" w:cs="Times New Roman"/>
          <w:b/>
          <w:bCs/>
          <w:sz w:val="24"/>
        </w:rPr>
        <w:t>:</w:t>
      </w:r>
      <w:r w:rsidR="00F07D91">
        <w:rPr>
          <w:rFonts w:ascii="Times New Roman" w:hAnsi="Times New Roman" w:cs="Times New Roman"/>
          <w:b/>
          <w:bCs/>
          <w:sz w:val="24"/>
        </w:rPr>
        <w:t xml:space="preserve"> </w:t>
      </w:r>
      <w:r w:rsidR="00F07D91">
        <w:rPr>
          <w:rFonts w:ascii="Times New Roman" w:hAnsi="Times New Roman" w:cs="Times New Roman"/>
          <w:sz w:val="24"/>
        </w:rPr>
        <w:t>In</w:t>
      </w:r>
      <w:r w:rsidR="00F07D91" w:rsidRPr="00EC5451">
        <w:rPr>
          <w:rFonts w:ascii="Times New Roman" w:hAnsi="Times New Roman" w:cs="Times New Roman"/>
          <w:sz w:val="24"/>
          <w:lang w:val="en-CA"/>
        </w:rPr>
        <w:t xml:space="preserve"> Toronto</w:t>
      </w:r>
      <w:r w:rsidR="00F07D91">
        <w:rPr>
          <w:rFonts w:ascii="Times New Roman" w:hAnsi="Times New Roman" w:cs="Times New Roman"/>
          <w:sz w:val="24"/>
          <w:lang w:val="en-CA"/>
        </w:rPr>
        <w:t xml:space="preserve">, </w:t>
      </w:r>
      <w:r w:rsidR="00F07D91" w:rsidRPr="00EC5451">
        <w:rPr>
          <w:rFonts w:ascii="Times New Roman" w:hAnsi="Times New Roman" w:cs="Times New Roman"/>
          <w:sz w:val="24"/>
          <w:lang w:val="en-CA"/>
        </w:rPr>
        <w:t xml:space="preserve">50% of </w:t>
      </w:r>
      <w:r w:rsidR="00F07D91">
        <w:rPr>
          <w:rFonts w:ascii="Times New Roman" w:hAnsi="Times New Roman" w:cs="Times New Roman"/>
          <w:sz w:val="24"/>
          <w:lang w:val="en-CA"/>
        </w:rPr>
        <w:t>first-time home buyers</w:t>
      </w:r>
      <w:r w:rsidR="00F07D91" w:rsidRPr="00EC5451">
        <w:rPr>
          <w:rFonts w:ascii="Times New Roman" w:hAnsi="Times New Roman" w:cs="Times New Roman"/>
          <w:sz w:val="24"/>
          <w:lang w:val="en-CA"/>
        </w:rPr>
        <w:t xml:space="preserve"> purchased a condominium/apartment as their first home. A similar trend is identified in the Calgary market, however a much greater majority of </w:t>
      </w:r>
      <w:r w:rsidR="00F07D91">
        <w:rPr>
          <w:rFonts w:ascii="Times New Roman" w:hAnsi="Times New Roman" w:cs="Times New Roman"/>
          <w:sz w:val="24"/>
          <w:lang w:val="en-CA"/>
        </w:rPr>
        <w:t>first-time home buyers</w:t>
      </w:r>
      <w:r w:rsidR="00F07D91" w:rsidRPr="00EC5451">
        <w:rPr>
          <w:rFonts w:ascii="Times New Roman" w:hAnsi="Times New Roman" w:cs="Times New Roman"/>
          <w:sz w:val="24"/>
          <w:lang w:val="en-CA"/>
        </w:rPr>
        <w:t xml:space="preserve"> purchased a single-detached house. Vancouver exhibits a similar pattern as Toronto, with the difference being</w:t>
      </w:r>
      <w:r w:rsidR="00F07D91">
        <w:rPr>
          <w:rFonts w:ascii="Times New Roman" w:hAnsi="Times New Roman" w:cs="Times New Roman"/>
          <w:sz w:val="24"/>
          <w:lang w:val="en-CA"/>
        </w:rPr>
        <w:t xml:space="preserve"> more </w:t>
      </w:r>
      <w:r w:rsidR="00F07D91">
        <w:rPr>
          <w:rFonts w:ascii="Times New Roman" w:hAnsi="Times New Roman" w:cs="Times New Roman"/>
          <w:sz w:val="24"/>
          <w:lang w:val="en-CA"/>
        </w:rPr>
        <w:t>first-time home buyers</w:t>
      </w:r>
      <w:r w:rsidR="00F07D91" w:rsidRPr="00EC5451">
        <w:rPr>
          <w:rFonts w:ascii="Times New Roman" w:hAnsi="Times New Roman" w:cs="Times New Roman"/>
          <w:sz w:val="24"/>
          <w:lang w:val="en-CA"/>
        </w:rPr>
        <w:t xml:space="preserve"> purchas</w:t>
      </w:r>
      <w:r w:rsidR="00F07D91">
        <w:rPr>
          <w:rFonts w:ascii="Times New Roman" w:hAnsi="Times New Roman" w:cs="Times New Roman"/>
          <w:sz w:val="24"/>
          <w:lang w:val="en-CA"/>
        </w:rPr>
        <w:t>ing</w:t>
      </w:r>
      <w:r w:rsidR="00F07D91" w:rsidRPr="00EC5451">
        <w:rPr>
          <w:rFonts w:ascii="Times New Roman" w:hAnsi="Times New Roman" w:cs="Times New Roman"/>
          <w:sz w:val="24"/>
          <w:lang w:val="en-CA"/>
        </w:rPr>
        <w:t xml:space="preserve"> in a low-rise building</w:t>
      </w:r>
      <w:r w:rsidR="00F07D91">
        <w:rPr>
          <w:rFonts w:ascii="Times New Roman" w:hAnsi="Times New Roman" w:cs="Times New Roman"/>
          <w:sz w:val="24"/>
          <w:lang w:val="en-CA"/>
        </w:rPr>
        <w:t>.</w:t>
      </w:r>
    </w:p>
    <w:p w14:paraId="7F2B7130" w14:textId="330FBC34" w:rsidR="00B36D21" w:rsidRDefault="00B36D21" w:rsidP="0045288D">
      <w:pPr>
        <w:pStyle w:val="Heading2"/>
        <w:jc w:val="left"/>
      </w:pPr>
      <w:r>
        <w:t>Financial impacts</w:t>
      </w:r>
    </w:p>
    <w:p w14:paraId="79CE171F" w14:textId="67066762" w:rsidR="00B36D21" w:rsidRPr="0045288D" w:rsidRDefault="00B36D21" w:rsidP="00CB262D">
      <w:pPr>
        <w:pStyle w:val="ListParagraph"/>
        <w:numPr>
          <w:ilvl w:val="0"/>
          <w:numId w:val="20"/>
        </w:numPr>
        <w:spacing w:after="0" w:line="240" w:lineRule="auto"/>
        <w:ind w:left="357" w:hanging="357"/>
        <w:jc w:val="left"/>
        <w:rPr>
          <w:rFonts w:ascii="Times New Roman" w:hAnsi="Times New Roman" w:cs="Times New Roman"/>
          <w:b/>
          <w:bCs/>
          <w:sz w:val="24"/>
        </w:rPr>
      </w:pPr>
      <w:r w:rsidRPr="0045288D">
        <w:rPr>
          <w:rFonts w:ascii="Times New Roman" w:hAnsi="Times New Roman" w:cs="Times New Roman"/>
          <w:b/>
          <w:bCs/>
          <w:sz w:val="24"/>
        </w:rPr>
        <w:t>Mortgage trends over time</w:t>
      </w:r>
      <w:r w:rsidR="0045288D" w:rsidRPr="0045288D">
        <w:rPr>
          <w:rFonts w:ascii="Times New Roman" w:hAnsi="Times New Roman" w:cs="Times New Roman"/>
          <w:b/>
          <w:bCs/>
          <w:sz w:val="24"/>
        </w:rPr>
        <w:t>:</w:t>
      </w:r>
      <w:r w:rsidR="00814DB7">
        <w:rPr>
          <w:rFonts w:ascii="Times New Roman" w:hAnsi="Times New Roman" w:cs="Times New Roman"/>
          <w:b/>
          <w:bCs/>
          <w:sz w:val="24"/>
        </w:rPr>
        <w:t xml:space="preserve"> </w:t>
      </w:r>
      <w:r w:rsidR="00814DB7" w:rsidRPr="00EC5451">
        <w:rPr>
          <w:rFonts w:ascii="Times New Roman" w:hAnsi="Times New Roman" w:cs="Times New Roman"/>
          <w:sz w:val="24"/>
          <w:lang w:val="en-CA"/>
        </w:rPr>
        <w:t>Household incomes have simply not grown at the same rate as housing. In fact, mortgage values in 2016 are twice as average mortgage values in 1999.</w:t>
      </w:r>
    </w:p>
    <w:p w14:paraId="7259FBF7" w14:textId="60989AEF" w:rsidR="00B36D21" w:rsidRDefault="00B36D21" w:rsidP="00CB262D">
      <w:pPr>
        <w:pStyle w:val="ListParagraph"/>
        <w:numPr>
          <w:ilvl w:val="0"/>
          <w:numId w:val="20"/>
        </w:numPr>
        <w:spacing w:after="0" w:line="240" w:lineRule="auto"/>
        <w:ind w:left="357" w:hanging="357"/>
        <w:jc w:val="left"/>
        <w:rPr>
          <w:rFonts w:ascii="Times New Roman" w:hAnsi="Times New Roman" w:cs="Times New Roman"/>
          <w:sz w:val="24"/>
        </w:rPr>
      </w:pPr>
      <w:r w:rsidRPr="0045288D">
        <w:rPr>
          <w:rFonts w:ascii="Times New Roman" w:hAnsi="Times New Roman" w:cs="Times New Roman"/>
          <w:b/>
          <w:bCs/>
          <w:sz w:val="24"/>
        </w:rPr>
        <w:t>Mortgage trends in different age group</w:t>
      </w:r>
      <w:r w:rsidRPr="0045288D">
        <w:rPr>
          <w:rFonts w:ascii="Times New Roman" w:hAnsi="Times New Roman" w:cs="Times New Roman"/>
          <w:b/>
          <w:bCs/>
          <w:sz w:val="24"/>
        </w:rPr>
        <w:t>s</w:t>
      </w:r>
      <w:r w:rsidR="0045288D" w:rsidRPr="0045288D">
        <w:rPr>
          <w:rFonts w:ascii="Times New Roman" w:hAnsi="Times New Roman" w:cs="Times New Roman"/>
          <w:b/>
          <w:bCs/>
          <w:sz w:val="24"/>
        </w:rPr>
        <w:t>:</w:t>
      </w:r>
      <w:r w:rsidR="00EE25BA">
        <w:rPr>
          <w:rFonts w:ascii="Times New Roman" w:hAnsi="Times New Roman" w:cs="Times New Roman"/>
          <w:b/>
          <w:bCs/>
          <w:sz w:val="24"/>
        </w:rPr>
        <w:t xml:space="preserve"> </w:t>
      </w:r>
      <w:r w:rsidR="00EE25BA" w:rsidRPr="00EC5451">
        <w:rPr>
          <w:rFonts w:ascii="Times New Roman" w:hAnsi="Times New Roman" w:cs="Times New Roman"/>
          <w:sz w:val="24"/>
          <w:lang w:val="en-CA"/>
        </w:rPr>
        <w:t>The average mortgage values for the younger age groups (34 years and younger &amp; 35-44 years) have slight differences in all cities</w:t>
      </w:r>
      <w:r w:rsidR="00EE25BA">
        <w:rPr>
          <w:rFonts w:ascii="Times New Roman" w:hAnsi="Times New Roman" w:cs="Times New Roman"/>
          <w:sz w:val="24"/>
          <w:lang w:val="en-CA"/>
        </w:rPr>
        <w:t xml:space="preserve">. </w:t>
      </w:r>
      <w:r w:rsidR="00EE25BA" w:rsidRPr="00EC5451">
        <w:rPr>
          <w:rFonts w:ascii="Times New Roman" w:hAnsi="Times New Roman" w:cs="Times New Roman"/>
          <w:sz w:val="24"/>
          <w:lang w:val="en-CA"/>
        </w:rPr>
        <w:t xml:space="preserve">While Toronto shows consistent decrease in mortgage values as age is increased, Calgary and Vancouver show minimal mortgage differences between most age groups but have one large mortgage gap between two age groups. Calgary has the its highest mortgage gap between middle-aged groups (35-44 years &amp; 45-54 years), </w:t>
      </w:r>
      <w:r w:rsidR="00EE25BA">
        <w:rPr>
          <w:rFonts w:ascii="Times New Roman" w:hAnsi="Times New Roman" w:cs="Times New Roman"/>
          <w:sz w:val="24"/>
          <w:lang w:val="en-CA"/>
        </w:rPr>
        <w:t>while for</w:t>
      </w:r>
      <w:r w:rsidR="00EE25BA" w:rsidRPr="00EC5451">
        <w:rPr>
          <w:rFonts w:ascii="Times New Roman" w:hAnsi="Times New Roman" w:cs="Times New Roman"/>
          <w:sz w:val="24"/>
          <w:lang w:val="en-CA"/>
        </w:rPr>
        <w:t xml:space="preserve"> Vancouver, the significant difference is observed between the older-aged groups (45-54 years and 55-64 years)</w:t>
      </w:r>
      <w:r w:rsidR="00EE25BA">
        <w:rPr>
          <w:rFonts w:ascii="Times New Roman" w:hAnsi="Times New Roman" w:cs="Times New Roman"/>
          <w:sz w:val="24"/>
          <w:lang w:val="en-CA"/>
        </w:rPr>
        <w:t>.</w:t>
      </w:r>
    </w:p>
    <w:p w14:paraId="3BD809E0" w14:textId="683F5015" w:rsidR="00965607" w:rsidRPr="00C33C16" w:rsidRDefault="00965607" w:rsidP="0045288D">
      <w:pPr>
        <w:pStyle w:val="Heading1"/>
        <w:spacing w:line="240" w:lineRule="auto"/>
        <w:jc w:val="left"/>
      </w:pPr>
      <w:r w:rsidRPr="00C33C16">
        <w:t>Challenges</w:t>
      </w:r>
    </w:p>
    <w:p w14:paraId="069EC578" w14:textId="597CB799" w:rsidR="00EE57CB" w:rsidRPr="00EE57CB" w:rsidRDefault="00EE57CB" w:rsidP="0045288D">
      <w:pPr>
        <w:spacing w:after="0" w:line="240" w:lineRule="auto"/>
        <w:jc w:val="left"/>
        <w:rPr>
          <w:rFonts w:ascii="Times New Roman" w:hAnsi="Times New Roman" w:cs="Times New Roman"/>
          <w:b/>
          <w:bCs/>
          <w:sz w:val="24"/>
        </w:rPr>
      </w:pPr>
      <w:r>
        <w:rPr>
          <w:rFonts w:ascii="Times New Roman" w:hAnsi="Times New Roman" w:cs="Times New Roman"/>
          <w:sz w:val="24"/>
          <w:lang w:val="en-CA"/>
        </w:rPr>
        <w:tab/>
      </w:r>
      <w:r w:rsidRPr="00EE57CB">
        <w:rPr>
          <w:rFonts w:ascii="Times New Roman" w:hAnsi="Times New Roman" w:cs="Times New Roman"/>
          <w:sz w:val="24"/>
          <w:lang w:val="en-CA"/>
        </w:rPr>
        <w:t xml:space="preserve">The main challenge in searching for appropriate datasets is finding data that capture the same time period. </w:t>
      </w:r>
      <w:proofErr w:type="spellStart"/>
      <w:r w:rsidRPr="00EE57CB">
        <w:rPr>
          <w:rFonts w:ascii="Times New Roman" w:hAnsi="Times New Roman" w:cs="Times New Roman"/>
          <w:sz w:val="24"/>
          <w:lang w:val="en-CA"/>
        </w:rPr>
        <w:t>Statcan</w:t>
      </w:r>
      <w:proofErr w:type="spellEnd"/>
      <w:r w:rsidRPr="00EE57CB">
        <w:rPr>
          <w:rFonts w:ascii="Times New Roman" w:hAnsi="Times New Roman" w:cs="Times New Roman"/>
          <w:sz w:val="24"/>
          <w:lang w:val="en-CA"/>
        </w:rPr>
        <w:t xml:space="preserve"> did not collect data for certain aspects of the housing market until recently. </w:t>
      </w:r>
      <w:r w:rsidR="008F6DF2">
        <w:rPr>
          <w:rFonts w:ascii="Times New Roman" w:hAnsi="Times New Roman" w:cs="Times New Roman"/>
          <w:sz w:val="24"/>
          <w:lang w:val="en-CA"/>
        </w:rPr>
        <w:t>While</w:t>
      </w:r>
      <w:r w:rsidRPr="00EE57CB">
        <w:rPr>
          <w:rFonts w:ascii="Times New Roman" w:hAnsi="Times New Roman" w:cs="Times New Roman"/>
          <w:sz w:val="24"/>
          <w:lang w:val="en-CA"/>
        </w:rPr>
        <w:t xml:space="preserve"> historical population and income data is readily available, another challenge is encountered as the frequency at which this data is collected differs from other datasets.</w:t>
      </w:r>
    </w:p>
    <w:p w14:paraId="1511BB36" w14:textId="6C5B537D" w:rsidR="00C72BDD" w:rsidRPr="00C33C16" w:rsidRDefault="008043D7" w:rsidP="0045288D">
      <w:pPr>
        <w:pStyle w:val="Heading1"/>
        <w:spacing w:line="240" w:lineRule="auto"/>
        <w:jc w:val="left"/>
      </w:pPr>
      <w:r w:rsidRPr="00C33C16">
        <w:t>Conclusions</w:t>
      </w:r>
    </w:p>
    <w:p w14:paraId="148AC8F6" w14:textId="2B4C3C97" w:rsidR="00EE25BA" w:rsidRDefault="00EE25BA" w:rsidP="0045288D">
      <w:pPr>
        <w:spacing w:line="240" w:lineRule="auto"/>
        <w:jc w:val="left"/>
        <w:rPr>
          <w:rFonts w:ascii="Times New Roman" w:hAnsi="Times New Roman" w:cs="Times New Roman"/>
          <w:sz w:val="24"/>
        </w:rPr>
      </w:pPr>
    </w:p>
    <w:p w14:paraId="5A02C1F5" w14:textId="77777777" w:rsidR="00EE25BA" w:rsidRPr="00EA1524" w:rsidRDefault="00EE25BA" w:rsidP="0045288D">
      <w:pPr>
        <w:spacing w:line="240" w:lineRule="auto"/>
        <w:jc w:val="left"/>
        <w:rPr>
          <w:rFonts w:ascii="Times New Roman" w:hAnsi="Times New Roman" w:cs="Times New Roman"/>
          <w:sz w:val="24"/>
        </w:rPr>
      </w:pPr>
    </w:p>
    <w:sectPr w:rsidR="00EE25BA" w:rsidRPr="00EA15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lergia Normal Black">
    <w:altName w:val="Courier New"/>
    <w:panose1 w:val="00000000000000000000"/>
    <w:charset w:val="00"/>
    <w:family w:val="modern"/>
    <w:notTrueType/>
    <w:pitch w:val="variable"/>
    <w:sig w:usb0="20000287" w:usb1="00000000" w:usb2="00000000" w:usb3="00000000" w:csb0="0000019F" w:csb1="00000000"/>
  </w:font>
  <w:font w:name="Alergia Normal Thin">
    <w:altName w:val="Courier New"/>
    <w:panose1 w:val="00000000000000000000"/>
    <w:charset w:val="00"/>
    <w:family w:val="modern"/>
    <w:notTrueType/>
    <w:pitch w:val="variable"/>
    <w:sig w:usb0="20000287"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07A8D"/>
    <w:multiLevelType w:val="hybridMultilevel"/>
    <w:tmpl w:val="10DADFF0"/>
    <w:lvl w:ilvl="0" w:tplc="ABF44AC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73D79"/>
    <w:multiLevelType w:val="hybridMultilevel"/>
    <w:tmpl w:val="2C0067A0"/>
    <w:lvl w:ilvl="0" w:tplc="04090019">
      <w:start w:val="1"/>
      <w:numFmt w:val="lowerLetter"/>
      <w:lvlText w:val="%1."/>
      <w:lvlJc w:val="left"/>
      <w:pPr>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7914FE"/>
    <w:multiLevelType w:val="hybridMultilevel"/>
    <w:tmpl w:val="1FDE01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4D4355C"/>
    <w:multiLevelType w:val="hybridMultilevel"/>
    <w:tmpl w:val="7D20AD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6712D7"/>
    <w:multiLevelType w:val="hybridMultilevel"/>
    <w:tmpl w:val="36D624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113D7"/>
    <w:multiLevelType w:val="hybridMultilevel"/>
    <w:tmpl w:val="D068A6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93057"/>
    <w:multiLevelType w:val="hybridMultilevel"/>
    <w:tmpl w:val="F1D4D9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4016F"/>
    <w:multiLevelType w:val="multilevel"/>
    <w:tmpl w:val="CFA8071A"/>
    <w:lvl w:ilvl="0">
      <w:start w:val="1"/>
      <w:numFmt w:val="decimal"/>
      <w:lvlText w:val="%1."/>
      <w:lvlJc w:val="left"/>
      <w:pPr>
        <w:ind w:left="504"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9EF5254"/>
    <w:multiLevelType w:val="hybridMultilevel"/>
    <w:tmpl w:val="DC1471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265703"/>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C873827"/>
    <w:multiLevelType w:val="hybridMultilevel"/>
    <w:tmpl w:val="B0E01B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E38F39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021B0"/>
    <w:multiLevelType w:val="hybridMultilevel"/>
    <w:tmpl w:val="61AC739C"/>
    <w:lvl w:ilvl="0" w:tplc="EEE8C4A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6470F"/>
    <w:multiLevelType w:val="hybridMultilevel"/>
    <w:tmpl w:val="FB5EDA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C267AC"/>
    <w:multiLevelType w:val="hybridMultilevel"/>
    <w:tmpl w:val="8BCA26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6316C4A"/>
    <w:multiLevelType w:val="hybridMultilevel"/>
    <w:tmpl w:val="67EADE9A"/>
    <w:lvl w:ilvl="0" w:tplc="21ECD0A8">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1954CC"/>
    <w:multiLevelType w:val="hybridMultilevel"/>
    <w:tmpl w:val="C7EE97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0F7219"/>
    <w:multiLevelType w:val="hybridMultilevel"/>
    <w:tmpl w:val="CB480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A144825"/>
    <w:multiLevelType w:val="hybridMultilevel"/>
    <w:tmpl w:val="0C84A1E4"/>
    <w:lvl w:ilvl="0" w:tplc="04090019">
      <w:start w:val="1"/>
      <w:numFmt w:val="lowerLetter"/>
      <w:lvlText w:val="%1."/>
      <w:lvlJc w:val="left"/>
      <w:pPr>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15C164B"/>
    <w:multiLevelType w:val="hybridMultilevel"/>
    <w:tmpl w:val="76865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68D4C6F"/>
    <w:multiLevelType w:val="hybridMultilevel"/>
    <w:tmpl w:val="1C7E50D6"/>
    <w:lvl w:ilvl="0" w:tplc="AA3664B6">
      <w:start w:val="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0"/>
  </w:num>
  <w:num w:numId="4">
    <w:abstractNumId w:val="14"/>
  </w:num>
  <w:num w:numId="5">
    <w:abstractNumId w:val="6"/>
  </w:num>
  <w:num w:numId="6">
    <w:abstractNumId w:val="19"/>
  </w:num>
  <w:num w:numId="7">
    <w:abstractNumId w:val="5"/>
  </w:num>
  <w:num w:numId="8">
    <w:abstractNumId w:val="4"/>
  </w:num>
  <w:num w:numId="9">
    <w:abstractNumId w:val="15"/>
  </w:num>
  <w:num w:numId="10">
    <w:abstractNumId w:val="8"/>
  </w:num>
  <w:num w:numId="11">
    <w:abstractNumId w:val="0"/>
  </w:num>
  <w:num w:numId="12">
    <w:abstractNumId w:val="12"/>
  </w:num>
  <w:num w:numId="13">
    <w:abstractNumId w:val="2"/>
  </w:num>
  <w:num w:numId="14">
    <w:abstractNumId w:val="18"/>
  </w:num>
  <w:num w:numId="15">
    <w:abstractNumId w:val="1"/>
  </w:num>
  <w:num w:numId="16">
    <w:abstractNumId w:val="17"/>
  </w:num>
  <w:num w:numId="17">
    <w:abstractNumId w:val="9"/>
  </w:num>
  <w:num w:numId="18">
    <w:abstractNumId w:val="13"/>
  </w:num>
  <w:num w:numId="19">
    <w:abstractNumId w:val="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3D7"/>
    <w:rsid w:val="0000575E"/>
    <w:rsid w:val="00011B7A"/>
    <w:rsid w:val="0001441C"/>
    <w:rsid w:val="00014E0A"/>
    <w:rsid w:val="00022E24"/>
    <w:rsid w:val="0002421F"/>
    <w:rsid w:val="00032D60"/>
    <w:rsid w:val="000333CB"/>
    <w:rsid w:val="000349C6"/>
    <w:rsid w:val="00035438"/>
    <w:rsid w:val="000368C3"/>
    <w:rsid w:val="000368EF"/>
    <w:rsid w:val="00037471"/>
    <w:rsid w:val="00037B07"/>
    <w:rsid w:val="000406DE"/>
    <w:rsid w:val="00041680"/>
    <w:rsid w:val="00044EF6"/>
    <w:rsid w:val="000503DF"/>
    <w:rsid w:val="0005046B"/>
    <w:rsid w:val="000517A5"/>
    <w:rsid w:val="00052C3B"/>
    <w:rsid w:val="000542C6"/>
    <w:rsid w:val="00055CC0"/>
    <w:rsid w:val="00056C4E"/>
    <w:rsid w:val="000626AE"/>
    <w:rsid w:val="00063FFD"/>
    <w:rsid w:val="00064ED7"/>
    <w:rsid w:val="00066437"/>
    <w:rsid w:val="00075011"/>
    <w:rsid w:val="000751FD"/>
    <w:rsid w:val="000801F8"/>
    <w:rsid w:val="000807C9"/>
    <w:rsid w:val="00083404"/>
    <w:rsid w:val="00083B5B"/>
    <w:rsid w:val="000937DB"/>
    <w:rsid w:val="000943AD"/>
    <w:rsid w:val="000A37BA"/>
    <w:rsid w:val="000A53FB"/>
    <w:rsid w:val="000A5DA9"/>
    <w:rsid w:val="000B0E0D"/>
    <w:rsid w:val="000B1666"/>
    <w:rsid w:val="000B2702"/>
    <w:rsid w:val="000B704E"/>
    <w:rsid w:val="000C239B"/>
    <w:rsid w:val="000C2CAE"/>
    <w:rsid w:val="000C4738"/>
    <w:rsid w:val="000D2BA5"/>
    <w:rsid w:val="000D4724"/>
    <w:rsid w:val="000D6946"/>
    <w:rsid w:val="000E3BA5"/>
    <w:rsid w:val="000F38D4"/>
    <w:rsid w:val="000F3CA3"/>
    <w:rsid w:val="000F795B"/>
    <w:rsid w:val="00100822"/>
    <w:rsid w:val="001023E6"/>
    <w:rsid w:val="00110B51"/>
    <w:rsid w:val="00111AEF"/>
    <w:rsid w:val="001177AC"/>
    <w:rsid w:val="001217A1"/>
    <w:rsid w:val="0012327E"/>
    <w:rsid w:val="001268DE"/>
    <w:rsid w:val="00131B5F"/>
    <w:rsid w:val="00135E76"/>
    <w:rsid w:val="00137C21"/>
    <w:rsid w:val="00141911"/>
    <w:rsid w:val="001450DB"/>
    <w:rsid w:val="00150538"/>
    <w:rsid w:val="001529F3"/>
    <w:rsid w:val="001549BA"/>
    <w:rsid w:val="00160081"/>
    <w:rsid w:val="00161420"/>
    <w:rsid w:val="001634D0"/>
    <w:rsid w:val="0016486B"/>
    <w:rsid w:val="001751C2"/>
    <w:rsid w:val="0017678C"/>
    <w:rsid w:val="00183D84"/>
    <w:rsid w:val="00191AC4"/>
    <w:rsid w:val="001932DB"/>
    <w:rsid w:val="0019351F"/>
    <w:rsid w:val="001938D6"/>
    <w:rsid w:val="00196BD8"/>
    <w:rsid w:val="00197416"/>
    <w:rsid w:val="001A4180"/>
    <w:rsid w:val="001A4C23"/>
    <w:rsid w:val="001A5DE6"/>
    <w:rsid w:val="001B12D9"/>
    <w:rsid w:val="001B1C32"/>
    <w:rsid w:val="001B2F93"/>
    <w:rsid w:val="001B5241"/>
    <w:rsid w:val="001B749E"/>
    <w:rsid w:val="001C12A7"/>
    <w:rsid w:val="001C2B8C"/>
    <w:rsid w:val="001C37C8"/>
    <w:rsid w:val="001C3F61"/>
    <w:rsid w:val="001C630D"/>
    <w:rsid w:val="001D0287"/>
    <w:rsid w:val="001D0B6D"/>
    <w:rsid w:val="001D320E"/>
    <w:rsid w:val="001E121A"/>
    <w:rsid w:val="001E223B"/>
    <w:rsid w:val="001E3153"/>
    <w:rsid w:val="001E46A2"/>
    <w:rsid w:val="001E49C1"/>
    <w:rsid w:val="001E58F1"/>
    <w:rsid w:val="001E7514"/>
    <w:rsid w:val="001F3F27"/>
    <w:rsid w:val="00200E92"/>
    <w:rsid w:val="00204089"/>
    <w:rsid w:val="002055AD"/>
    <w:rsid w:val="00206275"/>
    <w:rsid w:val="0020643E"/>
    <w:rsid w:val="00206743"/>
    <w:rsid w:val="00207113"/>
    <w:rsid w:val="002135B0"/>
    <w:rsid w:val="00221F86"/>
    <w:rsid w:val="002260EE"/>
    <w:rsid w:val="00226307"/>
    <w:rsid w:val="0023158A"/>
    <w:rsid w:val="0024131E"/>
    <w:rsid w:val="002465F9"/>
    <w:rsid w:val="002472BA"/>
    <w:rsid w:val="002474C9"/>
    <w:rsid w:val="00247E89"/>
    <w:rsid w:val="0025062B"/>
    <w:rsid w:val="002517FC"/>
    <w:rsid w:val="00251A8C"/>
    <w:rsid w:val="00255A38"/>
    <w:rsid w:val="00272991"/>
    <w:rsid w:val="00280286"/>
    <w:rsid w:val="0028338C"/>
    <w:rsid w:val="0028358E"/>
    <w:rsid w:val="00286542"/>
    <w:rsid w:val="00292560"/>
    <w:rsid w:val="002944FF"/>
    <w:rsid w:val="00294F43"/>
    <w:rsid w:val="00296305"/>
    <w:rsid w:val="002A0BB0"/>
    <w:rsid w:val="002A1B1B"/>
    <w:rsid w:val="002A3E90"/>
    <w:rsid w:val="002B38B0"/>
    <w:rsid w:val="002B4016"/>
    <w:rsid w:val="002B45BC"/>
    <w:rsid w:val="002C0F57"/>
    <w:rsid w:val="002C43D8"/>
    <w:rsid w:val="002D33AC"/>
    <w:rsid w:val="002D6F81"/>
    <w:rsid w:val="002E07C6"/>
    <w:rsid w:val="002E137E"/>
    <w:rsid w:val="002F2C4F"/>
    <w:rsid w:val="002F748A"/>
    <w:rsid w:val="0030143D"/>
    <w:rsid w:val="00312306"/>
    <w:rsid w:val="0031330A"/>
    <w:rsid w:val="003165F7"/>
    <w:rsid w:val="003266B8"/>
    <w:rsid w:val="00326858"/>
    <w:rsid w:val="0033410C"/>
    <w:rsid w:val="00336581"/>
    <w:rsid w:val="00337976"/>
    <w:rsid w:val="00340E30"/>
    <w:rsid w:val="00342719"/>
    <w:rsid w:val="003458E6"/>
    <w:rsid w:val="00345C3B"/>
    <w:rsid w:val="00347641"/>
    <w:rsid w:val="00350325"/>
    <w:rsid w:val="003530DF"/>
    <w:rsid w:val="0035590B"/>
    <w:rsid w:val="00355F88"/>
    <w:rsid w:val="0035671A"/>
    <w:rsid w:val="00360976"/>
    <w:rsid w:val="00366FA0"/>
    <w:rsid w:val="00370C80"/>
    <w:rsid w:val="00372BE9"/>
    <w:rsid w:val="00373F4E"/>
    <w:rsid w:val="00375286"/>
    <w:rsid w:val="00380A28"/>
    <w:rsid w:val="00384C9B"/>
    <w:rsid w:val="00387ECA"/>
    <w:rsid w:val="00393753"/>
    <w:rsid w:val="0039675E"/>
    <w:rsid w:val="003967BB"/>
    <w:rsid w:val="003A04CB"/>
    <w:rsid w:val="003A185A"/>
    <w:rsid w:val="003A4830"/>
    <w:rsid w:val="003C19C1"/>
    <w:rsid w:val="003C1CD5"/>
    <w:rsid w:val="003C35AA"/>
    <w:rsid w:val="003C3DBC"/>
    <w:rsid w:val="003C5C83"/>
    <w:rsid w:val="003D0866"/>
    <w:rsid w:val="003D356C"/>
    <w:rsid w:val="003D441A"/>
    <w:rsid w:val="003E2876"/>
    <w:rsid w:val="003E39D4"/>
    <w:rsid w:val="003F2689"/>
    <w:rsid w:val="003F3958"/>
    <w:rsid w:val="003F6D83"/>
    <w:rsid w:val="003F76B8"/>
    <w:rsid w:val="00403C56"/>
    <w:rsid w:val="00405549"/>
    <w:rsid w:val="00405F79"/>
    <w:rsid w:val="0040687C"/>
    <w:rsid w:val="00407616"/>
    <w:rsid w:val="00411F93"/>
    <w:rsid w:val="00420260"/>
    <w:rsid w:val="00421C31"/>
    <w:rsid w:val="00425E13"/>
    <w:rsid w:val="00431EEB"/>
    <w:rsid w:val="00432CFE"/>
    <w:rsid w:val="00434A7C"/>
    <w:rsid w:val="00435F90"/>
    <w:rsid w:val="00436ADD"/>
    <w:rsid w:val="00440697"/>
    <w:rsid w:val="004408E5"/>
    <w:rsid w:val="00442872"/>
    <w:rsid w:val="004439FC"/>
    <w:rsid w:val="0045288D"/>
    <w:rsid w:val="00453487"/>
    <w:rsid w:val="00460147"/>
    <w:rsid w:val="004664ED"/>
    <w:rsid w:val="00470193"/>
    <w:rsid w:val="00471EBE"/>
    <w:rsid w:val="0047244A"/>
    <w:rsid w:val="00481976"/>
    <w:rsid w:val="00485F2D"/>
    <w:rsid w:val="00496F27"/>
    <w:rsid w:val="004A3475"/>
    <w:rsid w:val="004A4BD3"/>
    <w:rsid w:val="004B0982"/>
    <w:rsid w:val="004B5300"/>
    <w:rsid w:val="004C1429"/>
    <w:rsid w:val="004C597A"/>
    <w:rsid w:val="004D01D8"/>
    <w:rsid w:val="004D09F0"/>
    <w:rsid w:val="004D3C03"/>
    <w:rsid w:val="004E0F4D"/>
    <w:rsid w:val="004E15A4"/>
    <w:rsid w:val="004E3E1C"/>
    <w:rsid w:val="004E3F56"/>
    <w:rsid w:val="004E5EAC"/>
    <w:rsid w:val="004E7FF9"/>
    <w:rsid w:val="004F0090"/>
    <w:rsid w:val="004F75D3"/>
    <w:rsid w:val="004F7F1E"/>
    <w:rsid w:val="00501A01"/>
    <w:rsid w:val="00504ADA"/>
    <w:rsid w:val="00510368"/>
    <w:rsid w:val="00517A53"/>
    <w:rsid w:val="00522FC8"/>
    <w:rsid w:val="00525891"/>
    <w:rsid w:val="0052601C"/>
    <w:rsid w:val="0052687A"/>
    <w:rsid w:val="00526AC7"/>
    <w:rsid w:val="00530748"/>
    <w:rsid w:val="00540670"/>
    <w:rsid w:val="00543671"/>
    <w:rsid w:val="00546F9B"/>
    <w:rsid w:val="00553A9F"/>
    <w:rsid w:val="00553B7E"/>
    <w:rsid w:val="00553E6E"/>
    <w:rsid w:val="005545B4"/>
    <w:rsid w:val="00555145"/>
    <w:rsid w:val="00556EC4"/>
    <w:rsid w:val="00557627"/>
    <w:rsid w:val="005609A7"/>
    <w:rsid w:val="00565832"/>
    <w:rsid w:val="00566639"/>
    <w:rsid w:val="00570002"/>
    <w:rsid w:val="00583EC2"/>
    <w:rsid w:val="00584B0F"/>
    <w:rsid w:val="00587F20"/>
    <w:rsid w:val="00591C6D"/>
    <w:rsid w:val="00594456"/>
    <w:rsid w:val="00595989"/>
    <w:rsid w:val="005A0A3B"/>
    <w:rsid w:val="005A40F1"/>
    <w:rsid w:val="005A4BF9"/>
    <w:rsid w:val="005A51C2"/>
    <w:rsid w:val="005B16AB"/>
    <w:rsid w:val="005B2EE9"/>
    <w:rsid w:val="005B45EA"/>
    <w:rsid w:val="005C113F"/>
    <w:rsid w:val="005C2791"/>
    <w:rsid w:val="005C2EDC"/>
    <w:rsid w:val="005D05C7"/>
    <w:rsid w:val="005D3360"/>
    <w:rsid w:val="005D42BF"/>
    <w:rsid w:val="005D45AA"/>
    <w:rsid w:val="005E4F86"/>
    <w:rsid w:val="005E5F4A"/>
    <w:rsid w:val="005E7884"/>
    <w:rsid w:val="005F3EFA"/>
    <w:rsid w:val="00605096"/>
    <w:rsid w:val="00607E02"/>
    <w:rsid w:val="006111E6"/>
    <w:rsid w:val="00613F4F"/>
    <w:rsid w:val="006157BA"/>
    <w:rsid w:val="006163DF"/>
    <w:rsid w:val="00616B4A"/>
    <w:rsid w:val="006207EA"/>
    <w:rsid w:val="00624075"/>
    <w:rsid w:val="00627159"/>
    <w:rsid w:val="0063191C"/>
    <w:rsid w:val="00631C17"/>
    <w:rsid w:val="00631C5A"/>
    <w:rsid w:val="006341F4"/>
    <w:rsid w:val="00634AEF"/>
    <w:rsid w:val="006379BF"/>
    <w:rsid w:val="0064211E"/>
    <w:rsid w:val="00642808"/>
    <w:rsid w:val="00647E7F"/>
    <w:rsid w:val="00654881"/>
    <w:rsid w:val="00654E06"/>
    <w:rsid w:val="0065578C"/>
    <w:rsid w:val="006650F3"/>
    <w:rsid w:val="00665340"/>
    <w:rsid w:val="00666306"/>
    <w:rsid w:val="00671035"/>
    <w:rsid w:val="00671A61"/>
    <w:rsid w:val="00673472"/>
    <w:rsid w:val="00674738"/>
    <w:rsid w:val="00680935"/>
    <w:rsid w:val="006822A4"/>
    <w:rsid w:val="00683C3F"/>
    <w:rsid w:val="006879B6"/>
    <w:rsid w:val="00695E39"/>
    <w:rsid w:val="006A0308"/>
    <w:rsid w:val="006A0FC2"/>
    <w:rsid w:val="006A5609"/>
    <w:rsid w:val="006A676D"/>
    <w:rsid w:val="006B0825"/>
    <w:rsid w:val="006B312E"/>
    <w:rsid w:val="006C063B"/>
    <w:rsid w:val="006C7C5E"/>
    <w:rsid w:val="006D3646"/>
    <w:rsid w:val="006D3BBA"/>
    <w:rsid w:val="006D4817"/>
    <w:rsid w:val="006D7916"/>
    <w:rsid w:val="006E1635"/>
    <w:rsid w:val="006E2305"/>
    <w:rsid w:val="006E2EB4"/>
    <w:rsid w:val="006F5D68"/>
    <w:rsid w:val="00702A8D"/>
    <w:rsid w:val="00704887"/>
    <w:rsid w:val="00707E39"/>
    <w:rsid w:val="00710DA0"/>
    <w:rsid w:val="00711511"/>
    <w:rsid w:val="00712D69"/>
    <w:rsid w:val="00713922"/>
    <w:rsid w:val="007168ED"/>
    <w:rsid w:val="00717719"/>
    <w:rsid w:val="00722D2E"/>
    <w:rsid w:val="00723181"/>
    <w:rsid w:val="00725BD0"/>
    <w:rsid w:val="00727BA9"/>
    <w:rsid w:val="007312F7"/>
    <w:rsid w:val="007425A5"/>
    <w:rsid w:val="00745721"/>
    <w:rsid w:val="007501AC"/>
    <w:rsid w:val="00750910"/>
    <w:rsid w:val="00751CB4"/>
    <w:rsid w:val="00763F03"/>
    <w:rsid w:val="0076493C"/>
    <w:rsid w:val="00764DBF"/>
    <w:rsid w:val="00765929"/>
    <w:rsid w:val="00767B8B"/>
    <w:rsid w:val="00781179"/>
    <w:rsid w:val="00787598"/>
    <w:rsid w:val="00787A64"/>
    <w:rsid w:val="00793466"/>
    <w:rsid w:val="00797FE6"/>
    <w:rsid w:val="007A013B"/>
    <w:rsid w:val="007A2D9E"/>
    <w:rsid w:val="007A2DF3"/>
    <w:rsid w:val="007B0B1D"/>
    <w:rsid w:val="007B31DE"/>
    <w:rsid w:val="007B3461"/>
    <w:rsid w:val="007B36D2"/>
    <w:rsid w:val="007B3B48"/>
    <w:rsid w:val="007C26C6"/>
    <w:rsid w:val="007C27DE"/>
    <w:rsid w:val="007C5D82"/>
    <w:rsid w:val="007C6CAA"/>
    <w:rsid w:val="007D04FA"/>
    <w:rsid w:val="007D2C42"/>
    <w:rsid w:val="007D7B58"/>
    <w:rsid w:val="007E17EF"/>
    <w:rsid w:val="007E3538"/>
    <w:rsid w:val="007E3AB1"/>
    <w:rsid w:val="007E4716"/>
    <w:rsid w:val="007E4D88"/>
    <w:rsid w:val="007F0F95"/>
    <w:rsid w:val="007F225D"/>
    <w:rsid w:val="007F509E"/>
    <w:rsid w:val="007F664D"/>
    <w:rsid w:val="007F7C0A"/>
    <w:rsid w:val="008039A8"/>
    <w:rsid w:val="008043D7"/>
    <w:rsid w:val="008056B3"/>
    <w:rsid w:val="00805FCA"/>
    <w:rsid w:val="00806B6D"/>
    <w:rsid w:val="008138DA"/>
    <w:rsid w:val="00814DB7"/>
    <w:rsid w:val="00817E5B"/>
    <w:rsid w:val="0082040B"/>
    <w:rsid w:val="00823B24"/>
    <w:rsid w:val="008319B6"/>
    <w:rsid w:val="00831CC6"/>
    <w:rsid w:val="00832984"/>
    <w:rsid w:val="00833DC6"/>
    <w:rsid w:val="008348B7"/>
    <w:rsid w:val="0084773A"/>
    <w:rsid w:val="00847D19"/>
    <w:rsid w:val="00855127"/>
    <w:rsid w:val="00857613"/>
    <w:rsid w:val="008613CE"/>
    <w:rsid w:val="00861603"/>
    <w:rsid w:val="00864904"/>
    <w:rsid w:val="00864B98"/>
    <w:rsid w:val="00872BDE"/>
    <w:rsid w:val="0087441E"/>
    <w:rsid w:val="008804B7"/>
    <w:rsid w:val="008932EB"/>
    <w:rsid w:val="00894E2C"/>
    <w:rsid w:val="00895A07"/>
    <w:rsid w:val="00896C93"/>
    <w:rsid w:val="00897EBB"/>
    <w:rsid w:val="008A23E8"/>
    <w:rsid w:val="008A301B"/>
    <w:rsid w:val="008A760B"/>
    <w:rsid w:val="008B0167"/>
    <w:rsid w:val="008B55BE"/>
    <w:rsid w:val="008B7193"/>
    <w:rsid w:val="008C3206"/>
    <w:rsid w:val="008D2874"/>
    <w:rsid w:val="008D78BE"/>
    <w:rsid w:val="008E2B9A"/>
    <w:rsid w:val="008E4585"/>
    <w:rsid w:val="008E7B91"/>
    <w:rsid w:val="008F02AB"/>
    <w:rsid w:val="008F1452"/>
    <w:rsid w:val="008F2AB3"/>
    <w:rsid w:val="008F54DF"/>
    <w:rsid w:val="008F63D4"/>
    <w:rsid w:val="008F65D4"/>
    <w:rsid w:val="008F6DF2"/>
    <w:rsid w:val="00900BA6"/>
    <w:rsid w:val="00900E82"/>
    <w:rsid w:val="00902D1D"/>
    <w:rsid w:val="00902EA0"/>
    <w:rsid w:val="0090303B"/>
    <w:rsid w:val="00903663"/>
    <w:rsid w:val="009039DB"/>
    <w:rsid w:val="009049CB"/>
    <w:rsid w:val="00911EB2"/>
    <w:rsid w:val="009156A1"/>
    <w:rsid w:val="00915D3D"/>
    <w:rsid w:val="00917F65"/>
    <w:rsid w:val="00924C6C"/>
    <w:rsid w:val="00925043"/>
    <w:rsid w:val="00925129"/>
    <w:rsid w:val="009255EE"/>
    <w:rsid w:val="00926C4D"/>
    <w:rsid w:val="00932DEB"/>
    <w:rsid w:val="00933885"/>
    <w:rsid w:val="0093651B"/>
    <w:rsid w:val="009400F0"/>
    <w:rsid w:val="00942055"/>
    <w:rsid w:val="00946509"/>
    <w:rsid w:val="009551D7"/>
    <w:rsid w:val="009609BD"/>
    <w:rsid w:val="00961C9D"/>
    <w:rsid w:val="00965607"/>
    <w:rsid w:val="00965C83"/>
    <w:rsid w:val="00970A66"/>
    <w:rsid w:val="009739B7"/>
    <w:rsid w:val="00990389"/>
    <w:rsid w:val="00991345"/>
    <w:rsid w:val="009957E8"/>
    <w:rsid w:val="00997AFD"/>
    <w:rsid w:val="009A0357"/>
    <w:rsid w:val="009A5750"/>
    <w:rsid w:val="009A7B73"/>
    <w:rsid w:val="009B19AB"/>
    <w:rsid w:val="009C0AEE"/>
    <w:rsid w:val="009C0E52"/>
    <w:rsid w:val="009C115A"/>
    <w:rsid w:val="009C1791"/>
    <w:rsid w:val="009C2653"/>
    <w:rsid w:val="009C58FB"/>
    <w:rsid w:val="009C7607"/>
    <w:rsid w:val="009C7A93"/>
    <w:rsid w:val="009D0A6C"/>
    <w:rsid w:val="009D18E3"/>
    <w:rsid w:val="009D1FC6"/>
    <w:rsid w:val="009D2BF2"/>
    <w:rsid w:val="009D4663"/>
    <w:rsid w:val="009D5E1B"/>
    <w:rsid w:val="009D798B"/>
    <w:rsid w:val="009E0564"/>
    <w:rsid w:val="009E09AA"/>
    <w:rsid w:val="009E1211"/>
    <w:rsid w:val="009E4841"/>
    <w:rsid w:val="009F1464"/>
    <w:rsid w:val="009F3499"/>
    <w:rsid w:val="009F68A4"/>
    <w:rsid w:val="009F6BC7"/>
    <w:rsid w:val="00A00493"/>
    <w:rsid w:val="00A01473"/>
    <w:rsid w:val="00A01CCF"/>
    <w:rsid w:val="00A104BC"/>
    <w:rsid w:val="00A10607"/>
    <w:rsid w:val="00A111FE"/>
    <w:rsid w:val="00A172C7"/>
    <w:rsid w:val="00A175D4"/>
    <w:rsid w:val="00A20D4B"/>
    <w:rsid w:val="00A21120"/>
    <w:rsid w:val="00A263E8"/>
    <w:rsid w:val="00A277B6"/>
    <w:rsid w:val="00A336A2"/>
    <w:rsid w:val="00A33A7D"/>
    <w:rsid w:val="00A4257C"/>
    <w:rsid w:val="00A43176"/>
    <w:rsid w:val="00A438D3"/>
    <w:rsid w:val="00A44C74"/>
    <w:rsid w:val="00A47E50"/>
    <w:rsid w:val="00A53F57"/>
    <w:rsid w:val="00A5427C"/>
    <w:rsid w:val="00A6340D"/>
    <w:rsid w:val="00A6531D"/>
    <w:rsid w:val="00A662BD"/>
    <w:rsid w:val="00A66304"/>
    <w:rsid w:val="00A67028"/>
    <w:rsid w:val="00A70A73"/>
    <w:rsid w:val="00A72D6B"/>
    <w:rsid w:val="00A75D17"/>
    <w:rsid w:val="00A824EC"/>
    <w:rsid w:val="00A8595D"/>
    <w:rsid w:val="00A905AD"/>
    <w:rsid w:val="00A939DF"/>
    <w:rsid w:val="00A94288"/>
    <w:rsid w:val="00A957C0"/>
    <w:rsid w:val="00AA252E"/>
    <w:rsid w:val="00AA63ED"/>
    <w:rsid w:val="00AB2B7A"/>
    <w:rsid w:val="00AB6CA0"/>
    <w:rsid w:val="00AC0D62"/>
    <w:rsid w:val="00AC2615"/>
    <w:rsid w:val="00AC427E"/>
    <w:rsid w:val="00AD0774"/>
    <w:rsid w:val="00AE2C9E"/>
    <w:rsid w:val="00AE3FFA"/>
    <w:rsid w:val="00AE6C6D"/>
    <w:rsid w:val="00AE6ECB"/>
    <w:rsid w:val="00AE7421"/>
    <w:rsid w:val="00AF2E1F"/>
    <w:rsid w:val="00AF3A03"/>
    <w:rsid w:val="00AF4356"/>
    <w:rsid w:val="00AF481B"/>
    <w:rsid w:val="00AF4D1E"/>
    <w:rsid w:val="00AF5D9A"/>
    <w:rsid w:val="00AF6F58"/>
    <w:rsid w:val="00B0001C"/>
    <w:rsid w:val="00B01479"/>
    <w:rsid w:val="00B0579F"/>
    <w:rsid w:val="00B05CB4"/>
    <w:rsid w:val="00B14AEB"/>
    <w:rsid w:val="00B1674D"/>
    <w:rsid w:val="00B17C28"/>
    <w:rsid w:val="00B22E07"/>
    <w:rsid w:val="00B24ACE"/>
    <w:rsid w:val="00B27AA0"/>
    <w:rsid w:val="00B27AF4"/>
    <w:rsid w:val="00B27CB8"/>
    <w:rsid w:val="00B30340"/>
    <w:rsid w:val="00B31670"/>
    <w:rsid w:val="00B316FE"/>
    <w:rsid w:val="00B36D21"/>
    <w:rsid w:val="00B37253"/>
    <w:rsid w:val="00B43F75"/>
    <w:rsid w:val="00B52224"/>
    <w:rsid w:val="00B548EE"/>
    <w:rsid w:val="00B5603C"/>
    <w:rsid w:val="00B619AD"/>
    <w:rsid w:val="00B6790B"/>
    <w:rsid w:val="00B76127"/>
    <w:rsid w:val="00B77F1A"/>
    <w:rsid w:val="00B83828"/>
    <w:rsid w:val="00B8559F"/>
    <w:rsid w:val="00B920EC"/>
    <w:rsid w:val="00B956C8"/>
    <w:rsid w:val="00B975AB"/>
    <w:rsid w:val="00BA0298"/>
    <w:rsid w:val="00BB305F"/>
    <w:rsid w:val="00BB4B2C"/>
    <w:rsid w:val="00BB60E1"/>
    <w:rsid w:val="00BB7711"/>
    <w:rsid w:val="00BC2F7B"/>
    <w:rsid w:val="00BC32B4"/>
    <w:rsid w:val="00BC3A0C"/>
    <w:rsid w:val="00BC3B2D"/>
    <w:rsid w:val="00BC6D6B"/>
    <w:rsid w:val="00BD142D"/>
    <w:rsid w:val="00BD1DD1"/>
    <w:rsid w:val="00BD2FE6"/>
    <w:rsid w:val="00BD3F06"/>
    <w:rsid w:val="00BD414B"/>
    <w:rsid w:val="00BD7F6B"/>
    <w:rsid w:val="00BE3656"/>
    <w:rsid w:val="00BE3881"/>
    <w:rsid w:val="00BF1B44"/>
    <w:rsid w:val="00BF728B"/>
    <w:rsid w:val="00C01C91"/>
    <w:rsid w:val="00C037B8"/>
    <w:rsid w:val="00C039BF"/>
    <w:rsid w:val="00C039DC"/>
    <w:rsid w:val="00C040F6"/>
    <w:rsid w:val="00C0762D"/>
    <w:rsid w:val="00C11F48"/>
    <w:rsid w:val="00C13CBA"/>
    <w:rsid w:val="00C20B3A"/>
    <w:rsid w:val="00C32536"/>
    <w:rsid w:val="00C32F0F"/>
    <w:rsid w:val="00C33C16"/>
    <w:rsid w:val="00C35BBA"/>
    <w:rsid w:val="00C364F2"/>
    <w:rsid w:val="00C42F59"/>
    <w:rsid w:val="00C46647"/>
    <w:rsid w:val="00C47534"/>
    <w:rsid w:val="00C50037"/>
    <w:rsid w:val="00C50B3F"/>
    <w:rsid w:val="00C5124A"/>
    <w:rsid w:val="00C575FF"/>
    <w:rsid w:val="00C657EE"/>
    <w:rsid w:val="00C65863"/>
    <w:rsid w:val="00C70725"/>
    <w:rsid w:val="00C72BDD"/>
    <w:rsid w:val="00C73739"/>
    <w:rsid w:val="00C743A1"/>
    <w:rsid w:val="00C76F2C"/>
    <w:rsid w:val="00C778D6"/>
    <w:rsid w:val="00C805A1"/>
    <w:rsid w:val="00C82821"/>
    <w:rsid w:val="00C82EAF"/>
    <w:rsid w:val="00C83A27"/>
    <w:rsid w:val="00C85D56"/>
    <w:rsid w:val="00C87C5E"/>
    <w:rsid w:val="00C91395"/>
    <w:rsid w:val="00C93159"/>
    <w:rsid w:val="00C959E2"/>
    <w:rsid w:val="00C97C6B"/>
    <w:rsid w:val="00CA4691"/>
    <w:rsid w:val="00CB262D"/>
    <w:rsid w:val="00CB43D1"/>
    <w:rsid w:val="00CB794A"/>
    <w:rsid w:val="00CC321F"/>
    <w:rsid w:val="00CC6AFA"/>
    <w:rsid w:val="00CD0DBB"/>
    <w:rsid w:val="00CE0847"/>
    <w:rsid w:val="00CE21C3"/>
    <w:rsid w:val="00CE345D"/>
    <w:rsid w:val="00CE4A25"/>
    <w:rsid w:val="00CE7B18"/>
    <w:rsid w:val="00CF0DF3"/>
    <w:rsid w:val="00CF287C"/>
    <w:rsid w:val="00CF28DE"/>
    <w:rsid w:val="00CF7CDD"/>
    <w:rsid w:val="00CF7D66"/>
    <w:rsid w:val="00D021F5"/>
    <w:rsid w:val="00D02264"/>
    <w:rsid w:val="00D02295"/>
    <w:rsid w:val="00D040FE"/>
    <w:rsid w:val="00D114EC"/>
    <w:rsid w:val="00D115AD"/>
    <w:rsid w:val="00D117D2"/>
    <w:rsid w:val="00D11B3A"/>
    <w:rsid w:val="00D20010"/>
    <w:rsid w:val="00D2322E"/>
    <w:rsid w:val="00D27BAE"/>
    <w:rsid w:val="00D33B9F"/>
    <w:rsid w:val="00D351DF"/>
    <w:rsid w:val="00D446A8"/>
    <w:rsid w:val="00D44E82"/>
    <w:rsid w:val="00D45323"/>
    <w:rsid w:val="00D458EE"/>
    <w:rsid w:val="00D53AA9"/>
    <w:rsid w:val="00D56735"/>
    <w:rsid w:val="00D62F05"/>
    <w:rsid w:val="00D64EE7"/>
    <w:rsid w:val="00D67048"/>
    <w:rsid w:val="00D7280B"/>
    <w:rsid w:val="00D734A6"/>
    <w:rsid w:val="00D80318"/>
    <w:rsid w:val="00D826E8"/>
    <w:rsid w:val="00D834B9"/>
    <w:rsid w:val="00D865CF"/>
    <w:rsid w:val="00D92DE6"/>
    <w:rsid w:val="00D96D9C"/>
    <w:rsid w:val="00DA0EB4"/>
    <w:rsid w:val="00DA1542"/>
    <w:rsid w:val="00DA246D"/>
    <w:rsid w:val="00DA2FAE"/>
    <w:rsid w:val="00DA319C"/>
    <w:rsid w:val="00DA4EC5"/>
    <w:rsid w:val="00DB186E"/>
    <w:rsid w:val="00DC53B2"/>
    <w:rsid w:val="00DD0546"/>
    <w:rsid w:val="00DD29F7"/>
    <w:rsid w:val="00DD5297"/>
    <w:rsid w:val="00DE0FF2"/>
    <w:rsid w:val="00DE1029"/>
    <w:rsid w:val="00DF06E0"/>
    <w:rsid w:val="00DF26CA"/>
    <w:rsid w:val="00E0227D"/>
    <w:rsid w:val="00E02AB1"/>
    <w:rsid w:val="00E03131"/>
    <w:rsid w:val="00E047F0"/>
    <w:rsid w:val="00E06344"/>
    <w:rsid w:val="00E13B82"/>
    <w:rsid w:val="00E14D40"/>
    <w:rsid w:val="00E165BE"/>
    <w:rsid w:val="00E1757A"/>
    <w:rsid w:val="00E22457"/>
    <w:rsid w:val="00E268E7"/>
    <w:rsid w:val="00E27071"/>
    <w:rsid w:val="00E30873"/>
    <w:rsid w:val="00E31279"/>
    <w:rsid w:val="00E32BEA"/>
    <w:rsid w:val="00E34131"/>
    <w:rsid w:val="00E43B5C"/>
    <w:rsid w:val="00E46863"/>
    <w:rsid w:val="00E50074"/>
    <w:rsid w:val="00E5034F"/>
    <w:rsid w:val="00E54871"/>
    <w:rsid w:val="00E5711B"/>
    <w:rsid w:val="00E60A61"/>
    <w:rsid w:val="00E653CE"/>
    <w:rsid w:val="00E65E78"/>
    <w:rsid w:val="00E727C4"/>
    <w:rsid w:val="00E8542F"/>
    <w:rsid w:val="00E860C7"/>
    <w:rsid w:val="00E93E8C"/>
    <w:rsid w:val="00E96695"/>
    <w:rsid w:val="00EA1524"/>
    <w:rsid w:val="00EA3C8A"/>
    <w:rsid w:val="00EA46C6"/>
    <w:rsid w:val="00EA4DF1"/>
    <w:rsid w:val="00EA758E"/>
    <w:rsid w:val="00EA77DB"/>
    <w:rsid w:val="00EB0CBA"/>
    <w:rsid w:val="00EB1F41"/>
    <w:rsid w:val="00EB333C"/>
    <w:rsid w:val="00EB333E"/>
    <w:rsid w:val="00EB50DA"/>
    <w:rsid w:val="00EB563E"/>
    <w:rsid w:val="00EC0259"/>
    <w:rsid w:val="00EC0360"/>
    <w:rsid w:val="00EC38BE"/>
    <w:rsid w:val="00ED16D9"/>
    <w:rsid w:val="00ED4AD2"/>
    <w:rsid w:val="00ED741A"/>
    <w:rsid w:val="00ED7432"/>
    <w:rsid w:val="00EE233F"/>
    <w:rsid w:val="00EE25BA"/>
    <w:rsid w:val="00EE2B38"/>
    <w:rsid w:val="00EE57CB"/>
    <w:rsid w:val="00F02609"/>
    <w:rsid w:val="00F04438"/>
    <w:rsid w:val="00F07D91"/>
    <w:rsid w:val="00F113E8"/>
    <w:rsid w:val="00F13186"/>
    <w:rsid w:val="00F1376A"/>
    <w:rsid w:val="00F13FFB"/>
    <w:rsid w:val="00F1651D"/>
    <w:rsid w:val="00F16BD9"/>
    <w:rsid w:val="00F2683E"/>
    <w:rsid w:val="00F26864"/>
    <w:rsid w:val="00F27E1C"/>
    <w:rsid w:val="00F31284"/>
    <w:rsid w:val="00F32704"/>
    <w:rsid w:val="00F36E38"/>
    <w:rsid w:val="00F420E6"/>
    <w:rsid w:val="00F42EBD"/>
    <w:rsid w:val="00F46C91"/>
    <w:rsid w:val="00F53BD8"/>
    <w:rsid w:val="00F56F9B"/>
    <w:rsid w:val="00F62FF3"/>
    <w:rsid w:val="00F6519F"/>
    <w:rsid w:val="00F65C80"/>
    <w:rsid w:val="00F66F79"/>
    <w:rsid w:val="00F7237D"/>
    <w:rsid w:val="00F75CE7"/>
    <w:rsid w:val="00F76C47"/>
    <w:rsid w:val="00F82884"/>
    <w:rsid w:val="00FA118B"/>
    <w:rsid w:val="00FA57DE"/>
    <w:rsid w:val="00FB517B"/>
    <w:rsid w:val="00FC099D"/>
    <w:rsid w:val="00FC1F6E"/>
    <w:rsid w:val="00FC35F5"/>
    <w:rsid w:val="00FC3DE3"/>
    <w:rsid w:val="00FC4CB4"/>
    <w:rsid w:val="00FC6D31"/>
    <w:rsid w:val="00FC7A7B"/>
    <w:rsid w:val="00FD0372"/>
    <w:rsid w:val="00FF17E0"/>
    <w:rsid w:val="00FF43D9"/>
    <w:rsid w:val="00FF5E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46B7"/>
  <w15:chartTrackingRefBased/>
  <w15:docId w15:val="{F5465393-90BD-4382-9A0F-1B0DC502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E1B"/>
    <w:pPr>
      <w:spacing w:after="120" w:line="300" w:lineRule="auto"/>
      <w:jc w:val="both"/>
    </w:pPr>
    <w:rPr>
      <w:rFonts w:ascii="Segoe UI" w:hAnsi="Segoe UI"/>
      <w:sz w:val="18"/>
      <w:szCs w:val="24"/>
    </w:rPr>
  </w:style>
  <w:style w:type="paragraph" w:styleId="Heading1">
    <w:name w:val="heading 1"/>
    <w:basedOn w:val="Normal"/>
    <w:next w:val="Normal"/>
    <w:link w:val="Heading1Char"/>
    <w:uiPriority w:val="9"/>
    <w:qFormat/>
    <w:rsid w:val="004F75D3"/>
    <w:pPr>
      <w:keepNext/>
      <w:keepLines/>
      <w:numPr>
        <w:numId w:val="17"/>
      </w:numPr>
      <w:spacing w:before="240" w:after="0"/>
      <w:outlineLvl w:val="0"/>
    </w:pPr>
    <w:rPr>
      <w:rFonts w:ascii="Times New Roman" w:eastAsiaTheme="majorEastAsia" w:hAnsi="Times New Roman" w:cstheme="majorBidi"/>
      <w:b/>
      <w:caps/>
      <w:sz w:val="24"/>
      <w:szCs w:val="32"/>
    </w:rPr>
  </w:style>
  <w:style w:type="paragraph" w:styleId="Heading2">
    <w:name w:val="heading 2"/>
    <w:basedOn w:val="Normal"/>
    <w:next w:val="Normal"/>
    <w:link w:val="Heading2Char"/>
    <w:uiPriority w:val="9"/>
    <w:unhideWhenUsed/>
    <w:qFormat/>
    <w:rsid w:val="004F75D3"/>
    <w:pPr>
      <w:keepNext/>
      <w:keepLines/>
      <w:numPr>
        <w:ilvl w:val="1"/>
        <w:numId w:val="17"/>
      </w:numPr>
      <w:spacing w:before="40" w:after="60" w:line="240" w:lineRule="auto"/>
      <w:outlineLvl w:val="1"/>
    </w:pPr>
    <w:rPr>
      <w:rFonts w:ascii="Times New Roman" w:eastAsiaTheme="majorEastAsia" w:hAnsi="Times New Roman" w:cstheme="majorBidi"/>
      <w:b/>
      <w:caps/>
      <w:sz w:val="24"/>
      <w:szCs w:val="26"/>
    </w:rPr>
  </w:style>
  <w:style w:type="paragraph" w:styleId="Heading3">
    <w:name w:val="heading 3"/>
    <w:basedOn w:val="Normal"/>
    <w:next w:val="Normal"/>
    <w:link w:val="Heading3Char"/>
    <w:uiPriority w:val="9"/>
    <w:unhideWhenUsed/>
    <w:qFormat/>
    <w:rsid w:val="007B0B1D"/>
    <w:pPr>
      <w:keepNext/>
      <w:keepLines/>
      <w:numPr>
        <w:ilvl w:val="2"/>
        <w:numId w:val="17"/>
      </w:numPr>
      <w:spacing w:before="40" w:after="40" w:line="240" w:lineRule="auto"/>
      <w:outlineLvl w:val="2"/>
    </w:pPr>
    <w:rPr>
      <w:rFonts w:ascii="Segoe UI Semibold" w:eastAsiaTheme="majorEastAsia" w:hAnsi="Segoe UI Semibold" w:cstheme="majorBidi"/>
    </w:rPr>
  </w:style>
  <w:style w:type="paragraph" w:styleId="Heading4">
    <w:name w:val="heading 4"/>
    <w:basedOn w:val="Heading3"/>
    <w:next w:val="Normal"/>
    <w:link w:val="Heading4Char"/>
    <w:uiPriority w:val="9"/>
    <w:unhideWhenUsed/>
    <w:qFormat/>
    <w:rsid w:val="007B0B1D"/>
    <w:pPr>
      <w:numPr>
        <w:ilvl w:val="3"/>
      </w:numPr>
      <w:outlineLvl w:val="3"/>
    </w:pPr>
    <w:rPr>
      <w:rFonts w:ascii="Segoe UI Light" w:hAnsi="Segoe UI Light" w:cs="Segoe UI Light"/>
      <w:i/>
    </w:rPr>
  </w:style>
  <w:style w:type="paragraph" w:styleId="Heading5">
    <w:name w:val="heading 5"/>
    <w:basedOn w:val="Normal"/>
    <w:next w:val="Normal"/>
    <w:link w:val="Heading5Char"/>
    <w:uiPriority w:val="9"/>
    <w:semiHidden/>
    <w:unhideWhenUsed/>
    <w:qFormat/>
    <w:rsid w:val="007B0B1D"/>
    <w:pPr>
      <w:keepNext/>
      <w:keepLines/>
      <w:numPr>
        <w:ilvl w:val="4"/>
        <w:numId w:val="17"/>
      </w:numPr>
      <w:spacing w:before="40" w:after="0"/>
      <w:outlineLvl w:val="4"/>
    </w:pPr>
    <w:rPr>
      <w:rFonts w:asciiTheme="majorHAnsi" w:eastAsiaTheme="majorEastAsia" w:hAnsiTheme="majorHAnsi" w:cstheme="majorBidi"/>
      <w:color w:val="DC1C24"/>
    </w:rPr>
  </w:style>
  <w:style w:type="paragraph" w:styleId="Heading6">
    <w:name w:val="heading 6"/>
    <w:basedOn w:val="Normal"/>
    <w:next w:val="Normal"/>
    <w:link w:val="Heading6Char"/>
    <w:uiPriority w:val="9"/>
    <w:semiHidden/>
    <w:unhideWhenUsed/>
    <w:qFormat/>
    <w:rsid w:val="004F75D3"/>
    <w:pPr>
      <w:keepNext/>
      <w:keepLines/>
      <w:numPr>
        <w:ilvl w:val="5"/>
        <w:numId w:val="17"/>
      </w:numPr>
      <w:spacing w:before="40" w:after="0"/>
      <w:outlineLvl w:val="5"/>
    </w:pPr>
    <w:rPr>
      <w:rFonts w:asciiTheme="majorHAnsi" w:eastAsiaTheme="majorEastAsia" w:hAnsiTheme="majorHAnsi" w:cstheme="majorBidi"/>
      <w:color w:val="6D0E11" w:themeColor="accent1" w:themeShade="7F"/>
    </w:rPr>
  </w:style>
  <w:style w:type="paragraph" w:styleId="Heading7">
    <w:name w:val="heading 7"/>
    <w:basedOn w:val="Normal"/>
    <w:next w:val="Normal"/>
    <w:link w:val="Heading7Char"/>
    <w:uiPriority w:val="9"/>
    <w:semiHidden/>
    <w:unhideWhenUsed/>
    <w:qFormat/>
    <w:rsid w:val="004F75D3"/>
    <w:pPr>
      <w:keepNext/>
      <w:keepLines/>
      <w:numPr>
        <w:ilvl w:val="6"/>
        <w:numId w:val="17"/>
      </w:numPr>
      <w:spacing w:before="40" w:after="0"/>
      <w:outlineLvl w:val="6"/>
    </w:pPr>
    <w:rPr>
      <w:rFonts w:asciiTheme="majorHAnsi" w:eastAsiaTheme="majorEastAsia" w:hAnsiTheme="majorHAnsi" w:cstheme="majorBidi"/>
      <w:i/>
      <w:iCs/>
      <w:color w:val="6D0E11" w:themeColor="accent1" w:themeShade="7F"/>
    </w:rPr>
  </w:style>
  <w:style w:type="paragraph" w:styleId="Heading8">
    <w:name w:val="heading 8"/>
    <w:basedOn w:val="Normal"/>
    <w:next w:val="Normal"/>
    <w:link w:val="Heading8Char"/>
    <w:uiPriority w:val="9"/>
    <w:semiHidden/>
    <w:unhideWhenUsed/>
    <w:qFormat/>
    <w:rsid w:val="004F75D3"/>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75D3"/>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1D"/>
    <w:pPr>
      <w:ind w:left="720"/>
      <w:contextualSpacing/>
    </w:pPr>
  </w:style>
  <w:style w:type="paragraph" w:styleId="Title">
    <w:name w:val="Title"/>
    <w:basedOn w:val="Normal"/>
    <w:next w:val="Normal"/>
    <w:link w:val="TitleChar"/>
    <w:uiPriority w:val="10"/>
    <w:qFormat/>
    <w:rsid w:val="007B0B1D"/>
    <w:pPr>
      <w:spacing w:after="0" w:line="240" w:lineRule="auto"/>
      <w:contextualSpacing/>
    </w:pPr>
    <w:rPr>
      <w:rFonts w:ascii="Alergia Normal Black" w:eastAsiaTheme="majorEastAsia" w:hAnsi="Alergia Normal Black" w:cstheme="majorBidi"/>
      <w:spacing w:val="-10"/>
      <w:kern w:val="28"/>
      <w:sz w:val="52"/>
      <w:szCs w:val="56"/>
    </w:rPr>
  </w:style>
  <w:style w:type="character" w:customStyle="1" w:styleId="TitleChar">
    <w:name w:val="Title Char"/>
    <w:basedOn w:val="DefaultParagraphFont"/>
    <w:link w:val="Title"/>
    <w:uiPriority w:val="10"/>
    <w:rsid w:val="007B0B1D"/>
    <w:rPr>
      <w:rFonts w:ascii="Alergia Normal Black" w:eastAsiaTheme="majorEastAsia" w:hAnsi="Alergia Normal Black" w:cstheme="majorBidi"/>
      <w:spacing w:val="-10"/>
      <w:kern w:val="28"/>
      <w:sz w:val="52"/>
      <w:szCs w:val="56"/>
    </w:rPr>
  </w:style>
  <w:style w:type="character" w:customStyle="1" w:styleId="Heading1Char">
    <w:name w:val="Heading 1 Char"/>
    <w:basedOn w:val="DefaultParagraphFont"/>
    <w:link w:val="Heading1"/>
    <w:uiPriority w:val="9"/>
    <w:rsid w:val="004F75D3"/>
    <w:rPr>
      <w:rFonts w:ascii="Times New Roman" w:eastAsiaTheme="majorEastAsia" w:hAnsi="Times New Roman" w:cstheme="majorBidi"/>
      <w:b/>
      <w:caps/>
      <w:sz w:val="24"/>
      <w:szCs w:val="32"/>
    </w:rPr>
  </w:style>
  <w:style w:type="table" w:customStyle="1" w:styleId="TableGrid2">
    <w:name w:val="Table Grid2"/>
    <w:basedOn w:val="TableNormal"/>
    <w:next w:val="TableGrid"/>
    <w:uiPriority w:val="39"/>
    <w:rsid w:val="008E4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4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75D3"/>
    <w:rPr>
      <w:rFonts w:ascii="Times New Roman" w:eastAsiaTheme="majorEastAsia" w:hAnsi="Times New Roman" w:cstheme="majorBidi"/>
      <w:b/>
      <w:caps/>
      <w:sz w:val="24"/>
      <w:szCs w:val="26"/>
    </w:rPr>
  </w:style>
  <w:style w:type="character" w:customStyle="1" w:styleId="Heading3Char">
    <w:name w:val="Heading 3 Char"/>
    <w:basedOn w:val="DefaultParagraphFont"/>
    <w:link w:val="Heading3"/>
    <w:uiPriority w:val="9"/>
    <w:rsid w:val="007B0B1D"/>
    <w:rPr>
      <w:rFonts w:ascii="Segoe UI Semibold" w:eastAsiaTheme="majorEastAsia" w:hAnsi="Segoe UI Semibold" w:cstheme="majorBidi"/>
      <w:sz w:val="18"/>
      <w:szCs w:val="24"/>
    </w:rPr>
  </w:style>
  <w:style w:type="character" w:customStyle="1" w:styleId="Heading4Char">
    <w:name w:val="Heading 4 Char"/>
    <w:basedOn w:val="DefaultParagraphFont"/>
    <w:link w:val="Heading4"/>
    <w:uiPriority w:val="9"/>
    <w:rsid w:val="007B0B1D"/>
    <w:rPr>
      <w:rFonts w:ascii="Segoe UI Light" w:eastAsiaTheme="majorEastAsia" w:hAnsi="Segoe UI Light" w:cs="Segoe UI Light"/>
      <w:i/>
      <w:sz w:val="18"/>
      <w:szCs w:val="24"/>
    </w:rPr>
  </w:style>
  <w:style w:type="character" w:customStyle="1" w:styleId="Heading5Char">
    <w:name w:val="Heading 5 Char"/>
    <w:basedOn w:val="DefaultParagraphFont"/>
    <w:link w:val="Heading5"/>
    <w:uiPriority w:val="9"/>
    <w:semiHidden/>
    <w:rsid w:val="007B0B1D"/>
    <w:rPr>
      <w:rFonts w:asciiTheme="majorHAnsi" w:eastAsiaTheme="majorEastAsia" w:hAnsiTheme="majorHAnsi" w:cstheme="majorBidi"/>
      <w:color w:val="DC1C24"/>
      <w:sz w:val="18"/>
      <w:szCs w:val="24"/>
    </w:rPr>
  </w:style>
  <w:style w:type="paragraph" w:styleId="TOC1">
    <w:name w:val="toc 1"/>
    <w:basedOn w:val="Normal"/>
    <w:next w:val="Normal"/>
    <w:autoRedefine/>
    <w:uiPriority w:val="39"/>
    <w:unhideWhenUsed/>
    <w:rsid w:val="008E4585"/>
    <w:pPr>
      <w:tabs>
        <w:tab w:val="right" w:leader="dot" w:pos="10070"/>
      </w:tabs>
      <w:spacing w:after="0"/>
    </w:pPr>
    <w:rPr>
      <w:rFonts w:ascii="Segoe UI Semibold" w:hAnsi="Segoe UI Semibold"/>
      <w:sz w:val="22"/>
    </w:rPr>
  </w:style>
  <w:style w:type="paragraph" w:styleId="TOC2">
    <w:name w:val="toc 2"/>
    <w:basedOn w:val="Normal"/>
    <w:next w:val="Normal"/>
    <w:autoRedefine/>
    <w:uiPriority w:val="39"/>
    <w:unhideWhenUsed/>
    <w:rsid w:val="008E4585"/>
    <w:pPr>
      <w:spacing w:after="100" w:line="259" w:lineRule="auto"/>
      <w:ind w:left="220"/>
      <w:jc w:val="left"/>
    </w:pPr>
    <w:rPr>
      <w:rFonts w:eastAsiaTheme="minorEastAsia" w:cs="Times New Roman"/>
      <w:sz w:val="22"/>
      <w:szCs w:val="22"/>
    </w:rPr>
  </w:style>
  <w:style w:type="paragraph" w:styleId="TOC3">
    <w:name w:val="toc 3"/>
    <w:basedOn w:val="Normal"/>
    <w:next w:val="Normal"/>
    <w:autoRedefine/>
    <w:uiPriority w:val="39"/>
    <w:unhideWhenUsed/>
    <w:rsid w:val="008E4585"/>
    <w:pPr>
      <w:spacing w:after="100" w:line="259" w:lineRule="auto"/>
      <w:ind w:left="440"/>
      <w:jc w:val="left"/>
    </w:pPr>
    <w:rPr>
      <w:rFonts w:eastAsiaTheme="minorEastAsia" w:cs="Times New Roman"/>
      <w:sz w:val="22"/>
      <w:szCs w:val="22"/>
    </w:rPr>
  </w:style>
  <w:style w:type="paragraph" w:styleId="FootnoteText">
    <w:name w:val="footnote text"/>
    <w:basedOn w:val="Normal"/>
    <w:link w:val="FootnoteTextChar"/>
    <w:uiPriority w:val="99"/>
    <w:semiHidden/>
    <w:unhideWhenUsed/>
    <w:rsid w:val="008E4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4585"/>
    <w:rPr>
      <w:rFonts w:ascii="Segoe UI" w:hAnsi="Segoe UI"/>
      <w:sz w:val="20"/>
      <w:szCs w:val="20"/>
    </w:rPr>
  </w:style>
  <w:style w:type="paragraph" w:styleId="CommentText">
    <w:name w:val="annotation text"/>
    <w:basedOn w:val="Normal"/>
    <w:link w:val="CommentTextChar"/>
    <w:uiPriority w:val="99"/>
    <w:semiHidden/>
    <w:unhideWhenUsed/>
    <w:rsid w:val="008E4585"/>
    <w:pPr>
      <w:spacing w:line="240" w:lineRule="auto"/>
    </w:pPr>
    <w:rPr>
      <w:sz w:val="20"/>
      <w:szCs w:val="20"/>
    </w:rPr>
  </w:style>
  <w:style w:type="character" w:customStyle="1" w:styleId="CommentTextChar">
    <w:name w:val="Comment Text Char"/>
    <w:basedOn w:val="DefaultParagraphFont"/>
    <w:link w:val="CommentText"/>
    <w:uiPriority w:val="99"/>
    <w:semiHidden/>
    <w:rsid w:val="008E4585"/>
    <w:rPr>
      <w:rFonts w:ascii="Segoe UI" w:hAnsi="Segoe UI"/>
      <w:sz w:val="20"/>
      <w:szCs w:val="20"/>
    </w:rPr>
  </w:style>
  <w:style w:type="paragraph" w:styleId="Header">
    <w:name w:val="header"/>
    <w:basedOn w:val="Normal"/>
    <w:link w:val="HeaderChar"/>
    <w:uiPriority w:val="99"/>
    <w:unhideWhenUsed/>
    <w:rsid w:val="008E4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585"/>
    <w:rPr>
      <w:rFonts w:ascii="Segoe UI" w:hAnsi="Segoe UI"/>
      <w:sz w:val="18"/>
      <w:szCs w:val="24"/>
    </w:rPr>
  </w:style>
  <w:style w:type="paragraph" w:styleId="Footer">
    <w:name w:val="footer"/>
    <w:basedOn w:val="Normal"/>
    <w:link w:val="FooterChar"/>
    <w:uiPriority w:val="99"/>
    <w:unhideWhenUsed/>
    <w:rsid w:val="008E4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585"/>
    <w:rPr>
      <w:rFonts w:ascii="Segoe UI" w:hAnsi="Segoe UI"/>
      <w:sz w:val="18"/>
      <w:szCs w:val="24"/>
    </w:rPr>
  </w:style>
  <w:style w:type="character" w:styleId="FootnoteReference">
    <w:name w:val="footnote reference"/>
    <w:basedOn w:val="DefaultParagraphFont"/>
    <w:uiPriority w:val="99"/>
    <w:semiHidden/>
    <w:unhideWhenUsed/>
    <w:rsid w:val="008E4585"/>
    <w:rPr>
      <w:vertAlign w:val="superscript"/>
    </w:rPr>
  </w:style>
  <w:style w:type="character" w:styleId="CommentReference">
    <w:name w:val="annotation reference"/>
    <w:basedOn w:val="DefaultParagraphFont"/>
    <w:uiPriority w:val="99"/>
    <w:semiHidden/>
    <w:unhideWhenUsed/>
    <w:rsid w:val="008E4585"/>
    <w:rPr>
      <w:sz w:val="16"/>
      <w:szCs w:val="16"/>
    </w:rPr>
  </w:style>
  <w:style w:type="paragraph" w:styleId="Subtitle">
    <w:name w:val="Subtitle"/>
    <w:basedOn w:val="Normal"/>
    <w:next w:val="Normal"/>
    <w:link w:val="SubtitleChar"/>
    <w:uiPriority w:val="11"/>
    <w:qFormat/>
    <w:rsid w:val="007B0B1D"/>
    <w:pPr>
      <w:numPr>
        <w:ilvl w:val="1"/>
      </w:numPr>
    </w:pPr>
    <w:rPr>
      <w:rFonts w:ascii="Alergia Normal Thin" w:eastAsiaTheme="minorEastAsia" w:hAnsi="Alergia Normal Thin"/>
      <w:color w:val="5A5A5A" w:themeColor="text1" w:themeTint="A5"/>
      <w:spacing w:val="15"/>
      <w:sz w:val="22"/>
      <w:szCs w:val="22"/>
    </w:rPr>
  </w:style>
  <w:style w:type="character" w:customStyle="1" w:styleId="SubtitleChar">
    <w:name w:val="Subtitle Char"/>
    <w:basedOn w:val="DefaultParagraphFont"/>
    <w:link w:val="Subtitle"/>
    <w:uiPriority w:val="11"/>
    <w:rsid w:val="007B0B1D"/>
    <w:rPr>
      <w:rFonts w:ascii="Alergia Normal Thin" w:eastAsiaTheme="minorEastAsia" w:hAnsi="Alergia Normal Thin"/>
      <w:color w:val="5A5A5A" w:themeColor="text1" w:themeTint="A5"/>
      <w:spacing w:val="15"/>
    </w:rPr>
  </w:style>
  <w:style w:type="character" w:styleId="Hyperlink">
    <w:name w:val="Hyperlink"/>
    <w:basedOn w:val="DefaultParagraphFont"/>
    <w:uiPriority w:val="99"/>
    <w:unhideWhenUsed/>
    <w:rsid w:val="008E4585"/>
    <w:rPr>
      <w:color w:val="0563C1" w:themeColor="hyperlink"/>
      <w:u w:val="single"/>
    </w:rPr>
  </w:style>
  <w:style w:type="character" w:styleId="Strong">
    <w:name w:val="Strong"/>
    <w:basedOn w:val="DefaultParagraphFont"/>
    <w:uiPriority w:val="22"/>
    <w:qFormat/>
    <w:rsid w:val="007B0B1D"/>
    <w:rPr>
      <w:b/>
      <w:bCs/>
    </w:rPr>
  </w:style>
  <w:style w:type="paragraph" w:styleId="NormalWeb">
    <w:name w:val="Normal (Web)"/>
    <w:basedOn w:val="Normal"/>
    <w:uiPriority w:val="99"/>
    <w:semiHidden/>
    <w:unhideWhenUsed/>
    <w:rsid w:val="008E4585"/>
    <w:pPr>
      <w:spacing w:before="100" w:beforeAutospacing="1" w:after="100" w:afterAutospacing="1" w:line="240" w:lineRule="auto"/>
      <w:jc w:val="left"/>
    </w:pPr>
    <w:rPr>
      <w:rFonts w:ascii="Times New Roman" w:eastAsia="Times New Roman" w:hAnsi="Times New Roman" w:cs="Times New Roman"/>
      <w:sz w:val="24"/>
    </w:rPr>
  </w:style>
  <w:style w:type="paragraph" w:styleId="CommentSubject">
    <w:name w:val="annotation subject"/>
    <w:basedOn w:val="CommentText"/>
    <w:next w:val="CommentText"/>
    <w:link w:val="CommentSubjectChar"/>
    <w:uiPriority w:val="99"/>
    <w:semiHidden/>
    <w:unhideWhenUsed/>
    <w:rsid w:val="008E4585"/>
    <w:rPr>
      <w:b/>
      <w:bCs/>
    </w:rPr>
  </w:style>
  <w:style w:type="character" w:customStyle="1" w:styleId="CommentSubjectChar">
    <w:name w:val="Comment Subject Char"/>
    <w:basedOn w:val="CommentTextChar"/>
    <w:link w:val="CommentSubject"/>
    <w:uiPriority w:val="99"/>
    <w:semiHidden/>
    <w:rsid w:val="008E4585"/>
    <w:rPr>
      <w:rFonts w:ascii="Segoe UI" w:hAnsi="Segoe UI"/>
      <w:b/>
      <w:bCs/>
      <w:sz w:val="20"/>
      <w:szCs w:val="20"/>
    </w:rPr>
  </w:style>
  <w:style w:type="paragraph" w:styleId="BalloonText">
    <w:name w:val="Balloon Text"/>
    <w:basedOn w:val="Normal"/>
    <w:link w:val="BalloonTextChar"/>
    <w:uiPriority w:val="99"/>
    <w:semiHidden/>
    <w:unhideWhenUsed/>
    <w:rsid w:val="008E4585"/>
    <w:pPr>
      <w:spacing w:after="0" w:line="240" w:lineRule="auto"/>
    </w:pPr>
    <w:rPr>
      <w:rFonts w:cs="Segoe UI"/>
      <w:szCs w:val="18"/>
    </w:rPr>
  </w:style>
  <w:style w:type="character" w:customStyle="1" w:styleId="BalloonTextChar">
    <w:name w:val="Balloon Text Char"/>
    <w:basedOn w:val="DefaultParagraphFont"/>
    <w:link w:val="BalloonText"/>
    <w:uiPriority w:val="99"/>
    <w:semiHidden/>
    <w:rsid w:val="008E4585"/>
    <w:rPr>
      <w:rFonts w:ascii="Segoe UI" w:hAnsi="Segoe UI" w:cs="Segoe UI"/>
      <w:sz w:val="18"/>
      <w:szCs w:val="18"/>
    </w:rPr>
  </w:style>
  <w:style w:type="character" w:styleId="PlaceholderText">
    <w:name w:val="Placeholder Text"/>
    <w:basedOn w:val="DefaultParagraphFont"/>
    <w:uiPriority w:val="99"/>
    <w:semiHidden/>
    <w:rsid w:val="008E4585"/>
    <w:rPr>
      <w:color w:val="808080"/>
    </w:rPr>
  </w:style>
  <w:style w:type="paragraph" w:styleId="NoSpacing">
    <w:name w:val="No Spacing"/>
    <w:link w:val="NoSpacingChar"/>
    <w:uiPriority w:val="1"/>
    <w:qFormat/>
    <w:rsid w:val="009D5E1B"/>
    <w:pPr>
      <w:spacing w:after="0" w:line="300" w:lineRule="auto"/>
      <w:jc w:val="both"/>
    </w:pPr>
    <w:rPr>
      <w:rFonts w:ascii="Segoe UI" w:hAnsi="Segoe UI"/>
      <w:sz w:val="18"/>
      <w:szCs w:val="24"/>
    </w:rPr>
  </w:style>
  <w:style w:type="character" w:customStyle="1" w:styleId="NoSpacingChar">
    <w:name w:val="No Spacing Char"/>
    <w:basedOn w:val="DefaultParagraphFont"/>
    <w:link w:val="NoSpacing"/>
    <w:uiPriority w:val="1"/>
    <w:rsid w:val="009D5E1B"/>
    <w:rPr>
      <w:rFonts w:ascii="Segoe UI" w:hAnsi="Segoe UI"/>
      <w:sz w:val="18"/>
      <w:szCs w:val="24"/>
    </w:rPr>
  </w:style>
  <w:style w:type="character" w:styleId="SubtleEmphasis">
    <w:name w:val="Subtle Emphasis"/>
    <w:basedOn w:val="DefaultParagraphFont"/>
    <w:uiPriority w:val="19"/>
    <w:qFormat/>
    <w:rsid w:val="007B0B1D"/>
    <w:rPr>
      <w:i/>
      <w:iCs/>
      <w:color w:val="404040" w:themeColor="text1" w:themeTint="BF"/>
    </w:rPr>
  </w:style>
  <w:style w:type="paragraph" w:styleId="TOCHeading">
    <w:name w:val="TOC Heading"/>
    <w:basedOn w:val="Heading1"/>
    <w:next w:val="Normal"/>
    <w:uiPriority w:val="39"/>
    <w:unhideWhenUsed/>
    <w:qFormat/>
    <w:rsid w:val="007B0B1D"/>
    <w:pPr>
      <w:spacing w:line="259" w:lineRule="auto"/>
      <w:jc w:val="left"/>
      <w:outlineLvl w:val="9"/>
    </w:pPr>
  </w:style>
  <w:style w:type="table" w:styleId="PlainTable3">
    <w:name w:val="Plain Table 3"/>
    <w:basedOn w:val="TableNormal"/>
    <w:uiPriority w:val="43"/>
    <w:rsid w:val="008E45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E458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8E4585"/>
    <w:pPr>
      <w:spacing w:after="0" w:line="240" w:lineRule="auto"/>
    </w:pPr>
    <w:tblPr>
      <w:tblStyleRowBandSize w:val="1"/>
      <w:tblStyleColBandSize w:val="1"/>
      <w:tblBorders>
        <w:top w:val="single" w:sz="4" w:space="0" w:color="ED7378" w:themeColor="accent1" w:themeTint="99"/>
        <w:left w:val="single" w:sz="4" w:space="0" w:color="ED7378" w:themeColor="accent1" w:themeTint="99"/>
        <w:bottom w:val="single" w:sz="4" w:space="0" w:color="ED7378" w:themeColor="accent1" w:themeTint="99"/>
        <w:right w:val="single" w:sz="4" w:space="0" w:color="ED7378" w:themeColor="accent1" w:themeTint="99"/>
        <w:insideH w:val="single" w:sz="4" w:space="0" w:color="ED7378" w:themeColor="accent1" w:themeTint="99"/>
        <w:insideV w:val="single" w:sz="4" w:space="0" w:color="ED7378" w:themeColor="accent1" w:themeTint="99"/>
      </w:tblBorders>
    </w:tblPr>
    <w:tblStylePr w:type="firstRow">
      <w:rPr>
        <w:b/>
        <w:bCs/>
        <w:color w:val="FFFFFF" w:themeColor="background1"/>
      </w:rPr>
      <w:tblPr/>
      <w:tcPr>
        <w:tcBorders>
          <w:top w:val="single" w:sz="4" w:space="0" w:color="DC1C24" w:themeColor="accent1"/>
          <w:left w:val="single" w:sz="4" w:space="0" w:color="DC1C24" w:themeColor="accent1"/>
          <w:bottom w:val="single" w:sz="4" w:space="0" w:color="DC1C24" w:themeColor="accent1"/>
          <w:right w:val="single" w:sz="4" w:space="0" w:color="DC1C24" w:themeColor="accent1"/>
          <w:insideH w:val="nil"/>
          <w:insideV w:val="nil"/>
        </w:tcBorders>
        <w:shd w:val="clear" w:color="auto" w:fill="DC1C24" w:themeFill="accent1"/>
      </w:tcPr>
    </w:tblStylePr>
    <w:tblStylePr w:type="lastRow">
      <w:rPr>
        <w:b/>
        <w:bCs/>
      </w:rPr>
      <w:tblPr/>
      <w:tcPr>
        <w:tcBorders>
          <w:top w:val="double" w:sz="4" w:space="0" w:color="DC1C24" w:themeColor="accent1"/>
        </w:tcBorders>
      </w:tcPr>
    </w:tblStylePr>
    <w:tblStylePr w:type="firstCol">
      <w:rPr>
        <w:b/>
        <w:bCs/>
      </w:rPr>
    </w:tblStylePr>
    <w:tblStylePr w:type="lastCol">
      <w:rPr>
        <w:b/>
        <w:bCs/>
      </w:rPr>
    </w:tblStylePr>
    <w:tblStylePr w:type="band1Vert">
      <w:tblPr/>
      <w:tcPr>
        <w:shd w:val="clear" w:color="auto" w:fill="F9D0D1" w:themeFill="accent1" w:themeFillTint="33"/>
      </w:tcPr>
    </w:tblStylePr>
    <w:tblStylePr w:type="band1Horz">
      <w:tblPr/>
      <w:tcPr>
        <w:shd w:val="clear" w:color="auto" w:fill="F9D0D1" w:themeFill="accent1" w:themeFillTint="33"/>
      </w:tcPr>
    </w:tblStylePr>
  </w:style>
  <w:style w:type="table" w:styleId="ListTable1Light-Accent3">
    <w:name w:val="List Table 1 Light Accent 3"/>
    <w:basedOn w:val="TableNormal"/>
    <w:uiPriority w:val="46"/>
    <w:rsid w:val="008E4585"/>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Development2020">
    <w:name w:val="Development 2020"/>
    <w:basedOn w:val="TableNormal"/>
    <w:uiPriority w:val="99"/>
    <w:rsid w:val="00A53F57"/>
    <w:pPr>
      <w:spacing w:after="0" w:line="240" w:lineRule="auto"/>
    </w:pPr>
    <w:tblPr/>
  </w:style>
  <w:style w:type="table" w:customStyle="1" w:styleId="Style1">
    <w:name w:val="Style1"/>
    <w:basedOn w:val="ListTable1Light-Accent3"/>
    <w:uiPriority w:val="99"/>
    <w:rsid w:val="00A53F57"/>
    <w:rPr>
      <w:rFonts w:ascii="Segoe UI" w:hAnsi="Segoe UI"/>
      <w:sz w:val="16"/>
    </w:rPr>
    <w:tblPr/>
    <w:tcPr>
      <w:vAlign w:val="center"/>
    </w:tcPr>
    <w:tblStylePr w:type="firstRow">
      <w:pPr>
        <w:wordWrap/>
        <w:spacing w:afterLines="0" w:after="0" w:afterAutospacing="0" w:line="240" w:lineRule="auto"/>
        <w:jc w:val="left"/>
      </w:pPr>
      <w:rPr>
        <w:rFonts w:ascii="Segoe UI Semibold" w:hAnsi="Segoe UI Semibold"/>
        <w:b/>
        <w:bCs/>
        <w:color w:val="FFFFFF" w:themeColor="background1"/>
        <w:sz w:val="22"/>
      </w:rPr>
      <w:tblPr/>
      <w:tcPr>
        <w:tcBorders>
          <w:bottom w:val="single" w:sz="4" w:space="0" w:color="C9C9C9" w:themeColor="accent3" w:themeTint="99"/>
        </w:tcBorders>
        <w:shd w:val="clear" w:color="auto" w:fill="827970"/>
        <w:vAlign w:val="center"/>
      </w:tcPr>
    </w:tblStylePr>
    <w:tblStylePr w:type="lastRow">
      <w:rPr>
        <w:b/>
        <w:bCs/>
      </w:rPr>
      <w:tblPr/>
      <w:tcPr>
        <w:tcBorders>
          <w:top w:val="single" w:sz="4" w:space="0" w:color="C9C9C9" w:themeColor="accent3" w:themeTint="99"/>
        </w:tcBorders>
      </w:tcPr>
    </w:tblStylePr>
    <w:tblStylePr w:type="firstCol">
      <w:rPr>
        <w:rFonts w:ascii="Segoe UI Semibold" w:hAnsi="Segoe UI Semibold"/>
        <w:b/>
        <w:bCs/>
      </w:rPr>
    </w:tblStylePr>
    <w:tblStylePr w:type="lastCol">
      <w:rPr>
        <w:rFonts w:ascii="Segoe UI" w:hAnsi="Segoe UI"/>
        <w:b/>
        <w:bCs/>
      </w:rPr>
    </w:tblStylePr>
    <w:tblStylePr w:type="band1Vert">
      <w:rPr>
        <w:rFonts w:ascii="Segoe UI" w:hAnsi="Segoe UI"/>
      </w:rPr>
      <w:tblPr/>
      <w:tcPr>
        <w:shd w:val="clear" w:color="auto" w:fill="FFFFFF" w:themeFill="background1"/>
      </w:tcPr>
    </w:tblStylePr>
    <w:tblStylePr w:type="band2Vert">
      <w:rPr>
        <w:rFonts w:ascii="Segoe UI" w:hAnsi="Segoe UI"/>
      </w:rPr>
      <w:tblPr/>
      <w:tcPr>
        <w:shd w:val="clear" w:color="auto" w:fill="FFFFFF" w:themeFill="background1"/>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character" w:customStyle="1" w:styleId="Heading6Char">
    <w:name w:val="Heading 6 Char"/>
    <w:basedOn w:val="DefaultParagraphFont"/>
    <w:link w:val="Heading6"/>
    <w:uiPriority w:val="9"/>
    <w:semiHidden/>
    <w:rsid w:val="004F75D3"/>
    <w:rPr>
      <w:rFonts w:asciiTheme="majorHAnsi" w:eastAsiaTheme="majorEastAsia" w:hAnsiTheme="majorHAnsi" w:cstheme="majorBidi"/>
      <w:color w:val="6D0E11" w:themeColor="accent1" w:themeShade="7F"/>
      <w:sz w:val="18"/>
      <w:szCs w:val="24"/>
    </w:rPr>
  </w:style>
  <w:style w:type="character" w:customStyle="1" w:styleId="Heading7Char">
    <w:name w:val="Heading 7 Char"/>
    <w:basedOn w:val="DefaultParagraphFont"/>
    <w:link w:val="Heading7"/>
    <w:uiPriority w:val="9"/>
    <w:semiHidden/>
    <w:rsid w:val="004F75D3"/>
    <w:rPr>
      <w:rFonts w:asciiTheme="majorHAnsi" w:eastAsiaTheme="majorEastAsia" w:hAnsiTheme="majorHAnsi" w:cstheme="majorBidi"/>
      <w:i/>
      <w:iCs/>
      <w:color w:val="6D0E11" w:themeColor="accent1" w:themeShade="7F"/>
      <w:sz w:val="18"/>
      <w:szCs w:val="24"/>
    </w:rPr>
  </w:style>
  <w:style w:type="character" w:customStyle="1" w:styleId="Heading8Char">
    <w:name w:val="Heading 8 Char"/>
    <w:basedOn w:val="DefaultParagraphFont"/>
    <w:link w:val="Heading8"/>
    <w:uiPriority w:val="9"/>
    <w:semiHidden/>
    <w:rsid w:val="004F75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75D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RioCan v1">
  <a:themeElements>
    <a:clrScheme name="RioCan">
      <a:dk1>
        <a:sysClr val="windowText" lastClr="000000"/>
      </a:dk1>
      <a:lt1>
        <a:sysClr val="window" lastClr="FFFFFF"/>
      </a:lt1>
      <a:dk2>
        <a:srgbClr val="827970"/>
      </a:dk2>
      <a:lt2>
        <a:srgbClr val="E7E6E6"/>
      </a:lt2>
      <a:accent1>
        <a:srgbClr val="DC1C24"/>
      </a:accent1>
      <a:accent2>
        <a:srgbClr val="5C6665"/>
      </a:accent2>
      <a:accent3>
        <a:srgbClr val="A5A5A5"/>
      </a:accent3>
      <a:accent4>
        <a:srgbClr val="FFC000"/>
      </a:accent4>
      <a:accent5>
        <a:srgbClr val="4472C4"/>
      </a:accent5>
      <a:accent6>
        <a:srgbClr val="70AD47"/>
      </a:accent6>
      <a:hlink>
        <a:srgbClr val="0563C1"/>
      </a:hlink>
      <a:folHlink>
        <a:srgbClr val="954F72"/>
      </a:folHlink>
    </a:clrScheme>
    <a:fontScheme name="Development Segoe">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2D757A9F121A44FADC0964BD74E0DB7" ma:contentTypeVersion="13" ma:contentTypeDescription="Create a new document." ma:contentTypeScope="" ma:versionID="e60bf5a0356fbc37c93d5f978f4d2381">
  <xsd:schema xmlns:xsd="http://www.w3.org/2001/XMLSchema" xmlns:xs="http://www.w3.org/2001/XMLSchema" xmlns:p="http://schemas.microsoft.com/office/2006/metadata/properties" xmlns:ns3="45491941-3557-4c18-9a8e-31eed0e81975" xmlns:ns4="86f0b82b-2a60-4a44-8d95-e7111e399df3" targetNamespace="http://schemas.microsoft.com/office/2006/metadata/properties" ma:root="true" ma:fieldsID="996c30b479558b3d7ecbee4c45d31855" ns3:_="" ns4:_="">
    <xsd:import namespace="45491941-3557-4c18-9a8e-31eed0e81975"/>
    <xsd:import namespace="86f0b82b-2a60-4a44-8d95-e7111e399df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91941-3557-4c18-9a8e-31eed0e819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f0b82b-2a60-4a44-8d95-e7111e399df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444EA4-D5A9-42ED-BB3A-465FC3AD733C}">
  <ds:schemaRefs>
    <ds:schemaRef ds:uri="http://schemas.microsoft.com/sharepoint/v3/contenttype/forms"/>
  </ds:schemaRefs>
</ds:datastoreItem>
</file>

<file path=customXml/itemProps2.xml><?xml version="1.0" encoding="utf-8"?>
<ds:datastoreItem xmlns:ds="http://schemas.openxmlformats.org/officeDocument/2006/customXml" ds:itemID="{20B6F054-260D-4BE2-9AEB-4572A63672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7D1809-574D-4686-A59F-B5A4E8D0E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91941-3557-4c18-9a8e-31eed0e81975"/>
    <ds:schemaRef ds:uri="86f0b82b-2a60-4a44-8d95-e7111e399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RioCan</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Katipunan</dc:creator>
  <cp:keywords/>
  <dc:description/>
  <cp:lastModifiedBy>Vida</cp:lastModifiedBy>
  <cp:revision>8</cp:revision>
  <dcterms:created xsi:type="dcterms:W3CDTF">2020-08-09T21:32:00Z</dcterms:created>
  <dcterms:modified xsi:type="dcterms:W3CDTF">2020-08-09T22:40:00Z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0x01010082D757A9F121A44FADC0964BD74E0DB7</vt:lpwstr>
  </property>
</Properties>
</file>