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4220d3doyz4" w:id="0"/>
      <w:bookmarkEnd w:id="0"/>
      <w:r w:rsidDel="00000000" w:rsidR="00000000" w:rsidRPr="00000000">
        <w:rPr>
          <w:rtl w:val="0"/>
        </w:rPr>
        <w:t xml:space="preserve">Datasets &amp; Benchmarks for Spreadsheet/Table Reasoning and Data-Analysis/Statistics: A Comprehensive Comparison Matrix (2021–2026)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ezo4noml20o" w:id="1"/>
      <w:bookmarkEnd w:id="1"/>
      <w:r w:rsidDel="00000000" w:rsidR="00000000" w:rsidRPr="00000000">
        <w:rPr>
          <w:rtl w:val="0"/>
        </w:rPr>
        <w:t xml:space="preserve">TL;DR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field splits into two overlapping clusters — </w:t>
      </w:r>
      <w:r w:rsidDel="00000000" w:rsidR="00000000" w:rsidRPr="00000000">
        <w:rPr>
          <w:b w:val="1"/>
          <w:bCs w:val="1"/>
          <w:rtl w:val="0"/>
        </w:rPr>
        <w:t xml:space="preserve">spreadsheet/table understanding &amp; manipulation</w:t>
      </w:r>
      <w:r w:rsidDel="00000000" w:rsidR="00000000" w:rsidRPr="00000000">
        <w:rPr>
          <w:rtl w:val="0"/>
        </w:rPr>
        <w:t xml:space="preserve"> (Area 1) and </w:t>
      </w:r>
      <w:r w:rsidDel="00000000" w:rsidR="00000000" w:rsidRPr="00000000">
        <w:rPr>
          <w:b w:val="1"/>
          <w:bCs w:val="1"/>
          <w:rtl w:val="0"/>
        </w:rPr>
        <w:t xml:space="preserve">data-analysis/statistics agents</w:t>
      </w:r>
      <w:r w:rsidDel="00000000" w:rsidR="00000000" w:rsidRPr="00000000">
        <w:rPr>
          <w:rtl w:val="0"/>
        </w:rPr>
        <w:t xml:space="preserve"> (Area 2) — and both share one headline finding: even frontier LLMs remain far below human/expert performance, with the hardest realistic benchmarks (SpreadsheetBench, DABStep-hard, KramaBench, DiscoveryBench, Spider 2.0) topping out at ~14–56% success.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most rigorous, realistic benchmarks are those built from real workflows with execution-based or online-judge grading: </w:t>
      </w:r>
      <w:r w:rsidDel="00000000" w:rsidR="00000000" w:rsidRPr="00000000">
        <w:rPr>
          <w:b w:val="1"/>
          <w:bCs w:val="1"/>
          <w:rtl w:val="0"/>
        </w:rPr>
        <w:t xml:space="preserve">SpreadsheetBench</w:t>
      </w:r>
      <w:r w:rsidDel="00000000" w:rsidR="00000000" w:rsidRPr="00000000">
        <w:rPr>
          <w:rtl w:val="0"/>
        </w:rPr>
        <w:t xml:space="preserve"> (912 real Excel-forum tasks; best models ~20% vs humans &gt;70%), </w:t>
      </w:r>
      <w:r w:rsidDel="00000000" w:rsidR="00000000" w:rsidRPr="00000000">
        <w:rPr>
          <w:b w:val="1"/>
          <w:bCs w:val="1"/>
          <w:rtl w:val="0"/>
        </w:rPr>
        <w:t xml:space="preserve">DABStep</w:t>
      </w:r>
      <w:r w:rsidDel="00000000" w:rsidR="00000000" w:rsidRPr="00000000">
        <w:rPr>
          <w:rtl w:val="0"/>
        </w:rPr>
        <w:t xml:space="preserve"> (450+ Adyen tasks; o4-mini 14.55% on hard tasks), </w:t>
      </w:r>
      <w:r w:rsidDel="00000000" w:rsidR="00000000" w:rsidRPr="00000000">
        <w:rPr>
          <w:b w:val="1"/>
          <w:bCs w:val="1"/>
          <w:rtl w:val="0"/>
        </w:rPr>
        <w:t xml:space="preserve">Spider 2.0</w:t>
      </w:r>
      <w:r w:rsidDel="00000000" w:rsidR="00000000" w:rsidRPr="00000000">
        <w:rPr>
          <w:rtl w:val="0"/>
        </w:rPr>
        <w:t xml:space="preserve"> (enterprise text-to-SQL; o1-preview 21.3% on the full set vs 91.2% on Spider 1.0), </w:t>
      </w:r>
      <w:r w:rsidDel="00000000" w:rsidR="00000000" w:rsidRPr="00000000">
        <w:rPr>
          <w:b w:val="1"/>
          <w:bCs w:val="1"/>
          <w:rtl w:val="0"/>
        </w:rPr>
        <w:t xml:space="preserve">KramaBench</w:t>
      </w:r>
      <w:r w:rsidDel="00000000" w:rsidR="00000000" w:rsidRPr="00000000">
        <w:rPr>
          <w:rtl w:val="0"/>
        </w:rPr>
        <w:t xml:space="preserve"> (data-lake pipelines; 55.83% ceiling), and </w:t>
      </w:r>
      <w:r w:rsidDel="00000000" w:rsidR="00000000" w:rsidRPr="00000000">
        <w:rPr>
          <w:b w:val="1"/>
          <w:bCs w:val="1"/>
          <w:rtl w:val="0"/>
        </w:rPr>
        <w:t xml:space="preserve">ScienceAgentBench/DiscoveryBench</w:t>
      </w:r>
      <w:r w:rsidDel="00000000" w:rsidR="00000000" w:rsidRPr="00000000">
        <w:rPr>
          <w:rtl w:val="0"/>
        </w:rPr>
        <w:t xml:space="preserve"> (data-driven discovery).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major data-quality caveat now shadows text-to-SQL leaderboards: a 2026 audit found </w:t>
      </w:r>
      <w:r w:rsidDel="00000000" w:rsidR="00000000" w:rsidRPr="00000000">
        <w:rPr>
          <w:b w:val="1"/>
          <w:bCs w:val="1"/>
          <w:rtl w:val="0"/>
        </w:rPr>
        <w:t xml:space="preserve">annotation error rates of 52.8% (BIRD Mini-Dev) and 62.8–66.1% (Spider 2.0-Snow)</w:t>
      </w:r>
      <w:r w:rsidDel="00000000" w:rsidR="00000000" w:rsidRPr="00000000">
        <w:rPr>
          <w:rtl w:val="0"/>
        </w:rPr>
        <w:t xml:space="preserve">, so reported rankings should be treated cautiously; several benchmarks (ScienceAgentBench, QRData) have issued "verified"/corrected versions.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vfpsas486t6e" w:id="2"/>
      <w:bookmarkEnd w:id="2"/>
      <w:r w:rsidDel="00000000" w:rsidR="00000000" w:rsidRPr="00000000">
        <w:rPr>
          <w:rtl w:val="0"/>
        </w:rPr>
        <w:t xml:space="preserve">Key Findings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Realism has become the primary axis of benchmark design.</w:t>
      </w:r>
      <w:r w:rsidDel="00000000" w:rsidR="00000000" w:rsidRPr="00000000">
        <w:rPr>
          <w:rtl w:val="0"/>
        </w:rPr>
        <w:t xml:space="preserve"> The 2024–2026 wave (SpreadsheetBench, SheetRM, MiMoTable, DABStep, DSBench, KramaBench, IDA-Bench, Spider 2.0) deliberately moves away from synthesized queries and clean Wikipedia tables toward real Excel forums, Kaggle notebooks, enterprise databases, and data lakes.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Execution-based and online-judge evaluation is displacing exact-match.</w:t>
      </w:r>
      <w:r w:rsidDel="00000000" w:rsidR="00000000" w:rsidRPr="00000000">
        <w:rPr>
          <w:rtl w:val="0"/>
        </w:rPr>
        <w:t xml:space="preserve"> SpreadsheetBench's OJ-style multi-test-case grading, DA-Code's executable environment, DABStep's factoid auto-checks, and Spider 2.0's execution accuracy are the new standard; LLM-as-judge is used where outputs are open-ended (BLADE, DiscoveryBench, MatPlotBench, DataSciBench).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human–model gap is largest on multi-step, long-horizon, hierarchical tasks.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MultiHiertt (best F1 38.43% vs human expert 87.03%), DABStep-hard (o4-mini 14.55%), DiscoveryBench (~25% Hypothesis Matching Score), and KramaBench (55.83% ceiling) show the frontier is multi-step reasoning over messy, heterogeneous, multi-table/document data. On FinQA, model execution accuracy collapses to 22.78% on questions requiring ≥3 reasoning steps.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Crossover benchmarks are proliferating.</w:t>
      </w:r>
      <w:r w:rsidDel="00000000" w:rsidR="00000000" w:rsidRPr="00000000">
        <w:rPr>
          <w:rtl w:val="0"/>
        </w:rPr>
        <w:t xml:space="preserve"> TableBench, MiMoTable, and DA-Code span both areas (table QA + data analysis + visualization + code gen), and financial hybrid table-text QA (FinQA, TAT-QA, MultiHiertt) sits at the intersection of table reasoning and quantitative/statistical reasoning.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Two good survey/index anchors exist: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i w:val="1"/>
          <w:iCs w:val="1"/>
          <w:rtl w:val="0"/>
        </w:rPr>
        <w:t xml:space="preserve">Survey on LLM-based Agents for Statistics and Data Science</w:t>
      </w:r>
      <w:r w:rsidDel="00000000" w:rsidR="00000000" w:rsidRPr="00000000">
        <w:rPr>
          <w:rtl w:val="0"/>
        </w:rPr>
        <w:t xml:space="preserve"> (arXiv 2412.14222, published in </w:t>
      </w:r>
      <w:r w:rsidDel="00000000" w:rsidR="00000000" w:rsidRPr="00000000">
        <w:rPr>
          <w:i w:val="1"/>
          <w:iCs w:val="1"/>
          <w:rtl w:val="0"/>
        </w:rPr>
        <w:t xml:space="preserve">The American Statistician</w:t>
      </w:r>
      <w:r w:rsidDel="00000000" w:rsidR="00000000" w:rsidRPr="00000000">
        <w:rPr>
          <w:rtl w:val="0"/>
        </w:rPr>
        <w:t xml:space="preserve"> 2025) and the newer </w:t>
      </w:r>
      <w:r w:rsidDel="00000000" w:rsidR="00000000" w:rsidRPr="00000000">
        <w:rPr>
          <w:i w:val="1"/>
          <w:iCs w:val="1"/>
          <w:rtl w:val="0"/>
        </w:rPr>
        <w:t xml:space="preserve">LLM-Based Data Science Agents</w:t>
      </w:r>
      <w:r w:rsidDel="00000000" w:rsidR="00000000" w:rsidRPr="00000000">
        <w:rPr>
          <w:rtl w:val="0"/>
        </w:rPr>
        <w:t xml:space="preserve"> survey (arXiv 2510.04023), plus curated lists Awesome-Table-QA, Awesome-LLM-Table-Mining, and ScienceAgentBench's curated papers list.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1n5xf929rh1x" w:id="3"/>
      <w:bookmarkEnd w:id="3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hh5rnlrpwa6" w:id="4"/>
      <w:bookmarkEnd w:id="4"/>
      <w:r w:rsidDel="00000000" w:rsidR="00000000" w:rsidRPr="00000000">
        <w:rPr>
          <w:rtl w:val="0"/>
        </w:rPr>
        <w:t xml:space="preserve">Area 1 — Spreadsheet &amp; Table Benchmarks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Sub-cluster 1A: Spreadsheet manipulation / agent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SpreadsheetBench</w:t>
      </w:r>
      <w:r w:rsidDel="00000000" w:rsidR="00000000" w:rsidRPr="00000000">
        <w:rPr>
          <w:rtl w:val="0"/>
        </w:rPr>
        <w:t xml:space="preserve"> — "SpreadsheetBench: Towards Challenging Real World Spreadsheet Manipulation" (Ma et al.), </w:t>
      </w:r>
      <w:r w:rsidDel="00000000" w:rsidR="00000000" w:rsidRPr="00000000">
        <w:rPr>
          <w:b w:val="1"/>
          <w:bCs w:val="1"/>
          <w:rtl w:val="0"/>
        </w:rPr>
        <w:t xml:space="preserve">NeurIPS 2024 D&amp;B (spotlight)</w:t>
      </w:r>
      <w:r w:rsidDel="00000000" w:rsidR="00000000" w:rsidRPr="00000000">
        <w:rPr>
          <w:rtl w:val="0"/>
        </w:rPr>
        <w:t xml:space="preserve">, arXiv 2406.14991. 912 real questions from online Excel forums + 2,729 test cases (avg 3/instruction); 10 manipulation categories; XLSX with multiple/non-standard tables (35.7% multiple tables, 42.7% non-standard relational). Evaluation: </w:t>
      </w:r>
      <w:r w:rsidDel="00000000" w:rsidR="00000000" w:rsidRPr="00000000">
        <w:rPr>
          <w:b w:val="1"/>
          <w:bCs w:val="1"/>
          <w:rtl w:val="0"/>
        </w:rPr>
        <w:t xml:space="preserve">online-judge (OJ) style</w:t>
      </w:r>
      <w:r w:rsidDel="00000000" w:rsidR="00000000" w:rsidRPr="00000000">
        <w:rPr>
          <w:rtl w:val="0"/>
        </w:rPr>
        <w:t xml:space="preserve">, soft &amp; hard scores. The paper reports the best-performing models (GPT-4o and Copilot in Excel) score only around 20% accuracy compared to human performance of over 70% — one of the widest gaps in the space. Repo: github.com/RUCKBReasoning/SpreadsheetBench; project: spreadsheetbench.github.io. In Dec 2025 released </w:t>
      </w:r>
      <w:r w:rsidDel="00000000" w:rsidR="00000000" w:rsidRPr="00000000">
        <w:rPr>
          <w:b w:val="1"/>
          <w:bCs w:val="1"/>
          <w:rtl w:val="0"/>
        </w:rPr>
        <w:t xml:space="preserve">SpreadsheetBench Verified</w:t>
      </w:r>
      <w:r w:rsidDel="00000000" w:rsidR="00000000" w:rsidRPr="00000000">
        <w:rPr>
          <w:rtl w:val="0"/>
        </w:rPr>
        <w:t xml:space="preserve"> (400 expert-annotated instances, with Shortcut.AI/Fundamental Research Labs); </w:t>
      </w:r>
      <w:r w:rsidDel="00000000" w:rsidR="00000000" w:rsidRPr="00000000">
        <w:rPr>
          <w:b w:val="1"/>
          <w:bCs w:val="1"/>
          <w:rtl w:val="0"/>
        </w:rPr>
        <w:t xml:space="preserve">SpreadsheetBench V2</w:t>
      </w:r>
      <w:r w:rsidDel="00000000" w:rsidR="00000000" w:rsidRPr="00000000">
        <w:rPr>
          <w:rtl w:val="0"/>
        </w:rPr>
        <w:t xml:space="preserve"> targets end-to-end business workflows (financial modeling, debugging, visualization).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SheetCopilot (SCB)</w:t>
      </w:r>
      <w:r w:rsidDel="00000000" w:rsidR="00000000" w:rsidRPr="00000000">
        <w:rPr>
          <w:rtl w:val="0"/>
        </w:rPr>
        <w:t xml:space="preserve"> — "SheetCopilot: Bringing Software Productivity to the Next Level through LLMs" (Li et al.), </w:t>
      </w:r>
      <w:r w:rsidDel="00000000" w:rsidR="00000000" w:rsidRPr="00000000">
        <w:rPr>
          <w:b w:val="1"/>
          <w:bCs w:val="1"/>
          <w:rtl w:val="0"/>
        </w:rPr>
        <w:t xml:space="preserve">NeurIPS 2023</w:t>
      </w:r>
      <w:r w:rsidDel="00000000" w:rsidR="00000000" w:rsidRPr="00000000">
        <w:rPr>
          <w:rtl w:val="0"/>
        </w:rPr>
        <w:t xml:space="preserve">, arXiv 2305.19308. 221 tasks over 28 workbooks; 6 categories (entry/manipulation, formatting, management, charts, pivot table, formula). Metrics: Exec@1, Pass@1. SheetCopilot completes 44.3% of tasks in a single generation. Repo: github.com/BraveGroup/SheetCopilot.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SheetAgent / SheetRM</w:t>
      </w:r>
      <w:r w:rsidDel="00000000" w:rsidR="00000000" w:rsidRPr="00000000">
        <w:rPr>
          <w:rtl w:val="0"/>
        </w:rPr>
        <w:t xml:space="preserve"> — "SheetAgent: Towards a Generalist Agent for Spreadsheet Reasoning and Manipulation" (Chen et al.), </w:t>
      </w:r>
      <w:r w:rsidDel="00000000" w:rsidR="00000000" w:rsidRPr="00000000">
        <w:rPr>
          <w:b w:val="1"/>
          <w:bCs w:val="1"/>
          <w:rtl w:val="0"/>
        </w:rPr>
        <w:t xml:space="preserve">WWW 2025 (ACM Web Conference)</w:t>
      </w:r>
      <w:r w:rsidDel="00000000" w:rsidR="00000000" w:rsidRPr="00000000">
        <w:rPr>
          <w:rtl w:val="0"/>
        </w:rPr>
        <w:t xml:space="preserve">, arXiv 2403.03636. SheetRM = long-horizon, multi-category, reasoning-dependent manipulation benchmark. Metrics: Exec@1, Pass@1, SubPass@1. SheetAgent delivers 20–40% pass-rate improvements over baselines; also evaluated on WTQ and TabFact. Project: sheetagent.github.io.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SpreadsheetLLM / SheetCompressor</w:t>
      </w:r>
      <w:r w:rsidDel="00000000" w:rsidR="00000000" w:rsidRPr="00000000">
        <w:rPr>
          <w:rtl w:val="0"/>
        </w:rPr>
        <w:t xml:space="preserve"> — "SpreadsheetLLM: Encoding Spreadsheets for Large Language Models" (Microsoft), arXiv 2407.09025. Encoding framework (structural-anchor compression, inverted-index translation, data-format-aware aggregation) reducing tokens ~96%; "Chain of Spreadsheet" reasoning. Table detection F1 78.9% (GPT-4), +12.3 over prior SOTA. Not a task dataset per se but a method + evaluation on table detection/QA.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SpreadsheetCoder</w:t>
      </w:r>
      <w:r w:rsidDel="00000000" w:rsidR="00000000" w:rsidRPr="00000000">
        <w:rPr>
          <w:rtl w:val="0"/>
        </w:rPr>
        <w:t xml:space="preserve"> — "SpreadsheetCoder: Formula Prediction from Semi-structured Context" (Chen et al., Google), </w:t>
      </w:r>
      <w:r w:rsidDel="00000000" w:rsidR="00000000" w:rsidRPr="00000000">
        <w:rPr>
          <w:b w:val="1"/>
          <w:bCs w:val="1"/>
          <w:rtl w:val="0"/>
        </w:rPr>
        <w:t xml:space="preserve">ICML 2021</w:t>
      </w:r>
      <w:r w:rsidDel="00000000" w:rsidR="00000000" w:rsidRPr="00000000">
        <w:rPr>
          <w:rtl w:val="0"/>
        </w:rPr>
        <w:t xml:space="preserve">, arXiv 2106.15339. BERT-based formula prediction; trained on Google Sheets corpus + Enron (~17K spreadsheets). Top-1 accuracy 42.51%; assists 82% more users than rule-based baseline.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FLAME</w:t>
      </w:r>
      <w:r w:rsidDel="00000000" w:rsidR="00000000" w:rsidRPr="00000000">
        <w:rPr>
          <w:rtl w:val="0"/>
        </w:rPr>
        <w:t xml:space="preserve"> — "FLAME: A Small Language Model for Spreadsheet Formulas" (Joshi et al., Microsoft), </w:t>
      </w:r>
      <w:r w:rsidDel="00000000" w:rsidR="00000000" w:rsidRPr="00000000">
        <w:rPr>
          <w:b w:val="1"/>
          <w:bCs w:val="1"/>
          <w:rtl w:val="0"/>
        </w:rPr>
        <w:t xml:space="preserve">AAAI 2024</w:t>
      </w:r>
      <w:r w:rsidDel="00000000" w:rsidR="00000000" w:rsidRPr="00000000">
        <w:rPr>
          <w:rtl w:val="0"/>
        </w:rPr>
        <w:t xml:space="preserve">, arXiv 2301.13779. T5-small, 60M params, Excel-only pretraining; outperforms Codex/CodeT5 in 10 of 14 repair/completion settings.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SheetBrain</w:t>
      </w:r>
      <w:r w:rsidDel="00000000" w:rsidR="00000000" w:rsidRPr="00000000">
        <w:rPr>
          <w:rtl w:val="0"/>
        </w:rPr>
        <w:t xml:space="preserve"> — "SheetBrain: A Neuro-Symbolic Agent for Accurate Reasoning over Complex and Large Spreadsheets" (Wang et al., Microsoft), arXiv 2510.19247, </w:t>
      </w:r>
      <w:r w:rsidDel="00000000" w:rsidR="00000000" w:rsidRPr="00000000">
        <w:rPr>
          <w:b w:val="1"/>
          <w:bCs w:val="1"/>
          <w:rtl w:val="0"/>
        </w:rPr>
        <w:t xml:space="preserve">AAAI 2026</w:t>
      </w:r>
      <w:r w:rsidDel="00000000" w:rsidR="00000000" w:rsidRPr="00000000">
        <w:rPr>
          <w:rtl w:val="0"/>
        </w:rPr>
        <w:t xml:space="preserve">. Dual-workflow neuro-symbolic agent (understanding, execution w/ Python + Excel toolkit, validation); introduces </w:t>
      </w:r>
      <w:r w:rsidDel="00000000" w:rsidR="00000000" w:rsidRPr="00000000">
        <w:rPr>
          <w:b w:val="1"/>
          <w:bCs w:val="1"/>
          <w:rtl w:val="0"/>
        </w:rPr>
        <w:t xml:space="preserve">SheetBench</w:t>
      </w:r>
      <w:r w:rsidDel="00000000" w:rsidR="00000000" w:rsidRPr="00000000">
        <w:rPr>
          <w:rtl w:val="0"/>
        </w:rPr>
        <w:t xml:space="preserve"> (large, multi-table, structurally complex spreadsheets). Outperforms vanilla LLMs and prior spreadsheet agents. Repo: github.com/microsoft/SheetBrain.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SODBench</w:t>
      </w:r>
      <w:r w:rsidDel="00000000" w:rsidR="00000000" w:rsidRPr="00000000">
        <w:rPr>
          <w:rtl w:val="0"/>
        </w:rPr>
        <w:t xml:space="preserve"> — "SODBench: A Large Language Model Approach to Documenting Spreadsheet Operations" (arXiv 2510.19864). 111 code-to-NL pairs; documents spreadsheet manipulation code. Metrics: BLEU/GLEU/ROUGE-L/METEOR + Pass@1/Exec@1. Top-3 LLMs ~0.25 BLEU / 0.52 ROUGE-L.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Sub-cluster 1B: Table QA &amp; reasoning (single/complex/hierarchical)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WikiTableQuestions (WTQ)</w:t>
      </w:r>
      <w:r w:rsidDel="00000000" w:rsidR="00000000" w:rsidRPr="00000000">
        <w:rPr>
          <w:rtl w:val="0"/>
        </w:rPr>
        <w:t xml:space="preserve"> — Pasupat &amp; Liang, ACL 2015; Wikipedia tables; denotation accuracy; foundational.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TabFact</w:t>
      </w:r>
      <w:r w:rsidDel="00000000" w:rsidR="00000000" w:rsidRPr="00000000">
        <w:rPr>
          <w:rtl w:val="0"/>
        </w:rPr>
        <w:t xml:space="preserve"> — Chen et al., ICLR 2020; table fact verification; Wikipedia.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FeTaQA</w:t>
      </w:r>
      <w:r w:rsidDel="00000000" w:rsidR="00000000" w:rsidRPr="00000000">
        <w:rPr>
          <w:rtl w:val="0"/>
        </w:rPr>
        <w:t xml:space="preserve"> — Nan et al., TACL 2022; free-form table QA; Wikipedia; BLEU.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WikiSQL</w:t>
      </w:r>
      <w:r w:rsidDel="00000000" w:rsidR="00000000" w:rsidRPr="00000000">
        <w:rPr>
          <w:rtl w:val="0"/>
        </w:rPr>
        <w:t xml:space="preserve"> — Zhong et al., 2017; text-to-SQL over Wikipedia tables.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HybridQA / OTT-QA</w:t>
      </w:r>
      <w:r w:rsidDel="00000000" w:rsidR="00000000" w:rsidRPr="00000000">
        <w:rPr>
          <w:rtl w:val="0"/>
        </w:rPr>
        <w:t xml:space="preserve"> — Chen et al., 2020/2021; hybrid table+text (open-domain) QA; Wikipedia.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TabMWP</w:t>
      </w:r>
      <w:r w:rsidDel="00000000" w:rsidR="00000000" w:rsidRPr="00000000">
        <w:rPr>
          <w:rtl w:val="0"/>
        </w:rPr>
        <w:t xml:space="preserve"> — tabular math word problems; multi-step math reasoning.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InfoTabs / ToTTo</w:t>
      </w:r>
      <w:r w:rsidDel="00000000" w:rsidR="00000000" w:rsidRPr="00000000">
        <w:rPr>
          <w:rtl w:val="0"/>
        </w:rPr>
        <w:t xml:space="preserve"> — tabular NLI / controlled table-to-text (Wikipedia).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AIT-QA</w:t>
      </w:r>
      <w:r w:rsidDel="00000000" w:rsidR="00000000" w:rsidRPr="00000000">
        <w:rPr>
          <w:rtl w:val="0"/>
        </w:rPr>
        <w:t xml:space="preserve"> — Katsis et al.; airline-domain complex-header tables.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HiTab</w:t>
      </w:r>
      <w:r w:rsidDel="00000000" w:rsidR="00000000" w:rsidRPr="00000000">
        <w:rPr>
          <w:rtl w:val="0"/>
        </w:rPr>
        <w:t xml:space="preserve"> — Cheng et al., ACL 2022; hierarchical statistical-report + Wikipedia tables; QA + NLG.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TableBench (+TableInstruct/TableLLM)</w:t>
      </w:r>
      <w:r w:rsidDel="00000000" w:rsidR="00000000" w:rsidRPr="00000000">
        <w:rPr>
          <w:rtl w:val="0"/>
        </w:rPr>
        <w:t xml:space="preserve"> — Wu et al., </w:t>
      </w:r>
      <w:r w:rsidDel="00000000" w:rsidR="00000000" w:rsidRPr="00000000">
        <w:rPr>
          <w:b w:val="1"/>
          <w:bCs w:val="1"/>
          <w:rtl w:val="0"/>
        </w:rPr>
        <w:t xml:space="preserve">AAAI 2025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arXiv 2408.09174. 886 human-annotated test samples across 18 subcategories in 4 groups (fact checking, numerical reasoning, data analysis, visualization); ~3,681 unique tables. GPT-4 achieves only a modest score vs humans. TableLLM trained on TableInstruct ≈ GPT-3.5. Project: tablebench.github.io (cleaner version released Apr 2025).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MiMoTable</w:t>
      </w:r>
      <w:r w:rsidDel="00000000" w:rsidR="00000000" w:rsidRPr="00000000">
        <w:rPr>
          <w:rtl w:val="0"/>
        </w:rPr>
        <w:t xml:space="preserve"> — "A Multi-scale Spreadsheet Benchmark with Meta Operations for Table Reasoning" (Li et al.), </w:t>
      </w:r>
      <w:r w:rsidDel="00000000" w:rsidR="00000000" w:rsidRPr="00000000">
        <w:rPr>
          <w:b w:val="1"/>
          <w:bCs w:val="1"/>
          <w:rtl w:val="0"/>
        </w:rPr>
        <w:t xml:space="preserve">COLING 2025</w:t>
      </w:r>
      <w:r w:rsidDel="00000000" w:rsidR="00000000" w:rsidRPr="00000000">
        <w:rPr>
          <w:rtl w:val="0"/>
        </w:rPr>
        <w:t xml:space="preserve">, arXiv 2412.11711. 428 real spreadsheets across 7 domains; six meta-operation difficulty categories; multiple sheets/files/tables. Best model Claude-3.5-Sonnet 77.4% accuracy.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RealHiTBench</w:t>
      </w:r>
      <w:r w:rsidDel="00000000" w:rsidR="00000000" w:rsidRPr="00000000">
        <w:rPr>
          <w:rtl w:val="0"/>
        </w:rPr>
        <w:t xml:space="preserve"> — Wu et al., </w:t>
      </w:r>
      <w:r w:rsidDel="00000000" w:rsidR="00000000" w:rsidRPr="00000000">
        <w:rPr>
          <w:b w:val="1"/>
          <w:bCs w:val="1"/>
          <w:rtl w:val="0"/>
        </w:rPr>
        <w:t xml:space="preserve">Findings of ACL 2025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arXiv 2506.13405. 708 tables / 3,752 QA pairs / 24 domains; inputs in LaTeX/HTML/PNG; 25 LLMs evaluated; introduces TreeThinker. Most models score below 70 avg; best ≈ 56.95.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TQA-Bench</w:t>
      </w:r>
      <w:r w:rsidDel="00000000" w:rsidR="00000000" w:rsidRPr="00000000">
        <w:rPr>
          <w:rtl w:val="0"/>
        </w:rPr>
        <w:t xml:space="preserve"> — "Evaluating LLMs for Multi-Table QA with Scalable Context and Symbolic Extension" (Qiu et al.), arXiv 2411.19504. Multi-table QA over real relational DBs; scalable context 8K–64K tokens; symbolic extensions. Models 2B–671B.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MMQA</w:t>
      </w:r>
      <w:r w:rsidDel="00000000" w:rsidR="00000000" w:rsidRPr="00000000">
        <w:rPr>
          <w:rtl w:val="0"/>
        </w:rPr>
        <w:t xml:space="preserve"> — Wu et al., </w:t>
      </w:r>
      <w:r w:rsidDel="00000000" w:rsidR="00000000" w:rsidRPr="00000000">
        <w:rPr>
          <w:b w:val="1"/>
          <w:bCs w:val="1"/>
          <w:rtl w:val="0"/>
        </w:rPr>
        <w:t xml:space="preserve">ICLR 2025</w:t>
      </w:r>
      <w:r w:rsidDel="00000000" w:rsidR="00000000" w:rsidRPr="00000000">
        <w:rPr>
          <w:rtl w:val="0"/>
        </w:rPr>
        <w:t xml:space="preserve">; multi-table QA benchmark highlighting multi-table complexity vs single-table benchmarks.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DataBench</w:t>
      </w:r>
      <w:r w:rsidDel="00000000" w:rsidR="00000000" w:rsidRPr="00000000">
        <w:rPr>
          <w:rtl w:val="0"/>
        </w:rPr>
        <w:t xml:space="preserve"> — Osés Grijalba et al., LREC-COLING 2024; basis for </w:t>
      </w:r>
      <w:r w:rsidDel="00000000" w:rsidR="00000000" w:rsidRPr="00000000">
        <w:rPr>
          <w:b w:val="1"/>
          <w:bCs w:val="1"/>
          <w:rtl w:val="0"/>
        </w:rPr>
        <w:t xml:space="preserve">SemEval-2025 Task 8</w:t>
      </w:r>
      <w:r w:rsidDel="00000000" w:rsidR="00000000" w:rsidRPr="00000000">
        <w:rPr>
          <w:rtl w:val="0"/>
        </w:rPr>
        <w:t xml:space="preserve">. 65–80 real-world tables; 522 human-annotated test QA pairs; 5 answer types; DataBench Lite (20-row subset).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Sub-cluster 1C: Financial / hybrid table-text (crossover with quantitative reasoning)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FinQA</w:t>
      </w:r>
      <w:r w:rsidDel="00000000" w:rsidR="00000000" w:rsidRPr="00000000">
        <w:rPr>
          <w:rtl w:val="0"/>
        </w:rPr>
        <w:t xml:space="preserve"> — Chen et al., </w:t>
      </w:r>
      <w:r w:rsidDel="00000000" w:rsidR="00000000" w:rsidRPr="00000000">
        <w:rPr>
          <w:b w:val="1"/>
          <w:bCs w:val="1"/>
          <w:rtl w:val="0"/>
        </w:rPr>
        <w:t xml:space="preserve">EMNLP 2021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numerical reasoning over financial reports; program-based answers. The best model FinQANet (RoBERTa-large) reaches 61.24% execution / 58.86% program accuracy vs human experts 91.16% / 87.49% (GPT-4 later reaches ~76% execution accuracy); on multi-step questions (≥3 reasoning steps) accuracy collapses to 22.78%.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ConvFinQA</w:t>
      </w:r>
      <w:r w:rsidDel="00000000" w:rsidR="00000000" w:rsidRPr="00000000">
        <w:rPr>
          <w:rtl w:val="0"/>
        </w:rPr>
        <w:t xml:space="preserve"> — Chen et al., </w:t>
      </w:r>
      <w:r w:rsidDel="00000000" w:rsidR="00000000" w:rsidRPr="00000000">
        <w:rPr>
          <w:b w:val="1"/>
          <w:bCs w:val="1"/>
          <w:rtl w:val="0"/>
        </w:rPr>
        <w:t xml:space="preserve">EMNLP 2022</w:t>
      </w:r>
      <w:r w:rsidDel="00000000" w:rsidR="00000000" w:rsidRPr="00000000">
        <w:rPr>
          <w:rtl w:val="0"/>
        </w:rPr>
        <w:t xml:space="preserve">; conversational multi-turn numerical reasoning; 3,892 conversations.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TAT-QA</w:t>
      </w:r>
      <w:r w:rsidDel="00000000" w:rsidR="00000000" w:rsidRPr="00000000">
        <w:rPr>
          <w:rtl w:val="0"/>
        </w:rPr>
        <w:t xml:space="preserve"> — Zhu et al., </w:t>
      </w:r>
      <w:r w:rsidDel="00000000" w:rsidR="00000000" w:rsidRPr="00000000">
        <w:rPr>
          <w:b w:val="1"/>
          <w:bCs w:val="1"/>
          <w:rtl w:val="0"/>
        </w:rPr>
        <w:t xml:space="preserve">ACL 2021</w:t>
      </w:r>
      <w:r w:rsidDel="00000000" w:rsidR="00000000" w:rsidRPr="00000000">
        <w:rPr>
          <w:rtl w:val="0"/>
        </w:rPr>
        <w:t xml:space="preserve">; hybrid tabular+text financial QA; 16,552 questions.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MultiHiertt</w:t>
      </w:r>
      <w:r w:rsidDel="00000000" w:rsidR="00000000" w:rsidRPr="00000000">
        <w:rPr>
          <w:rtl w:val="0"/>
        </w:rPr>
        <w:t xml:space="preserve"> — Zhao et al., </w:t>
      </w:r>
      <w:r w:rsidDel="00000000" w:rsidR="00000000" w:rsidRPr="00000000">
        <w:rPr>
          <w:b w:val="1"/>
          <w:bCs w:val="1"/>
          <w:rtl w:val="0"/>
        </w:rPr>
        <w:t xml:space="preserve">ACL 2022</w:t>
      </w:r>
      <w:r w:rsidDel="00000000" w:rsidR="00000000" w:rsidRPr="00000000">
        <w:rPr>
          <w:rtl w:val="0"/>
        </w:rPr>
        <w:t xml:space="preserve">, arXiv 2206.01347; numerical reasoning over multiple hierarchical tables + text; 10,440 examples (avg 3.89 hierarchical tables/document; from FinQA + FinTabNet). Best model F1 38.43% vs human expert F1 87.03% — the widest documented human gap in the financial hybrid-QA cluster.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Related newer entries surfaced: </w:t>
      </w:r>
      <w:r w:rsidDel="00000000" w:rsidR="00000000" w:rsidRPr="00000000">
        <w:rPr>
          <w:b w:val="1"/>
          <w:bCs w:val="1"/>
          <w:rtl w:val="0"/>
        </w:rPr>
        <w:t xml:space="preserve">ToRR</w:t>
      </w:r>
      <w:r w:rsidDel="00000000" w:rsidR="00000000" w:rsidRPr="00000000">
        <w:rPr>
          <w:rtl w:val="0"/>
        </w:rPr>
        <w:t xml:space="preserve"> (table robustness), </w:t>
      </w:r>
      <w:r w:rsidDel="00000000" w:rsidR="00000000" w:rsidRPr="00000000">
        <w:rPr>
          <w:b w:val="1"/>
          <w:bCs w:val="1"/>
          <w:rtl w:val="0"/>
        </w:rPr>
        <w:t xml:space="preserve">TableEval</w:t>
      </w:r>
      <w:r w:rsidDel="00000000" w:rsidR="00000000" w:rsidRPr="00000000">
        <w:rPr>
          <w:rtl w:val="0"/>
        </w:rPr>
        <w:t xml:space="preserve"> (EMNLP 2025, multilingual/multi-structured), </w:t>
      </w:r>
      <w:r w:rsidDel="00000000" w:rsidR="00000000" w:rsidRPr="00000000">
        <w:rPr>
          <w:b w:val="1"/>
          <w:bCs w:val="1"/>
          <w:rtl w:val="0"/>
        </w:rPr>
        <w:t xml:space="preserve">MMTU</w:t>
      </w:r>
      <w:r w:rsidDel="00000000" w:rsidR="00000000" w:rsidRPr="00000000">
        <w:rPr>
          <w:rtl w:val="0"/>
        </w:rPr>
        <w:t xml:space="preserve"> (NeurIPS 2025 massive multi-task table understanding), </w:t>
      </w:r>
      <w:r w:rsidDel="00000000" w:rsidR="00000000" w:rsidRPr="00000000">
        <w:rPr>
          <w:b w:val="1"/>
          <w:bCs w:val="1"/>
          <w:rtl w:val="0"/>
        </w:rPr>
        <w:t xml:space="preserve">TopBench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TabIS</w:t>
      </w:r>
      <w:r w:rsidDel="00000000" w:rsidR="00000000" w:rsidRPr="00000000">
        <w:rPr>
          <w:rtl w:val="0"/>
        </w:rPr>
        <w:t xml:space="preserve">, and 2026 emerging entries </w:t>
      </w:r>
      <w:r w:rsidDel="00000000" w:rsidR="00000000" w:rsidRPr="00000000">
        <w:rPr>
          <w:b w:val="1"/>
          <w:bCs w:val="1"/>
          <w:rtl w:val="0"/>
        </w:rPr>
        <w:t xml:space="preserve">Finch</w:t>
      </w:r>
      <w:r w:rsidDel="00000000" w:rsidR="00000000" w:rsidRPr="00000000">
        <w:rPr>
          <w:rtl w:val="0"/>
        </w:rPr>
        <w:t xml:space="preserve"> (finance/accounting spreadsheet workflows), </w:t>
      </w:r>
      <w:r w:rsidDel="00000000" w:rsidR="00000000" w:rsidRPr="00000000">
        <w:rPr>
          <w:b w:val="1"/>
          <w:bCs w:val="1"/>
          <w:rtl w:val="0"/>
        </w:rPr>
        <w:t xml:space="preserve">ReasonTabQA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WildTableBench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lut8tek0jc7i" w:id="5"/>
      <w:bookmarkEnd w:id="5"/>
      <w:r w:rsidDel="00000000" w:rsidR="00000000" w:rsidRPr="00000000">
        <w:rPr>
          <w:rtl w:val="0"/>
        </w:rPr>
        <w:t xml:space="preserve">Area 2 — Data-Analysis &amp; Statistics Benchmarks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Sub-cluster 2A: End-to-end data-analysis agents over CSV/files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InfiAgent-DABench (DAEval)</w:t>
      </w:r>
      <w:r w:rsidDel="00000000" w:rsidR="00000000" w:rsidRPr="00000000">
        <w:rPr>
          <w:rtl w:val="0"/>
        </w:rPr>
        <w:t xml:space="preserve"> — Hu et al., </w:t>
      </w:r>
      <w:r w:rsidDel="00000000" w:rsidR="00000000" w:rsidRPr="00000000">
        <w:rPr>
          <w:b w:val="1"/>
          <w:bCs w:val="1"/>
          <w:rtl w:val="0"/>
        </w:rPr>
        <w:t xml:space="preserve">ICML 2024</w:t>
      </w:r>
      <w:r w:rsidDel="00000000" w:rsidR="00000000" w:rsidRPr="00000000">
        <w:rPr>
          <w:rtl w:val="0"/>
        </w:rPr>
        <w:t xml:space="preserve">, arXiv 2401.05507. Public DAEval = 257 closed-form questions over 52 CSV files (from GitHub); format-prompting for auto-eval; agent framework + DAInstruct/DAAgent. GPT-4 78.99% accuracy; DAAgent beats GPT-3.5 by 3.9%. (Some venues/versions report 603 Q/124 CSV and 311 Q/55 CSV variants.)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DSBench</w:t>
      </w:r>
      <w:r w:rsidDel="00000000" w:rsidR="00000000" w:rsidRPr="00000000">
        <w:rPr>
          <w:rtl w:val="0"/>
        </w:rPr>
        <w:t xml:space="preserve"> — "How Far Are Data Science Agents from Becoming Data Science Experts?" (Jing et al.), </w:t>
      </w:r>
      <w:r w:rsidDel="00000000" w:rsidR="00000000" w:rsidRPr="00000000">
        <w:rPr>
          <w:b w:val="1"/>
          <w:bCs w:val="1"/>
          <w:rtl w:val="0"/>
        </w:rPr>
        <w:t xml:space="preserve">ICLR 2025</w:t>
      </w:r>
      <w:r w:rsidDel="00000000" w:rsidR="00000000" w:rsidRPr="00000000">
        <w:rPr>
          <w:rtl w:val="0"/>
        </w:rPr>
        <w:t xml:space="preserve">, arXiv 2409.07703. 466 data-analysis + 74 data-modeling tasks from ModelOff (Eloquence) + Kaggle; long contexts, multimodal, multi-table. Best agent solves only 34.12% of analysis tasks (34.74% RPG).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DABStep</w:t>
      </w:r>
      <w:r w:rsidDel="00000000" w:rsidR="00000000" w:rsidRPr="00000000">
        <w:rPr>
          <w:rtl w:val="0"/>
        </w:rPr>
        <w:t xml:space="preserve"> — "Data Agent Benchmark for Multi-step Reasoning" (Adyen + Hugging Face), arXiv 2506.23719, June 2025. 450+ real Adyen tasks combining structured (CSV/JSON) + unstructured (markdown) data; factoid auto-checks + leaderboard. The top-performing model, o4-mini (reasoning prompt), achieves only 14.55% accuracy on Hard tasks (84% of the set) versus 76.39% on Easy tasks (16%); Claude 3.5 Sonnet ~12% hard. HF: adyen/DABstep. Caveat: single fixed dataset, payments-domain only.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DA-Code</w:t>
      </w:r>
      <w:r w:rsidDel="00000000" w:rsidR="00000000" w:rsidRPr="00000000">
        <w:rPr>
          <w:rtl w:val="0"/>
        </w:rPr>
        <w:t xml:space="preserve"> — Huang et al., </w:t>
      </w:r>
      <w:r w:rsidDel="00000000" w:rsidR="00000000" w:rsidRPr="00000000">
        <w:rPr>
          <w:b w:val="1"/>
          <w:bCs w:val="1"/>
          <w:rtl w:val="0"/>
        </w:rPr>
        <w:t xml:space="preserve">EMNLP 2024</w:t>
      </w:r>
      <w:r w:rsidDel="00000000" w:rsidR="00000000" w:rsidRPr="00000000">
        <w:rPr>
          <w:rtl w:val="0"/>
        </w:rPr>
        <w:t xml:space="preserve">, arXiv 2410.07331. 500 tasks (data wrangling, ML, EDA) from Kaggle/GitHub; executable environment, Bash/Python/SQL; DA-Agent baseline. Best LLM only 30.5% accuracy.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IDA-Bench</w:t>
      </w:r>
      <w:r w:rsidDel="00000000" w:rsidR="00000000" w:rsidRPr="00000000">
        <w:rPr>
          <w:rtl w:val="0"/>
        </w:rPr>
        <w:t xml:space="preserve"> — "Evaluating LLMs on Interactive Guided Data Analysis" (Li et al., PKU/Berkeley), arXiv 2505.18223. Multi-round interactive tasks from Kaggle notebooks; LLM-simulated user; ~209 reference insights (8.36/task). Best agent (Claude-3.7-thinking) succeeds on &lt;50% of tasks.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KramaBench</w:t>
      </w:r>
      <w:r w:rsidDel="00000000" w:rsidR="00000000" w:rsidRPr="00000000">
        <w:rPr>
          <w:rtl w:val="0"/>
        </w:rPr>
        <w:t xml:space="preserve"> — "A Benchmark for AI Systems on Data-to-Insight Pipelines over Data Lakes" (Lai et al., MIT), arXiv 2506.06541. 104 tasks / 633 sub-tasks over 1,700 files, 24 data sources, 6 domains; DS-Guru reference. The best system (smolagents DR) achieves 55.83% end-to-end accuracy (vs DS-Guru's best 24.98%); even with perfect retrieval accuracy tops out at 62%. Leading LLMs identify up to 42% of important data tasks but fully implement only 20% of individual tasks.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DeepAnalyze</w:t>
      </w:r>
      <w:r w:rsidDel="00000000" w:rsidR="00000000" w:rsidRPr="00000000">
        <w:rPr>
          <w:rtl w:val="0"/>
        </w:rPr>
        <w:t xml:space="preserve"> — "Agentic LLMs for Autonomous Data Science" (Zhang et al., RUC), arXiv 2510.16872. DeepAnalyze-8B, curriculum agentic training; with 8B params outperforms workflow agents built on proprietary LLMs. Repo: github.com/ruc-datalab/DeepAnalyze.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DatawiseAgent</w:t>
      </w:r>
      <w:r w:rsidDel="00000000" w:rsidR="00000000" w:rsidRPr="00000000">
        <w:rPr>
          <w:rtl w:val="0"/>
        </w:rPr>
        <w:t xml:space="preserve"> — notebook-centric FST-based agent (You et al.), </w:t>
      </w:r>
      <w:r w:rsidDel="00000000" w:rsidR="00000000" w:rsidRPr="00000000">
        <w:rPr>
          <w:b w:val="1"/>
          <w:bCs w:val="1"/>
          <w:rtl w:val="0"/>
        </w:rPr>
        <w:t xml:space="preserve">EMNLP 2025</w:t>
      </w:r>
      <w:r w:rsidDel="00000000" w:rsidR="00000000" w:rsidRPr="00000000">
        <w:rPr>
          <w:rtl w:val="0"/>
        </w:rPr>
        <w:t xml:space="preserve">, arXiv 2503.07044. SOTA on InfiAgent-DABench, DSBench, MatPlotBench vs AutoGen/TaskWeaver.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DataSciBench</w:t>
      </w:r>
      <w:r w:rsidDel="00000000" w:rsidR="00000000" w:rsidRPr="00000000">
        <w:rPr>
          <w:rtl w:val="0"/>
        </w:rPr>
        <w:t xml:space="preserve"> — "An LLM Agent Benchmark for Data Science" (Zhang et al., THUDM), arXiv 2502.13897. Full DS pipeline; Success/Completion Rate + TPST metrics. GPT-4o ~66% SR / 68% CR.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DSEval</w:t>
      </w:r>
      <w:r w:rsidDel="00000000" w:rsidR="00000000" w:rsidRPr="00000000">
        <w:rPr>
          <w:rtl w:val="0"/>
        </w:rPr>
        <w:t xml:space="preserve"> — "Benchmarking Data Science Agents" (Zhang et al.), </w:t>
      </w:r>
      <w:r w:rsidDel="00000000" w:rsidR="00000000" w:rsidRPr="00000000">
        <w:rPr>
          <w:b w:val="1"/>
          <w:bCs w:val="1"/>
          <w:rtl w:val="0"/>
        </w:rPr>
        <w:t xml:space="preserve">ACL 2024</w:t>
      </w:r>
      <w:r w:rsidDel="00000000" w:rsidR="00000000" w:rsidRPr="00000000">
        <w:rPr>
          <w:rtl w:val="0"/>
        </w:rPr>
        <w:t xml:space="preserve">, arXiv 2402.17168; lifecycle benchmarks via bootstrapped annotation; includes LeetCode subset.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DSDBench</w:t>
      </w:r>
      <w:r w:rsidDel="00000000" w:rsidR="00000000" w:rsidRPr="00000000">
        <w:rPr>
          <w:rtl w:val="0"/>
        </w:rPr>
        <w:t xml:space="preserve"> — "Why Stop at One Error?" (Yang et al.), </w:t>
      </w:r>
      <w:r w:rsidDel="00000000" w:rsidR="00000000" w:rsidRPr="00000000">
        <w:rPr>
          <w:b w:val="1"/>
          <w:bCs w:val="1"/>
          <w:rtl w:val="0"/>
        </w:rPr>
        <w:t xml:space="preserve">EMNLP 2025 (oral)</w:t>
      </w:r>
      <w:r w:rsidDel="00000000" w:rsidR="00000000" w:rsidRPr="00000000">
        <w:rPr>
          <w:rtl w:val="0"/>
        </w:rPr>
        <w:t xml:space="preserve">, arXiv 2503.22388. 1,117 samples / 741 cause-effect error pairs; multi-hop, multi-bug data-science code debugging.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EvoDS</w:t>
      </w:r>
      <w:r w:rsidDel="00000000" w:rsidR="00000000" w:rsidRPr="00000000">
        <w:rPr>
          <w:rtl w:val="0"/>
        </w:rPr>
        <w:t xml:space="preserve"> — self-evolving data science agent (2025/2026); uses DABench + DA-Code for evaluation.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Sub-cluster 2B: Data-science code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DS-1000</w:t>
      </w:r>
      <w:r w:rsidDel="00000000" w:rsidR="00000000" w:rsidRPr="00000000">
        <w:rPr>
          <w:rtl w:val="0"/>
        </w:rPr>
        <w:t xml:space="preserve"> — Lai et al., </w:t>
      </w:r>
      <w:r w:rsidDel="00000000" w:rsidR="00000000" w:rsidRPr="00000000">
        <w:rPr>
          <w:b w:val="1"/>
          <w:bCs w:val="1"/>
          <w:rtl w:val="0"/>
        </w:rPr>
        <w:t xml:space="preserve">ICML 2023</w:t>
      </w:r>
      <w:r w:rsidDel="00000000" w:rsidR="00000000" w:rsidRPr="00000000">
        <w:rPr>
          <w:rtl w:val="0"/>
        </w:rPr>
        <w:t xml:space="preserve">, arXiv 2211.11501. 1,000 problems across 7 Python libraries from StackOverflow; functional + surface-form metrics; only 1.8% false-accept rate. HF: xlangai/DS-1000.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DSCodeBench (DA-Code sibling)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DABench</w:t>
      </w:r>
      <w:r w:rsidDel="00000000" w:rsidR="00000000" w:rsidRPr="00000000">
        <w:rPr>
          <w:rtl w:val="0"/>
        </w:rPr>
        <w:t xml:space="preserve"> variants also target code gen.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Sub-cluster 2C: Statistical &amp; causal reasoning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QRData / QRText</w:t>
      </w:r>
      <w:r w:rsidDel="00000000" w:rsidR="00000000" w:rsidRPr="00000000">
        <w:rPr>
          <w:rtl w:val="0"/>
        </w:rPr>
        <w:t xml:space="preserve"> — "Are LLMs Capable of Data-based Statistical and Causal Reasoning?" (Liu et al.), </w:t>
      </w:r>
      <w:r w:rsidDel="00000000" w:rsidR="00000000" w:rsidRPr="00000000">
        <w:rPr>
          <w:b w:val="1"/>
          <w:bCs w:val="1"/>
          <w:rtl w:val="0"/>
        </w:rPr>
        <w:t xml:space="preserve">ACL 2024 Findings</w:t>
      </w:r>
      <w:r w:rsidDel="00000000" w:rsidR="00000000" w:rsidRPr="00000000">
        <w:rPr>
          <w:rtl w:val="0"/>
        </w:rPr>
        <w:t xml:space="preserve">, arXiv 2402.17644. QRData = 411 questions + data sheets (textbooks, courses, papers); QRText = 290 text-only. GPT-4 accuracy 58%. Repo: github.com/xxxiaol/QRData (18 flawed MCQs later flagged/corrected).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StatQA</w:t>
      </w:r>
      <w:r w:rsidDel="00000000" w:rsidR="00000000" w:rsidRPr="00000000">
        <w:rPr>
          <w:rtl w:val="0"/>
        </w:rPr>
        <w:t xml:space="preserve"> — "Are Large Language Models Good Statisticians?" (Zhu et al.), </w:t>
      </w:r>
      <w:r w:rsidDel="00000000" w:rsidR="00000000" w:rsidRPr="00000000">
        <w:rPr>
          <w:b w:val="1"/>
          <w:bCs w:val="1"/>
          <w:rtl w:val="0"/>
        </w:rPr>
        <w:t xml:space="preserve">NeurIPS 2024 D&amp;B</w:t>
      </w:r>
      <w:r w:rsidDel="00000000" w:rsidR="00000000" w:rsidRPr="00000000">
        <w:rPr>
          <w:rtl w:val="0"/>
        </w:rPr>
        <w:t xml:space="preserve">, arXiv 2406.07815. 11,623 tasks across 5 categories (descriptive stats, correlation, contingency, distribution, variance); mini-StatQA = 1,163; focus on applicability of statistical methods.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StatLLM</w:t>
      </w:r>
      <w:r w:rsidDel="00000000" w:rsidR="00000000" w:rsidRPr="00000000">
        <w:rPr>
          <w:rtl w:val="0"/>
        </w:rPr>
        <w:t xml:space="preserve"> — Song et al., arXiv 2502.17657, published in </w:t>
      </w:r>
      <w:r w:rsidDel="00000000" w:rsidR="00000000" w:rsidRPr="00000000">
        <w:rPr>
          <w:i w:val="1"/>
          <w:iCs w:val="1"/>
          <w:rtl w:val="0"/>
        </w:rPr>
        <w:t xml:space="preserve">Nature Scientific Data</w:t>
      </w:r>
      <w:r w:rsidDel="00000000" w:rsidR="00000000" w:rsidRPr="00000000">
        <w:rPr>
          <w:rtl w:val="0"/>
        </w:rPr>
        <w:t xml:space="preserve"> 2026; evaluates LLM-generated SAS/R statistical code with human ratings.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StatEval</w:t>
      </w:r>
      <w:r w:rsidDel="00000000" w:rsidR="00000000" w:rsidRPr="00000000">
        <w:rPr>
          <w:rtl w:val="0"/>
        </w:rPr>
        <w:t xml:space="preserve"> — Lu et al., arXiv 2510.09517; comprehensive statistics benchmark (foundational + research-level proof tasks); GPT-5-mini below 57% on research-level.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StatABench</w:t>
      </w:r>
      <w:r w:rsidDel="00000000" w:rsidR="00000000" w:rsidRPr="00000000">
        <w:rPr>
          <w:rtl w:val="0"/>
        </w:rPr>
        <w:t xml:space="preserve"> — arXiv 2606.22977; Stat-Closed (404 Q, 18 topics) + Stat-Open (30 open-ended modeling tasks); LLM-as-judge.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CausalBench</w:t>
      </w:r>
      <w:r w:rsidDel="00000000" w:rsidR="00000000" w:rsidRPr="00000000">
        <w:rPr>
          <w:rtl w:val="0"/>
        </w:rPr>
        <w:t xml:space="preserve"> — causal reasoning benchmark (multiple works share this name).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Sub-cluster 2D: Data-driven scientific discovery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DiscoveryBench</w:t>
      </w:r>
      <w:r w:rsidDel="00000000" w:rsidR="00000000" w:rsidRPr="00000000">
        <w:rPr>
          <w:rtl w:val="0"/>
        </w:rPr>
        <w:t xml:space="preserve"> — Majumder et al. (AllenAI), </w:t>
      </w:r>
      <w:r w:rsidDel="00000000" w:rsidR="00000000" w:rsidRPr="00000000">
        <w:rPr>
          <w:b w:val="1"/>
          <w:bCs w:val="1"/>
          <w:rtl w:val="0"/>
        </w:rPr>
        <w:t xml:space="preserve">ICLR 2025</w:t>
      </w:r>
      <w:r w:rsidDel="00000000" w:rsidR="00000000" w:rsidRPr="00000000">
        <w:rPr>
          <w:rtl w:val="0"/>
        </w:rPr>
        <w:t xml:space="preserve">, arXiv 2407.01725. 264 real tasks (6 domains) + 903 synthetic; Hypothesis Matching Score via GPT-4o judge. Best system ~25% (Reflexion+Oracle GPT-4o 24.5% DB-Real). Repo: github.com/allenai/discoverybench.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ScienceAgentBench</w:t>
      </w:r>
      <w:r w:rsidDel="00000000" w:rsidR="00000000" w:rsidRPr="00000000">
        <w:rPr>
          <w:rtl w:val="0"/>
        </w:rPr>
        <w:t xml:space="preserve"> — Chen et al. (OSU), </w:t>
      </w:r>
      <w:r w:rsidDel="00000000" w:rsidR="00000000" w:rsidRPr="00000000">
        <w:rPr>
          <w:b w:val="1"/>
          <w:bCs w:val="1"/>
          <w:rtl w:val="0"/>
        </w:rPr>
        <w:t xml:space="preserve">ICLR 2025</w:t>
      </w:r>
      <w:r w:rsidDel="00000000" w:rsidR="00000000" w:rsidRPr="00000000">
        <w:rPr>
          <w:rtl w:val="0"/>
        </w:rPr>
        <w:t xml:space="preserve">, arXiv 2410.05080. 102 tasks from 44 peer-reviewed papers in 4 disciplines, validated by 9 experts; rubric-based + execution eval; containerized harness; </w:t>
      </w:r>
      <w:r w:rsidDel="00000000" w:rsidR="00000000" w:rsidRPr="00000000">
        <w:rPr>
          <w:b w:val="1"/>
          <w:bCs w:val="1"/>
          <w:rtl w:val="0"/>
        </w:rPr>
        <w:t xml:space="preserve">verified split released Apr 2026</w:t>
      </w:r>
      <w:r w:rsidDel="00000000" w:rsidR="00000000" w:rsidRPr="00000000">
        <w:rPr>
          <w:rtl w:val="0"/>
        </w:rPr>
        <w:t xml:space="preserve"> to reduce false negatives. Repo: github.com/OSU-NLP-Group/ScienceAgentBench.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BLADE</w:t>
      </w:r>
      <w:r w:rsidDel="00000000" w:rsidR="00000000" w:rsidRPr="00000000">
        <w:rPr>
          <w:rtl w:val="0"/>
        </w:rPr>
        <w:t xml:space="preserve"> — Gu et al., </w:t>
      </w:r>
      <w:r w:rsidDel="00000000" w:rsidR="00000000" w:rsidRPr="00000000">
        <w:rPr>
          <w:b w:val="1"/>
          <w:bCs w:val="1"/>
          <w:rtl w:val="0"/>
        </w:rPr>
        <w:t xml:space="preserve">EMNLP 2024 Findings</w:t>
      </w:r>
      <w:r w:rsidDel="00000000" w:rsidR="00000000" w:rsidRPr="00000000">
        <w:rPr>
          <w:rtl w:val="0"/>
        </w:rPr>
        <w:t xml:space="preserve">, arXiv 2408.09667. 12 datasets + research-question pairs with expert ground-truth analysis decisions (variables, transforms, models); auto-eval of intermediate decisions. Project: blade-bench.github.io.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Sub-cluster 2E: Data visualization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MatPlotBench / MatPlotAgent</w:t>
      </w:r>
      <w:r w:rsidDel="00000000" w:rsidR="00000000" w:rsidRPr="00000000">
        <w:rPr>
          <w:rtl w:val="0"/>
        </w:rPr>
        <w:t xml:space="preserve"> — Yang et al., </w:t>
      </w:r>
      <w:r w:rsidDel="00000000" w:rsidR="00000000" w:rsidRPr="00000000">
        <w:rPr>
          <w:b w:val="1"/>
          <w:bCs w:val="1"/>
          <w:rtl w:val="0"/>
        </w:rPr>
        <w:t xml:space="preserve">ACL 2024 Findings</w:t>
      </w:r>
      <w:r w:rsidDel="00000000" w:rsidR="00000000" w:rsidRPr="00000000">
        <w:rPr>
          <w:rtl w:val="0"/>
        </w:rPr>
        <w:t xml:space="preserve">, arXiv 2402.11453. 100 human-verified test cases; GPT-4V automatic scoring. Repo: thunlp/MatPlotAgent.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PandasPlotBench ("Drawing Pandas")</w:t>
      </w:r>
      <w:r w:rsidDel="00000000" w:rsidR="00000000" w:rsidRPr="00000000">
        <w:rPr>
          <w:rtl w:val="0"/>
        </w:rPr>
        <w:t xml:space="preserve"> — Galimzyanov et al. (JetBrains), arXiv 2412.02764. 175 tasks from Matplotlib gallery; Matplotlib/Seaborn/Plotly; execution + LLM-as-judge visual score.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VisEval</w:t>
      </w:r>
      <w:r w:rsidDel="00000000" w:rsidR="00000000" w:rsidRPr="00000000">
        <w:rPr>
          <w:rtl w:val="0"/>
        </w:rPr>
        <w:t xml:space="preserve"> — Chen et al. (Microsoft), </w:t>
      </w:r>
      <w:r w:rsidDel="00000000" w:rsidR="00000000" w:rsidRPr="00000000">
        <w:rPr>
          <w:b w:val="1"/>
          <w:bCs w:val="1"/>
          <w:rtl w:val="0"/>
        </w:rPr>
        <w:t xml:space="preserve">IEEE VIS 2024 / TVCG</w:t>
      </w:r>
      <w:r w:rsidDel="00000000" w:rsidR="00000000" w:rsidRPr="00000000">
        <w:rPr>
          <w:rtl w:val="0"/>
        </w:rPr>
        <w:t xml:space="preserve">, arXiv 2407.00981. NL2VIS; 2,524 queries over 146 databases; validity/legality/readability checks.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Text2Analysis</w:t>
      </w:r>
      <w:r w:rsidDel="00000000" w:rsidR="00000000" w:rsidRPr="00000000">
        <w:rPr>
          <w:rtl w:val="0"/>
        </w:rPr>
        <w:t xml:space="preserve"> — He et al. (Microsoft), </w:t>
      </w:r>
      <w:r w:rsidDel="00000000" w:rsidR="00000000" w:rsidRPr="00000000">
        <w:rPr>
          <w:b w:val="1"/>
          <w:bCs w:val="1"/>
          <w:rtl w:val="0"/>
        </w:rPr>
        <w:t xml:space="preserve">AAAI 2024</w:t>
      </w:r>
      <w:r w:rsidDel="00000000" w:rsidR="00000000" w:rsidRPr="00000000">
        <w:rPr>
          <w:rtl w:val="0"/>
        </w:rPr>
        <w:t xml:space="preserve">, arXiv 2312.13671. 2,249 query-result pairs over 347 tables; advanced analysis (forecasting, charts) + unclear queries; ECR + pass@1.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Sub-cluster 2F: Text-to-SQL / analytics over databases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Spider 1.0</w:t>
      </w:r>
      <w:r w:rsidDel="00000000" w:rsidR="00000000" w:rsidRPr="00000000">
        <w:rPr>
          <w:rtl w:val="0"/>
        </w:rPr>
        <w:t xml:space="preserve"> — Yu et al., EMNLP 2018; cross-domain text-to-SQL; execution + exact-set-match. Near-saturated (o1-preview 91.2%).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BIRD</w:t>
      </w:r>
      <w:r w:rsidDel="00000000" w:rsidR="00000000" w:rsidRPr="00000000">
        <w:rPr>
          <w:rtl w:val="0"/>
        </w:rPr>
        <w:t xml:space="preserve"> — Li et al., NeurIPS 2023; real-world text-to-SQL with noisy DB values + external knowledge; execution accuracy + Valid Efficiency Score (o1-preview 73.0%).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Spider 2.0 (Lite / Snow / DBT)</w:t>
      </w:r>
      <w:r w:rsidDel="00000000" w:rsidR="00000000" w:rsidRPr="00000000">
        <w:rPr>
          <w:rtl w:val="0"/>
        </w:rPr>
        <w:t xml:space="preserve"> — Lei et al., </w:t>
      </w:r>
      <w:r w:rsidDel="00000000" w:rsidR="00000000" w:rsidRPr="00000000">
        <w:rPr>
          <w:b w:val="1"/>
          <w:bCs w:val="1"/>
          <w:rtl w:val="0"/>
        </w:rPr>
        <w:t xml:space="preserve">ICLR 2025 (Oral)</w:t>
      </w:r>
      <w:r w:rsidDel="00000000" w:rsidR="00000000" w:rsidRPr="00000000">
        <w:rPr>
          <w:rtl w:val="0"/>
        </w:rPr>
        <w:t xml:space="preserve">, arXiv 2411.07763. Enterprise workflows, ~800 columns/DB avg (up to 3,000), multi-dialect (BigQuery/Snowflake). o1-preview solves only 21.3% of the full Spider 2.0 (peak success 23.77% on Spider 2.0-Snow, 23.40% on Spider 2.0-Lite). Repo: github.com/xlang-ai/Spider2.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x30jhybp62sd" w:id="6"/>
      <w:bookmarkEnd w:id="6"/>
      <w:r w:rsidDel="00000000" w:rsidR="00000000" w:rsidRPr="00000000">
        <w:rPr>
          <w:rtl w:val="0"/>
        </w:rPr>
        <w:t xml:space="preserve">Consolidated Comparison Matrix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tblGridChange w:id="0">
          <w:tblGrid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Benchmark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Paper / Venue /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arXiv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type(s)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 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SOTA / human gap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SpreadsheetBench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 et al., NeurIPS 2024 D&amp;B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2406.14991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(manip)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Excel manipulation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912 Q / 2,729 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Excel forums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XLSX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Online-judge (soft/hard)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RUCKBReasoning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Best models ~20% vs humans &gt;70%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SheetCopilot (SCB)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 et al., NeurIPS 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2305.19308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(manip)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Spreadsheet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221 tasks / 28 workbooks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XLSX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Exec@1, Pass@1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BraveGroup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44.3% single-gen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SheetAgent / SheetRM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Chen et al., WWW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2403.03636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(manip+reason)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Long-horizon manip + reasoning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Real-life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XLSX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Exec@1/Pass@1/SubPass@1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sheetagent.github.io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+20–40% over baselines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SpreadsheetLLM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Microsoft, 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2407.09025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(understand)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Encoding + detection/QA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XLSX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 (table detection)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 78.9% detection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SpreadsheetCoder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Chen et al., ICML 2021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2106.15339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(formula)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Formula prediction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~17K sheets (Enron)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Sheets/Enron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Sheets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Top-1 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42.51% top-1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Joshi et al., AAAI 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2301.13779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(formula)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Formula repair/completion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Excel formulas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Formulas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Beats Codex in 10/14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SheetBrain / SheetBench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Wang et al., AAAI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2510.19247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(manip+QA)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Reasoning over large sheets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benchmark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Complex sheets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XLSX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Exec/accuracy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microsoft/SheetBrain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Beats prior agents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SODBench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2510.19864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(doc)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Operation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111 pairs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snippets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Code+NL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BLEU/ROUGE + Pass@1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arXiv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~0.52 ROUGE-L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TableBench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Wu et al., AAAI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2408.09174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(QA)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18-way table QA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886 samples / 3,681 tables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Industrial tables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CSV/HTML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 + human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tablebench.github.io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GPT-4 modest vs human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MiMoTable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 et al., COLING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2412.11711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(QA)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Multi-scale meta-op reasoning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428 sheets, 7 domains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 spreadsheets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XLSX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ACL Anthology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Claude-3.5 77.4%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RealHiTBench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Wu et al., Findings ACL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2506.13405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(hierarchical)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Hierarchical table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708 tables / 3,752 QA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 domains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LaTeX/HTML/PNG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Multi-task scores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cspzyy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Best ≈56.95 (&lt;70)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TQA-Bench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Qiu et al., 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2411.19504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(multi-table)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Multi-table QA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scalable 8K–64K ctx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 relational DBs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Accuracy + symbolic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arXiv/IEEE DataPort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Gaps in compositional reasoning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HiTab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Cheng et al., ACL 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(hierarchical)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 + NLG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10,672 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 reports/Wiki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Hierarchical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FinQA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Chen et al., EMNLP 2021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1↔2 (finance)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Numerical reasoning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8,281 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Earnings reports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Table+text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 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FinQANet 61.24% vs human 91.16%; ≥3-step 22.78%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ConvFinQA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Chen et al., EMNLP 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1↔2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Conversational num. reasoning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3,892 convos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Table+text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 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TAT-QA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Zhu et al., ACL 2021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1↔2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Hybrid table-text QA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16,552 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Financial reports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Table+text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EM/F1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MultiHiertt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Zhao et al., ACL 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2206.01347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1↔2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Multi-hierarchical num. reasoning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10,440 examples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Financial (FinQA/FinTabNet)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Table+text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EM/F1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Best F1 38.43% vs human 87.03%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InfiAgent-DABench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 et al., ICML 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2401.05507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(agent)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End-to-end data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257 Q / 52 CSV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CSVs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Closed-form auto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InfiAgent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GPT-4 78.99%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DSBench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Jing et al., ICLR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2409.07703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(agent)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Analysis + modeling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466 + 74 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ModelOff + Kaggle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XLSX/CSV/img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Accuracy + RPG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liqiangjing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Best 34.12%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DABStep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Adyen+HF,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2506.23719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(agent)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Multi-step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450+ 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Adyen 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CSV/JSON/MD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Factoid auto-check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HF adyen/DABstep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o4-mini 14.55% hard / 76.39% easy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DA-Code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Huang et al., EMNLP 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2410.07331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(code)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Wrangling/ML/EDA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 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Kaggle/GitHub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yiyihum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Best 30.5%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IDA-Bench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 et al.,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2505.18223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(interactive)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Multi-round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~209 insights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Kaggle notebooks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 baseline match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lhydave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Best &lt;50%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KramaBench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Lai et al., MIT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2506.06541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(pipeline)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Data-lake pipelines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104 tasks / 1,700 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lakes, 6 domains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End-to-end 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mitdbg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55.83% (62% w/ perfect retrieval)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DeepAnalyze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Zhang et al., RUC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2510.16872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(agent)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Autonomous 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 (8B)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ruc-datalab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8B beats proprietary workflow agents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DataSciBench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Zhang et al., THUDM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2502.13897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(agent)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DS pipeline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SR/CR/TPST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datascibench.github.io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GPT-4o ~66% SR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DSEval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Zhang et al., ACL 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2402.17168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(agent)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Lifecycle DS eval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 sub-bench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Bootstrapped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Correctness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DSDBench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Yang et al., EMNLP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2503.22388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(debug)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Multi-hop/bug debugging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1,117 samples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DABench/MatPlotBench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KevinCL16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Large gaps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Lai et al., ICML 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2211.11501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(code)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 code 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1,000 problems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StackOverflow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 + surface-form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xlang-ai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1.8% false-accept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QRData / QRText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Liu et al., ACL 2024 Findings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2402.17644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(stats/causal)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 + causal reasoning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411 + 290 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Textbooks/papers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CSV+text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xxxiaol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GPT-4 58%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StatQA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Zhu et al., NeurIPS 2024 D&amp;B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2406.07815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(stats)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Method applicability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11,623 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Method-selection gaps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StatLLM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Song et al.,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2502.17657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(stats)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SAS/R code eval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 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Human 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yili-hong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 et al.,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2510.09517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(stats)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Comprehensive stats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13.8K+ (v1)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Curricula/journals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stateval.github.io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GPT-5-mini &lt;57% research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DiscoveryBench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Majumder et al., ICLR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2407.01725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(discovery)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Hypothesis search/verify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264 real + 903 synth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Papers, 6 domains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Hypothesis Matching 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allenai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Best ~25%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ScienceAgentBench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Chen et al., ICLR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2410.05080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(discovery)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Data-driven discovery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102 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44 papers, 4 fields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Rubric + execution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OSU-NLP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Verified split Apr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 et al., EMNLP 2024 Findings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2408.09667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(discovery)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Justifiable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 datasets/RQs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Sci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 decision-match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blade-bench.github.io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&lt;50% (Claude-3.7)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MatPlotBench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Yang et al., ACL 2024 Findings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2402.11453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(viz)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Scientific viz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 cases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CSV→plot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GPT-4V 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thunlp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PandasPlotBench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Galimzyanov et al.,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2412.02764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(viz)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Plotting code 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175 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Matplotlib gallery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DataFrame→plot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 + LLM-judge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JetBrains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VisEval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Chen et al., IEEE VIS 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2407.00981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(viz)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NL2VIS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2,524 Q / 146 DBs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DB→chart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Validity/legality/readability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Substantial failures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Text2Analysis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 et al., AAAI 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2312.13671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(analysis)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Advanced analysis + unclear queries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2,249 pairs / 347 tables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Table→code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ECR + pass@1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microsoft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Spider 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Yu et al., EMNLP 2018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(text-SQL)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Text-to-SQL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10,181 Q / 200 DBs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Curated DBs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 + exact-set-match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Near-saturated (91.2%)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 et al., NeurIPS 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(text-SQL)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Text-to-SQL (real)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12,751 Q / 95 DBs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 DBs + knowledge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 accuracy + 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bird-bench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o1-preview 73.0%; 52.8% annotation errors (Mini-Dev)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Spider 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Lei et al., ICLR 2025 Oral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2411.07763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(text-SQL)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Enterprise workflows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632 tasks (+snow/lite/dbt)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Enterprise DBs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 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xlang-ai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o1-preview 21.3% full; 62.8–66.1% annotation errors (Snow)</w:t>
            </w:r>
          </w:p>
        </w:tc>
      </w:tr>
    </w:tbl>
    <w:p w:rsidR="00000000" w:rsidDel="00000000" w:rsidP="00000000" w:rsidRDefault="00000000" w:rsidRPr="00000000" w14:paraId="0000023C">
      <w:pPr>
        <w:pStyle w:val="Heading2"/>
        <w:rPr/>
      </w:pPr>
      <w:bookmarkStart w:colFirst="0" w:colLast="0" w:name="_tquwtvuz7r8p" w:id="7"/>
      <w:bookmarkEnd w:id="7"/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want the most rigorous, realistic evaluation (start here):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Spreadsheet manipulation: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SpreadsheetBench</w:t>
      </w:r>
      <w:r w:rsidDel="00000000" w:rsidR="00000000" w:rsidRPr="00000000">
        <w:rPr>
          <w:rtl w:val="0"/>
        </w:rPr>
        <w:t xml:space="preserve"> (and its Verified 400-instance subset) as the primary benchmark — real Excel-forum tasks with online-judge grading are the gold standard, and the ~20%-vs-&gt;70% gap gives ample headroom. Add </w:t>
      </w:r>
      <w:r w:rsidDel="00000000" w:rsidR="00000000" w:rsidRPr="00000000">
        <w:rPr>
          <w:b w:val="1"/>
          <w:bCs w:val="1"/>
          <w:rtl w:val="0"/>
        </w:rPr>
        <w:t xml:space="preserve">SheetCopilot</w:t>
      </w:r>
      <w:r w:rsidDel="00000000" w:rsidR="00000000" w:rsidRPr="00000000">
        <w:rPr>
          <w:rtl w:val="0"/>
        </w:rPr>
        <w:t xml:space="preserve"> for atomic-action control and </w:t>
      </w:r>
      <w:r w:rsidDel="00000000" w:rsidR="00000000" w:rsidRPr="00000000">
        <w:rPr>
          <w:b w:val="1"/>
          <w:bCs w:val="1"/>
          <w:rtl w:val="0"/>
        </w:rPr>
        <w:t xml:space="preserve">SheetRM/SheetAgent</w:t>
      </w:r>
      <w:r w:rsidDel="00000000" w:rsidR="00000000" w:rsidRPr="00000000">
        <w:rPr>
          <w:rtl w:val="0"/>
        </w:rPr>
        <w:t xml:space="preserve"> for long-horizon reasoning.</w:t>
      </w:r>
    </w:p>
    <w:p w:rsidR="00000000" w:rsidDel="00000000" w:rsidP="00000000" w:rsidRDefault="00000000" w:rsidRPr="00000000" w14:paraId="000002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End-to-end data analysis: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DABStep</w:t>
      </w:r>
      <w:r w:rsidDel="00000000" w:rsidR="00000000" w:rsidRPr="00000000">
        <w:rPr>
          <w:rtl w:val="0"/>
        </w:rPr>
        <w:t xml:space="preserve"> (hard split) and </w:t>
      </w:r>
      <w:r w:rsidDel="00000000" w:rsidR="00000000" w:rsidRPr="00000000">
        <w:rPr>
          <w:b w:val="1"/>
          <w:bCs w:val="1"/>
          <w:rtl w:val="0"/>
        </w:rPr>
        <w:t xml:space="preserve">DSBench</w:t>
      </w:r>
      <w:r w:rsidDel="00000000" w:rsidR="00000000" w:rsidRPr="00000000">
        <w:rPr>
          <w:rtl w:val="0"/>
        </w:rPr>
        <w:t xml:space="preserve"> as primary difficulty signals, complemented by </w:t>
      </w:r>
      <w:r w:rsidDel="00000000" w:rsidR="00000000" w:rsidRPr="00000000">
        <w:rPr>
          <w:b w:val="1"/>
          <w:bCs w:val="1"/>
          <w:rtl w:val="0"/>
        </w:rPr>
        <w:t xml:space="preserve">DA-Code</w:t>
      </w:r>
      <w:r w:rsidDel="00000000" w:rsidR="00000000" w:rsidRPr="00000000">
        <w:rPr>
          <w:rtl w:val="0"/>
        </w:rPr>
        <w:t xml:space="preserve"> (executable) and </w:t>
      </w:r>
      <w:r w:rsidDel="00000000" w:rsidR="00000000" w:rsidRPr="00000000">
        <w:rPr>
          <w:b w:val="1"/>
          <w:bCs w:val="1"/>
          <w:rtl w:val="0"/>
        </w:rPr>
        <w:t xml:space="preserve">KramaBench</w:t>
      </w:r>
      <w:r w:rsidDel="00000000" w:rsidR="00000000" w:rsidRPr="00000000">
        <w:rPr>
          <w:rtl w:val="0"/>
        </w:rPr>
        <w:t xml:space="preserve"> (data-lake realism). Use </w:t>
      </w:r>
      <w:r w:rsidDel="00000000" w:rsidR="00000000" w:rsidRPr="00000000">
        <w:rPr>
          <w:b w:val="1"/>
          <w:bCs w:val="1"/>
          <w:rtl w:val="0"/>
        </w:rPr>
        <w:t xml:space="preserve">IDA-Bench</w:t>
      </w:r>
      <w:r w:rsidDel="00000000" w:rsidR="00000000" w:rsidRPr="00000000">
        <w:rPr>
          <w:rtl w:val="0"/>
        </w:rPr>
        <w:t xml:space="preserve"> if interactive/multi-turn behavior matters.</w:t>
      </w:r>
    </w:p>
    <w:p w:rsidR="00000000" w:rsidDel="00000000" w:rsidP="00000000" w:rsidRDefault="00000000" w:rsidRPr="00000000" w14:paraId="000002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Statistical/causal reasoning: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QRData</w:t>
      </w:r>
      <w:r w:rsidDel="00000000" w:rsidR="00000000" w:rsidRPr="00000000">
        <w:rPr>
          <w:rtl w:val="0"/>
        </w:rPr>
        <w:t xml:space="preserve"> (causal + statistical, execution-based) and </w:t>
      </w:r>
      <w:r w:rsidDel="00000000" w:rsidR="00000000" w:rsidRPr="00000000">
        <w:rPr>
          <w:b w:val="1"/>
          <w:bCs w:val="1"/>
          <w:rtl w:val="0"/>
        </w:rPr>
        <w:t xml:space="preserve">StatQA</w:t>
      </w:r>
      <w:r w:rsidDel="00000000" w:rsidR="00000000" w:rsidRPr="00000000">
        <w:rPr>
          <w:rtl w:val="0"/>
        </w:rPr>
        <w:t xml:space="preserve"> (method applicability); add </w:t>
      </w:r>
      <w:r w:rsidDel="00000000" w:rsidR="00000000" w:rsidRPr="00000000">
        <w:rPr>
          <w:b w:val="1"/>
          <w:bCs w:val="1"/>
          <w:rtl w:val="0"/>
        </w:rPr>
        <w:t xml:space="preserve">StatEval</w:t>
      </w:r>
      <w:r w:rsidDel="00000000" w:rsidR="00000000" w:rsidRPr="00000000">
        <w:rPr>
          <w:rtl w:val="0"/>
        </w:rPr>
        <w:t xml:space="preserve"> for research-level proof reasoning.</w:t>
      </w:r>
    </w:p>
    <w:p w:rsidR="00000000" w:rsidDel="00000000" w:rsidP="00000000" w:rsidRDefault="00000000" w:rsidRPr="00000000" w14:paraId="000002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Scientific discovery &amp; viz: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ScienceAgentBench</w:t>
      </w:r>
      <w:r w:rsidDel="00000000" w:rsidR="00000000" w:rsidRPr="00000000">
        <w:rPr>
          <w:rtl w:val="0"/>
        </w:rPr>
        <w:t xml:space="preserve"> (verified split) and </w:t>
      </w:r>
      <w:r w:rsidDel="00000000" w:rsidR="00000000" w:rsidRPr="00000000">
        <w:rPr>
          <w:b w:val="1"/>
          <w:bCs w:val="1"/>
          <w:rtl w:val="0"/>
        </w:rPr>
        <w:t xml:space="preserve">DiscoveryBench</w:t>
      </w:r>
      <w:r w:rsidDel="00000000" w:rsidR="00000000" w:rsidRPr="00000000">
        <w:rPr>
          <w:rtl w:val="0"/>
        </w:rPr>
        <w:t xml:space="preserve"> for discovery; </w:t>
      </w:r>
      <w:r w:rsidDel="00000000" w:rsidR="00000000" w:rsidRPr="00000000">
        <w:rPr>
          <w:b w:val="1"/>
          <w:bCs w:val="1"/>
          <w:rtl w:val="0"/>
        </w:rPr>
        <w:t xml:space="preserve">MatPlotBench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VisEval</w:t>
      </w:r>
      <w:r w:rsidDel="00000000" w:rsidR="00000000" w:rsidRPr="00000000">
        <w:rPr>
          <w:rtl w:val="0"/>
        </w:rPr>
        <w:t xml:space="preserve"> for visualization.</w:t>
      </w:r>
    </w:p>
    <w:p w:rsidR="00000000" w:rsidDel="00000000" w:rsidP="00000000" w:rsidRDefault="00000000" w:rsidRPr="00000000" w14:paraId="000002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Text-to-SQL: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Spider 2.0</w:t>
      </w:r>
      <w:r w:rsidDel="00000000" w:rsidR="00000000" w:rsidRPr="00000000">
        <w:rPr>
          <w:rtl w:val="0"/>
        </w:rPr>
        <w:t xml:space="preserve"> for enterprise realism, but </w:t>
      </w: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trust BIRD/Spider 2.0-Snow leaderboard rankings at face value — use corrected/verified subsets and report execution accuracy with error bars.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b w:val="1"/>
          <w:bCs w:val="1"/>
          <w:rtl w:val="0"/>
        </w:rPr>
        <w:t xml:space="preserve">Thresholds that should change your choice: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If a benchmark's SOTA exceeds ~85–90% (e.g., Spider 1.0 at 91.2%, WikiSQL, TabFact), treat it as near-saturated and move to harder successors (Spider 2.0, MMQA, RealHiTBench).</w:t>
      </w:r>
    </w:p>
    <w:p w:rsidR="00000000" w:rsidDel="00000000" w:rsidP="00000000" w:rsidRDefault="00000000" w:rsidRPr="00000000" w14:paraId="0000024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If you need statistically meaningful rankings, prefer benchmarks with execution-based/OJ grading and verified annotations over LLM-as-judge or exact-match on error-laden gold data.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b w:val="1"/>
          <w:bCs w:val="1"/>
          <w:rtl w:val="0"/>
        </w:rPr>
        <w:t xml:space="preserve">Coverage gaps to watch (opportunities):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Few benchmarks jointly test </w:t>
      </w:r>
      <w:r w:rsidDel="00000000" w:rsidR="00000000" w:rsidRPr="00000000">
        <w:rPr>
          <w:b w:val="1"/>
          <w:bCs w:val="1"/>
          <w:rtl w:val="0"/>
        </w:rPr>
        <w:t xml:space="preserve">manipulation + reasoning + visualization</w:t>
      </w:r>
      <w:r w:rsidDel="00000000" w:rsidR="00000000" w:rsidRPr="00000000">
        <w:rPr>
          <w:rtl w:val="0"/>
        </w:rPr>
        <w:t xml:space="preserve"> on the </w:t>
      </w:r>
      <w:r w:rsidDel="00000000" w:rsidR="00000000" w:rsidRPr="00000000">
        <w:rPr>
          <w:i w:val="1"/>
          <w:iCs w:val="1"/>
          <w:rtl w:val="0"/>
        </w:rPr>
        <w:t xml:space="preserve">same</w:t>
      </w:r>
      <w:r w:rsidDel="00000000" w:rsidR="00000000" w:rsidRPr="00000000">
        <w:rPr>
          <w:rtl w:val="0"/>
        </w:rPr>
        <w:t xml:space="preserve"> real workbook (SheetAgent, MiMoTable, TableBench partially bridge this).</w:t>
      </w:r>
    </w:p>
    <w:p w:rsidR="00000000" w:rsidDel="00000000" w:rsidP="00000000" w:rsidRDefault="00000000" w:rsidRPr="00000000" w14:paraId="0000024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Multimodal spreadsheets</w:t>
      </w:r>
      <w:r w:rsidDel="00000000" w:rsidR="00000000" w:rsidRPr="00000000">
        <w:rPr>
          <w:rtl w:val="0"/>
        </w:rPr>
        <w:t xml:space="preserve"> (charts, merged cells, formatting-as-information) remain under-covered; SpreadsheetLLM explicitly drops formatting.</w:t>
      </w:r>
    </w:p>
    <w:p w:rsidR="00000000" w:rsidDel="00000000" w:rsidP="00000000" w:rsidRDefault="00000000" w:rsidRPr="00000000" w14:paraId="000002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Business/deployment stages</w:t>
      </w:r>
      <w:r w:rsidDel="00000000" w:rsidR="00000000" w:rsidRPr="00000000">
        <w:rPr>
          <w:rtl w:val="0"/>
        </w:rPr>
        <w:t xml:space="preserve"> (monitoring, governance) are largely unbenchmarked (noted by the 2510.04023 survey: &gt;90% of agents lack trust/safety mechanisms).</w:t>
      </w:r>
    </w:p>
    <w:p w:rsidR="00000000" w:rsidDel="00000000" w:rsidP="00000000" w:rsidRDefault="00000000" w:rsidRPr="00000000" w14:paraId="0000024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Annotation quality</w:t>
      </w:r>
      <w:r w:rsidDel="00000000" w:rsidR="00000000" w:rsidRPr="00000000">
        <w:rPr>
          <w:rtl w:val="0"/>
        </w:rPr>
        <w:t xml:space="preserve"> is a systemic risk across text-to-SQL and table QA; verified re-releases are only just beginning.</w:t>
      </w:r>
    </w:p>
    <w:p w:rsidR="00000000" w:rsidDel="00000000" w:rsidP="00000000" w:rsidRDefault="00000000" w:rsidRPr="00000000" w14:paraId="00000250">
      <w:pPr>
        <w:pStyle w:val="Heading2"/>
        <w:rPr/>
      </w:pPr>
      <w:bookmarkStart w:colFirst="0" w:colLast="0" w:name="_82pasr7qltud" w:id="8"/>
      <w:bookmarkEnd w:id="8"/>
      <w:r w:rsidDel="00000000" w:rsidR="00000000" w:rsidRPr="00000000">
        <w:rPr>
          <w:rtl w:val="0"/>
        </w:rPr>
        <w:t xml:space="preserve">Caveats</w:t>
      </w:r>
    </w:p>
    <w:p w:rsidR="00000000" w:rsidDel="00000000" w:rsidP="00000000" w:rsidRDefault="00000000" w:rsidRPr="00000000" w14:paraId="0000025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Annotation errors:</w:t>
      </w:r>
      <w:r w:rsidDel="00000000" w:rsidR="00000000" w:rsidRPr="00000000">
        <w:rPr>
          <w:rtl w:val="0"/>
        </w:rPr>
        <w:t xml:space="preserve"> The CIDR/VLDB 2026 audit (arXiv 2601.08778) reports 52.8% (BIRD Mini-Dev) and 62.8% (Spider 2.0-Snow) error rates in the arXiv version, while the camera-ready reports 66.1% for Spider 2.0-Snow's 121 open-sourced gold queries; BIRD Mini-Dev's 52.8% is "20.5% higher than the previously reported rate of 32.3% (Arcwise, 2024)." QRData flagged ~18 flawed MCQs; ScienceAgentBench and TableBench issued cleaned/verified versions. Treat single-number leaderboard claims cautiously.</w:t>
      </w:r>
    </w:p>
    <w:p w:rsidR="00000000" w:rsidDel="00000000" w:rsidP="00000000" w:rsidRDefault="00000000" w:rsidRPr="00000000" w14:paraId="0000025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Size inconsistencies:</w:t>
      </w:r>
      <w:r w:rsidDel="00000000" w:rsidR="00000000" w:rsidRPr="00000000">
        <w:rPr>
          <w:rtl w:val="0"/>
        </w:rPr>
        <w:t xml:space="preserve"> InfiAgent-DABench's public DAEval is variously reported as 257/52, 311/55, and 603/124 across versions/venues; StatEval size differs between v1 (~13.8K + 2.4K) and an expanded later version (~100K+). I report the most consistent primary-source figures and flag conflicts.</w:t>
      </w:r>
    </w:p>
    <w:p w:rsidR="00000000" w:rsidDel="00000000" w:rsidP="00000000" w:rsidRDefault="00000000" w:rsidRPr="00000000" w14:paraId="0000025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Some SOTA numbers are moving targets</w:t>
      </w:r>
      <w:r w:rsidDel="00000000" w:rsidR="00000000" w:rsidRPr="00000000">
        <w:rPr>
          <w:rtl w:val="0"/>
        </w:rPr>
        <w:t xml:space="preserve"> and depend on agent scaffolding, not just the base model (e.g., SheetAgent, DatawiseAgent, DA-Agent results reflect frameworks). Headline percentages should be read as "best reported configuration at publication."</w:t>
      </w:r>
    </w:p>
    <w:p w:rsidR="00000000" w:rsidDel="00000000" w:rsidP="00000000" w:rsidRDefault="00000000" w:rsidRPr="00000000" w14:paraId="0000025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Future-dated arXiv IDs</w:t>
      </w:r>
      <w:r w:rsidDel="00000000" w:rsidR="00000000" w:rsidRPr="00000000">
        <w:rPr>
          <w:rtl w:val="0"/>
        </w:rPr>
        <w:t xml:space="preserve"> (26xx.xxxxx) appear among citing works surfaced in search; primary-source facts here are drawn from the original papers/repos, and a few brand-new 2026 entries (e.g., Finch, ReasonTabQA, WildTableBench, MMTU, TableEval) are noted as emerging but not fully verified.</w:t>
      </w:r>
    </w:p>
    <w:p w:rsidR="00000000" w:rsidDel="00000000" w:rsidP="00000000" w:rsidRDefault="00000000" w:rsidRPr="00000000" w14:paraId="0000025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Venue attributions for InfiAgent-DABench (ICML 2024) and QRData (ACL 2024 Findings) are confirmed from proceedings; a few sub-cluster items (ToRR, TopBench, TabIS, CausalBench, DSCodeBench, DSAEval) were on the input list but could not be independently verified within budget and are flagged as needing confirmation.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