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E40AF"/>
          <w:sz w:val="44"/>
        </w:rPr>
        <w:t>Project Handover Document: Dream Home Navigators Website</w:t>
      </w:r>
    </w:p>
    <w:tbl>
      <w:tblPr>
        <w:tblW w:type="auto" w:w="0"/>
        <w:jc w:val="center"/>
        <w:tblLook w:firstColumn="1" w:firstRow="1" w:lastColumn="0" w:lastRow="0" w:noHBand="0" w:noVBand="1" w:val="04A0"/>
      </w:tblPr>
      <w:tblGrid>
        <w:gridCol w:w="4680"/>
        <w:gridCol w:w="4680"/>
      </w:tblGrid>
      <w:tr>
        <w:tc>
          <w:tcPr>
            <w:tcW w:type="dxa" w:w="2592"/>
            <w:shd w:fill="F8FAFC"/>
            <w:tcMar>
              <w:top w:w="60" w:type="dxa"/>
              <w:bottom w:w="60" w:type="dxa"/>
              <w:left w:w="100" w:type="dxa"/>
              <w:right w:w="100" w:type="dxa"/>
            </w:tcMar>
          </w:tcPr>
          <w:p>
            <w:pPr>
              <w:spacing w:after="0"/>
            </w:pPr>
            <w:r>
              <w:rPr>
                <w:rFonts w:ascii="Calibri" w:hAnsi="Calibri"/>
                <w:b/>
                <w:color w:val="1E40AF"/>
                <w:sz w:val="19"/>
              </w:rPr>
              <w:t>Client / Brand:</w:t>
            </w:r>
          </w:p>
        </w:tc>
        <w:tc>
          <w:tcPr>
            <w:tcW w:type="dxa" w:w="6768"/>
            <w:shd w:fill="FFFFFF"/>
            <w:tcMar>
              <w:top w:w="60" w:type="dxa"/>
              <w:bottom w:w="60" w:type="dxa"/>
              <w:left w:w="100" w:type="dxa"/>
              <w:right w:w="100" w:type="dxa"/>
            </w:tcMar>
          </w:tcPr>
          <w:p>
            <w:pPr>
              <w:spacing w:after="0"/>
            </w:pPr>
            <w:r>
              <w:rPr>
                <w:rFonts w:ascii="Calibri" w:hAnsi="Calibri"/>
                <w:color w:val="0F172A"/>
                <w:sz w:val="19"/>
              </w:rPr>
              <w:t>Dream Home Navigators (Philippines)</w:t>
            </w:r>
          </w:p>
        </w:tc>
      </w:tr>
      <w:tr>
        <w:tc>
          <w:tcPr>
            <w:tcW w:type="dxa" w:w="2592"/>
            <w:shd w:fill="F8FAFC"/>
            <w:tcMar>
              <w:top w:w="60" w:type="dxa"/>
              <w:bottom w:w="60" w:type="dxa"/>
              <w:left w:w="100" w:type="dxa"/>
              <w:right w:w="100" w:type="dxa"/>
            </w:tcMar>
          </w:tcPr>
          <w:p>
            <w:pPr>
              <w:spacing w:after="0"/>
            </w:pPr>
            <w:r>
              <w:rPr>
                <w:rFonts w:ascii="Calibri" w:hAnsi="Calibri"/>
                <w:b/>
                <w:color w:val="1E40AF"/>
                <w:sz w:val="19"/>
              </w:rPr>
              <w:t>Project Scope:</w:t>
            </w:r>
          </w:p>
        </w:tc>
        <w:tc>
          <w:tcPr>
            <w:tcW w:type="dxa" w:w="6768"/>
            <w:shd w:fill="FFFFFF"/>
            <w:tcMar>
              <w:top w:w="60" w:type="dxa"/>
              <w:bottom w:w="60" w:type="dxa"/>
              <w:left w:w="100" w:type="dxa"/>
              <w:right w:w="100" w:type="dxa"/>
            </w:tcMar>
          </w:tcPr>
          <w:p>
            <w:pPr>
              <w:spacing w:after="0"/>
            </w:pPr>
            <w:r>
              <w:rPr>
                <w:rFonts w:ascii="Calibri" w:hAnsi="Calibri"/>
                <w:color w:val="0F172A"/>
                <w:sz w:val="19"/>
              </w:rPr>
              <w:t>5-Page Modern Real Estate Web Application + Standalone Owner Console</w:t>
            </w:r>
          </w:p>
        </w:tc>
      </w:tr>
      <w:tr>
        <w:tc>
          <w:tcPr>
            <w:tcW w:type="dxa" w:w="2592"/>
            <w:shd w:fill="F8FAFC"/>
            <w:tcMar>
              <w:top w:w="60" w:type="dxa"/>
              <w:bottom w:w="60" w:type="dxa"/>
              <w:left w:w="100" w:type="dxa"/>
              <w:right w:w="100" w:type="dxa"/>
            </w:tcMar>
          </w:tcPr>
          <w:p>
            <w:pPr>
              <w:spacing w:after="0"/>
            </w:pPr>
            <w:r>
              <w:rPr>
                <w:rFonts w:ascii="Calibri" w:hAnsi="Calibri"/>
                <w:b/>
                <w:color w:val="1E40AF"/>
                <w:sz w:val="19"/>
              </w:rPr>
              <w:t>Delivery Date:</w:t>
            </w:r>
          </w:p>
        </w:tc>
        <w:tc>
          <w:tcPr>
            <w:tcW w:type="dxa" w:w="6768"/>
            <w:shd w:fill="FFFFFF"/>
            <w:tcMar>
              <w:top w:w="60" w:type="dxa"/>
              <w:bottom w:w="60" w:type="dxa"/>
              <w:left w:w="100" w:type="dxa"/>
              <w:right w:w="100" w:type="dxa"/>
            </w:tcMar>
          </w:tcPr>
          <w:p>
            <w:pPr>
              <w:spacing w:after="0"/>
            </w:pPr>
            <w:r>
              <w:rPr>
                <w:rFonts w:ascii="Calibri" w:hAnsi="Calibri"/>
                <w:color w:val="0F172A"/>
                <w:sz w:val="19"/>
              </w:rPr>
              <w:t>September 6, 2026</w:t>
            </w:r>
          </w:p>
        </w:tc>
      </w:tr>
      <w:tr>
        <w:tc>
          <w:tcPr>
            <w:tcW w:type="dxa" w:w="2592"/>
            <w:shd w:fill="F8FAFC"/>
            <w:tcMar>
              <w:top w:w="60" w:type="dxa"/>
              <w:bottom w:w="60" w:type="dxa"/>
              <w:left w:w="100" w:type="dxa"/>
              <w:right w:w="100" w:type="dxa"/>
            </w:tcMar>
          </w:tcPr>
          <w:p>
            <w:pPr>
              <w:spacing w:after="0"/>
            </w:pPr>
            <w:r>
              <w:rPr>
                <w:rFonts w:ascii="Calibri" w:hAnsi="Calibri"/>
                <w:b/>
                <w:color w:val="1E40AF"/>
                <w:sz w:val="19"/>
              </w:rPr>
              <w:t>Target Repository:</w:t>
            </w:r>
          </w:p>
        </w:tc>
        <w:tc>
          <w:tcPr>
            <w:tcW w:type="dxa" w:w="6768"/>
            <w:shd w:fill="FFFFFF"/>
            <w:tcMar>
              <w:top w:w="60" w:type="dxa"/>
              <w:bottom w:w="60" w:type="dxa"/>
              <w:left w:w="100" w:type="dxa"/>
              <w:right w:w="100" w:type="dxa"/>
            </w:tcMar>
          </w:tcPr>
          <w:p>
            <w:pPr>
              <w:spacing w:after="0"/>
            </w:pPr>
            <w:r>
              <w:rPr>
                <w:rFonts w:ascii="Calibri" w:hAnsi="Calibri"/>
                <w:color w:val="0F172A"/>
                <w:sz w:val="19"/>
              </w:rPr>
              <w:t>https://github.com/ronaldanama007/DreamHomeNavigators.git (main &amp; AntiGravity-Model)</w:t>
            </w:r>
          </w:p>
        </w:tc>
      </w:tr>
      <w:tr>
        <w:tc>
          <w:tcPr>
            <w:tcW w:type="dxa" w:w="2592"/>
            <w:shd w:fill="F8FAFC"/>
            <w:tcMar>
              <w:top w:w="60" w:type="dxa"/>
              <w:bottom w:w="60" w:type="dxa"/>
              <w:left w:w="100" w:type="dxa"/>
              <w:right w:w="100" w:type="dxa"/>
            </w:tcMar>
          </w:tcPr>
          <w:p>
            <w:pPr>
              <w:spacing w:after="0"/>
            </w:pPr>
            <w:r>
              <w:rPr>
                <w:rFonts w:ascii="Calibri" w:hAnsi="Calibri"/>
                <w:b/>
                <w:color w:val="1E40AF"/>
                <w:sz w:val="19"/>
              </w:rPr>
              <w:t>Status:</w:t>
            </w:r>
          </w:p>
        </w:tc>
        <w:tc>
          <w:tcPr>
            <w:tcW w:type="dxa" w:w="6768"/>
            <w:shd w:fill="FFFFFF"/>
            <w:tcMar>
              <w:top w:w="60" w:type="dxa"/>
              <w:bottom w:w="60" w:type="dxa"/>
              <w:left w:w="100" w:type="dxa"/>
              <w:right w:w="100" w:type="dxa"/>
            </w:tcMar>
          </w:tcPr>
          <w:p>
            <w:pPr>
              <w:spacing w:after="0"/>
            </w:pPr>
            <w:r>
              <w:rPr>
                <w:rFonts w:ascii="Calibri" w:hAnsi="Calibri"/>
                <w:b/>
                <w:color w:val="166534"/>
                <w:sz w:val="19"/>
              </w:rPr>
              <w:t>FINISHED &amp; PRODUCTION READY</w:t>
            </w:r>
          </w:p>
        </w:tc>
      </w:tr>
    </w:tbl>
    <w:p>
      <w:pPr>
        <w:spacing w:after="120"/>
      </w:pPr>
    </w:p>
    <w:p>
      <w:pPr>
        <w:keepNext/>
        <w:spacing w:before="320" w:after="120"/>
      </w:pPr>
      <w:r>
        <w:rPr>
          <w:rFonts w:ascii="Georgia" w:hAnsi="Georgia"/>
          <w:b/>
          <w:color w:val="0F172A"/>
          <w:sz w:val="28"/>
        </w:rPr>
        <w:t>1. Executive Summary</w:t>
      </w:r>
    </w:p>
    <w:p>
      <w:pPr>
        <w:spacing w:before="0" w:after="80" w:line="276" w:lineRule="auto"/>
      </w:pPr>
      <w:r>
        <w:rPr>
          <w:rFonts w:ascii="Calibri" w:hAnsi="Calibri"/>
          <w:color w:val="334155"/>
          <w:sz w:val="21"/>
        </w:rPr>
        <w:t>This project delivers a bespoke, production-ready real estate brokerage web application for Dream Home Navigators. The platform combines a consumer-facing marketing and property discovery website with an administrative Owner Console for lead management, listing updates, and live content editing.</w:t>
      </w:r>
    </w:p>
    <w:p>
      <w:pPr>
        <w:spacing w:before="0" w:after="80" w:line="276" w:lineRule="auto"/>
      </w:pPr>
      <w:r>
        <w:rPr>
          <w:rFonts w:ascii="Calibri" w:hAnsi="Calibri"/>
          <w:color w:val="334155"/>
          <w:sz w:val="21"/>
        </w:rPr>
        <w:t>All client requirements, visual brand aesthetics (blue glassmorphism theme with brass accents), performance goals, and mobile ergonomics have been met with zero regressions.</w:t>
      </w:r>
    </w:p>
    <w:p>
      <w:pPr>
        <w:keepNext/>
        <w:spacing w:before="240" w:after="80"/>
      </w:pPr>
      <w:r>
        <w:rPr>
          <w:rFonts w:ascii="Calibri" w:hAnsi="Calibri"/>
          <w:b/>
          <w:color w:val="1E40AF"/>
          <w:sz w:val="24"/>
        </w:rPr>
        <w:t>Key Deliverables:</w:t>
      </w:r>
    </w:p>
    <w:p>
      <w:pPr>
        <w:pStyle w:val="ListBullet"/>
        <w:spacing w:before="0" w:after="60" w:line="276" w:lineRule="auto"/>
      </w:pPr>
      <w:r>
        <w:rPr>
          <w:rFonts w:ascii="Calibri" w:hAnsi="Calibri"/>
          <w:b/>
          <w:color w:val="0F172A"/>
          <w:sz w:val="21"/>
        </w:rPr>
        <w:t xml:space="preserve">Home Page: </w:t>
      </w:r>
      <w:r>
        <w:rPr>
          <w:rFonts w:ascii="Calibri" w:hAnsi="Calibri"/>
          <w:color w:val="334155"/>
          <w:sz w:val="21"/>
        </w:rPr>
        <w:t>Dynamic video hero showcase, interactive location quick-filter pills, animated statistics counters, featured properties grid, buyers &amp; investors guides, property spotlight, and quick consultation CTA.</w:t>
      </w:r>
    </w:p>
    <w:p>
      <w:pPr>
        <w:pStyle w:val="ListBullet"/>
        <w:spacing w:before="0" w:after="60" w:line="276" w:lineRule="auto"/>
      </w:pPr>
      <w:r>
        <w:rPr>
          <w:rFonts w:ascii="Calibri" w:hAnsi="Calibri"/>
          <w:b/>
          <w:color w:val="0F172A"/>
          <w:sz w:val="21"/>
        </w:rPr>
        <w:t xml:space="preserve">Properties Page: </w:t>
      </w:r>
      <w:r>
        <w:rPr>
          <w:rFonts w:ascii="Calibri" w:hAnsi="Calibri"/>
          <w:color w:val="334155"/>
          <w:sz w:val="21"/>
        </w:rPr>
        <w:t>Comprehensive listings catalog with smart location filtering (Iloilo, Tagaytay, Cavite, Antipolo, Binondo), dynamic badges (Featured, RFO, Available), smart grid alignment with automatic centering for solitary listings on the last row, and direct inquiry triggers.</w:t>
      </w:r>
    </w:p>
    <w:p>
      <w:pPr>
        <w:pStyle w:val="ListBullet"/>
        <w:spacing w:before="0" w:after="60" w:line="276" w:lineRule="auto"/>
      </w:pPr>
      <w:r>
        <w:rPr>
          <w:rFonts w:ascii="Calibri" w:hAnsi="Calibri"/>
          <w:b/>
          <w:color w:val="0F172A"/>
          <w:sz w:val="21"/>
        </w:rPr>
        <w:t xml:space="preserve">Services Page: </w:t>
      </w:r>
      <w:r>
        <w:rPr>
          <w:rFonts w:ascii="Calibri" w:hAnsi="Calibri"/>
          <w:color w:val="334155"/>
          <w:sz w:val="21"/>
        </w:rPr>
        <w:t>6 core brokerage service packages, detailed 4-step buyer roadmap timeline, OFW-tailored consultation highlights, and consultation booking CTAs.</w:t>
      </w:r>
    </w:p>
    <w:p>
      <w:pPr>
        <w:pStyle w:val="ListBullet"/>
        <w:spacing w:before="0" w:after="60" w:line="276" w:lineRule="auto"/>
      </w:pPr>
      <w:r>
        <w:rPr>
          <w:rFonts w:ascii="Calibri" w:hAnsi="Calibri"/>
          <w:b/>
          <w:color w:val="0F172A"/>
          <w:sz w:val="21"/>
        </w:rPr>
        <w:t xml:space="preserve">About Us Page: </w:t>
      </w:r>
      <w:r>
        <w:rPr>
          <w:rFonts w:ascii="Calibri" w:hAnsi="Calibri"/>
          <w:color w:val="334155"/>
          <w:sz w:val="21"/>
        </w:rPr>
        <w:t>Brand narrative, leadership vision and mission, 3 core operating principles, team roster, and client assurance badges.</w:t>
      </w:r>
    </w:p>
    <w:p>
      <w:pPr>
        <w:pStyle w:val="ListBullet"/>
        <w:spacing w:before="0" w:after="60" w:line="276" w:lineRule="auto"/>
      </w:pPr>
      <w:r>
        <w:rPr>
          <w:rFonts w:ascii="Calibri" w:hAnsi="Calibri"/>
          <w:b/>
          <w:color w:val="0F172A"/>
          <w:sz w:val="21"/>
        </w:rPr>
        <w:t xml:space="preserve">Contact Page: </w:t>
      </w:r>
      <w:r>
        <w:rPr>
          <w:rFonts w:ascii="Calibri" w:hAnsi="Calibri"/>
          <w:color w:val="334155"/>
          <w:sz w:val="21"/>
        </w:rPr>
        <w:t>Interactive contact channels (Call, SMS, Messenger, Facebook), official office coordinates, service territories, and direct lead generation form with 1-click property pre-fill.</w:t>
      </w:r>
    </w:p>
    <w:p>
      <w:pPr>
        <w:pStyle w:val="ListBullet"/>
        <w:spacing w:before="0" w:after="60" w:line="276" w:lineRule="auto"/>
      </w:pPr>
      <w:r>
        <w:rPr>
          <w:rFonts w:ascii="Calibri" w:hAnsi="Calibri"/>
          <w:b/>
          <w:color w:val="0F172A"/>
          <w:sz w:val="21"/>
        </w:rPr>
        <w:t xml:space="preserve">Owner Console: </w:t>
      </w:r>
      <w:r>
        <w:rPr>
          <w:rFonts w:ascii="Calibri" w:hAnsi="Calibri"/>
          <w:color w:val="334155"/>
          <w:sz w:val="21"/>
        </w:rPr>
        <w:t>Passcode-locked standalone console (#/dhn-owner) with Leads Dashboard (real-time CRM log, call links, CSV export, Sheet sync), Property Manager (add/edit/delete/feature listings), Content Editors (Services and About Us copy), and in-app Setup Guide with copyable Apps Script code.</w:t>
      </w:r>
    </w:p>
    <w:p>
      <w:pPr>
        <w:pStyle w:val="ListBullet"/>
        <w:spacing w:before="0" w:after="60" w:line="276" w:lineRule="auto"/>
      </w:pPr>
      <w:r>
        <w:rPr>
          <w:rFonts w:ascii="Calibri" w:hAnsi="Calibri"/>
          <w:b/>
          <w:color w:val="0F172A"/>
          <w:sz w:val="21"/>
        </w:rPr>
        <w:t xml:space="preserve">Messenger Widget: </w:t>
      </w:r>
      <w:r>
        <w:rPr>
          <w:rFonts w:ascii="Calibri" w:hAnsi="Calibri"/>
          <w:color w:val="334155"/>
          <w:sz w:val="21"/>
        </w:rPr>
        <w:t>Floating Facebook Messenger launcher (m.me/dreamhomenavigators01) with quick reply prompts, tap-outside dismiss backdrop, and isolated touch events.</w:t>
      </w:r>
    </w:p>
    <w:p>
      <w:pPr>
        <w:pStyle w:val="ListBullet"/>
        <w:spacing w:before="0" w:after="60" w:line="276" w:lineRule="auto"/>
      </w:pPr>
      <w:r>
        <w:rPr>
          <w:rFonts w:ascii="Calibri" w:hAnsi="Calibri"/>
          <w:b/>
          <w:color w:val="0F172A"/>
          <w:sz w:val="21"/>
        </w:rPr>
        <w:t xml:space="preserve">Full-Viewport Lightbox: </w:t>
      </w:r>
      <w:r>
        <w:rPr>
          <w:rFonts w:ascii="Calibri" w:hAnsi="Calibri"/>
          <w:color w:val="334155"/>
          <w:sz w:val="21"/>
        </w:rPr>
        <w:t>Cinema photo &amp; video showcase with filmstrip navigation, mobile swipe gestures, and strict escape controls (via X button or keyboard Esc).</w:t>
      </w:r>
    </w:p>
    <w:p>
      <w:pPr>
        <w:keepNext/>
        <w:spacing w:before="320" w:after="120"/>
      </w:pPr>
      <w:r>
        <w:rPr>
          <w:rFonts w:ascii="Georgia" w:hAnsi="Georgia"/>
          <w:b/>
          <w:color w:val="0F172A"/>
          <w:sz w:val="28"/>
        </w:rPr>
        <w:t>2. Technical Stack &amp; Specifications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40AF"/>
          </w:tcPr>
          <w:p>
            <w:pPr>
              <w:spacing w:after="0"/>
            </w:pPr>
            <w:r>
              <w:rPr>
                <w:rFonts w:ascii="Calibri" w:hAnsi="Calibri"/>
                <w:b/>
                <w:color w:val="FFFFFF"/>
                <w:sz w:val="19"/>
              </w:rPr>
              <w:t>Layer</w:t>
            </w:r>
          </w:p>
        </w:tc>
        <w:tc>
          <w:tcPr>
            <w:tcW w:type="dxa" w:w="3120"/>
            <w:tcMar>
              <w:top w:w="80" w:type="dxa"/>
              <w:bottom w:w="80" w:type="dxa"/>
              <w:left w:w="100" w:type="dxa"/>
              <w:right w:w="100" w:type="dxa"/>
            </w:tcMar>
            <w:shd w:fill="1E40AF"/>
          </w:tcPr>
          <w:p>
            <w:pPr>
              <w:spacing w:after="0"/>
            </w:pPr>
            <w:r>
              <w:rPr>
                <w:rFonts w:ascii="Calibri" w:hAnsi="Calibri"/>
                <w:b/>
                <w:color w:val="FFFFFF"/>
                <w:sz w:val="19"/>
              </w:rPr>
              <w:t>Technology / Tool</w:t>
            </w:r>
          </w:p>
        </w:tc>
        <w:tc>
          <w:tcPr>
            <w:tcW w:type="dxa" w:w="3120"/>
            <w:tcMar>
              <w:top w:w="80" w:type="dxa"/>
              <w:bottom w:w="80" w:type="dxa"/>
              <w:left w:w="100" w:type="dxa"/>
              <w:right w:w="100" w:type="dxa"/>
            </w:tcMar>
            <w:shd w:fill="1E40AF"/>
          </w:tcPr>
          <w:p>
            <w:pPr>
              <w:spacing w:after="0"/>
            </w:pPr>
            <w:r>
              <w:rPr>
                <w:rFonts w:ascii="Calibri" w:hAnsi="Calibri"/>
                <w:b/>
                <w:color w:val="FFFFFF"/>
                <w:sz w:val="19"/>
              </w:rPr>
              <w:t>Purpose / Notes</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Frontend Framework</w:t>
            </w:r>
          </w:p>
        </w:tc>
        <w:tc>
          <w:tcPr>
            <w:tcW w:type="dxa" w:w="3120"/>
            <w:tcMar>
              <w:top w:w="80" w:type="dxa"/>
              <w:bottom w:w="80" w:type="dxa"/>
              <w:left w:w="100" w:type="dxa"/>
              <w:right w:w="100" w:type="dxa"/>
            </w:tcMar>
            <w:shd w:fill="F8FAFC"/>
          </w:tcPr>
          <w:p>
            <w:pPr>
              <w:spacing w:after="0"/>
            </w:pPr>
            <w:r>
              <w:rPr>
                <w:rFonts w:ascii="Calibri" w:hAnsi="Calibri"/>
                <w:color w:val="0F172A"/>
                <w:sz w:val="18"/>
              </w:rPr>
              <w:t>React 19 + TypeScript (Strict)</w:t>
            </w:r>
          </w:p>
        </w:tc>
        <w:tc>
          <w:tcPr>
            <w:tcW w:type="dxa" w:w="3120"/>
            <w:tcMar>
              <w:top w:w="80" w:type="dxa"/>
              <w:bottom w:w="80" w:type="dxa"/>
              <w:left w:w="100" w:type="dxa"/>
              <w:right w:w="100" w:type="dxa"/>
            </w:tcMar>
            <w:shd w:fill="F8FAFC"/>
          </w:tcPr>
          <w:p>
            <w:pPr>
              <w:spacing w:after="0"/>
            </w:pPr>
            <w:r>
              <w:rPr>
                <w:rFonts w:ascii="Calibri" w:hAnsi="Calibri"/>
                <w:color w:val="0F172A"/>
                <w:sz w:val="18"/>
              </w:rPr>
              <w:t>Type-safe, high-performance UI component rendering</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Build &amp; Bundling</w:t>
            </w:r>
          </w:p>
        </w:tc>
        <w:tc>
          <w:tcPr>
            <w:tcW w:type="dxa" w:w="3120"/>
            <w:tcMar>
              <w:top w:w="80" w:type="dxa"/>
              <w:bottom w:w="80" w:type="dxa"/>
              <w:left w:w="100" w:type="dxa"/>
              <w:right w:w="100" w:type="dxa"/>
            </w:tcMar>
            <w:shd w:fill="FFFFFF"/>
          </w:tcPr>
          <w:p>
            <w:pPr>
              <w:spacing w:after="0"/>
            </w:pPr>
            <w:r>
              <w:rPr>
                <w:rFonts w:ascii="Calibri" w:hAnsi="Calibri"/>
                <w:color w:val="0F172A"/>
                <w:sz w:val="18"/>
              </w:rPr>
              <w:t>Vite 6</w:t>
            </w:r>
          </w:p>
        </w:tc>
        <w:tc>
          <w:tcPr>
            <w:tcW w:type="dxa" w:w="3120"/>
            <w:tcMar>
              <w:top w:w="80" w:type="dxa"/>
              <w:bottom w:w="80" w:type="dxa"/>
              <w:left w:w="100" w:type="dxa"/>
              <w:right w:w="100" w:type="dxa"/>
            </w:tcMar>
            <w:shd w:fill="FFFFFF"/>
          </w:tcPr>
          <w:p>
            <w:pPr>
              <w:spacing w:after="0"/>
            </w:pPr>
            <w:r>
              <w:rPr>
                <w:rFonts w:ascii="Calibri" w:hAnsi="Calibri"/>
                <w:color w:val="0F172A"/>
                <w:sz w:val="18"/>
              </w:rPr>
              <w:t>Fast Hot Module Replacement &amp; optimized static bundling</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CSS Architecture</w:t>
            </w:r>
          </w:p>
        </w:tc>
        <w:tc>
          <w:tcPr>
            <w:tcW w:type="dxa" w:w="3120"/>
            <w:tcMar>
              <w:top w:w="80" w:type="dxa"/>
              <w:bottom w:w="80" w:type="dxa"/>
              <w:left w:w="100" w:type="dxa"/>
              <w:right w:w="100" w:type="dxa"/>
            </w:tcMar>
            <w:shd w:fill="F8FAFC"/>
          </w:tcPr>
          <w:p>
            <w:pPr>
              <w:spacing w:after="0"/>
            </w:pPr>
            <w:r>
              <w:rPr>
                <w:rFonts w:ascii="Calibri" w:hAnsi="Calibri"/>
                <w:color w:val="0F172A"/>
                <w:sz w:val="18"/>
              </w:rPr>
              <w:t>Tailwind CSS v4 (CSS-first engine)</w:t>
            </w:r>
          </w:p>
        </w:tc>
        <w:tc>
          <w:tcPr>
            <w:tcW w:type="dxa" w:w="3120"/>
            <w:tcMar>
              <w:top w:w="80" w:type="dxa"/>
              <w:bottom w:w="80" w:type="dxa"/>
              <w:left w:w="100" w:type="dxa"/>
              <w:right w:w="100" w:type="dxa"/>
            </w:tcMar>
            <w:shd w:fill="F8FAFC"/>
          </w:tcPr>
          <w:p>
            <w:pPr>
              <w:spacing w:after="0"/>
            </w:pPr>
            <w:r>
              <w:rPr>
                <w:rFonts w:ascii="Calibri" w:hAnsi="Calibri"/>
                <w:color w:val="0F172A"/>
                <w:sz w:val="18"/>
              </w:rPr>
              <w:t>Custom glassmorphism design tokens &amp; mobile utility layers</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Typography</w:t>
            </w:r>
          </w:p>
        </w:tc>
        <w:tc>
          <w:tcPr>
            <w:tcW w:type="dxa" w:w="3120"/>
            <w:tcMar>
              <w:top w:w="80" w:type="dxa"/>
              <w:bottom w:w="80" w:type="dxa"/>
              <w:left w:w="100" w:type="dxa"/>
              <w:right w:w="100" w:type="dxa"/>
            </w:tcMar>
            <w:shd w:fill="FFFFFF"/>
          </w:tcPr>
          <w:p>
            <w:pPr>
              <w:spacing w:after="0"/>
            </w:pPr>
            <w:r>
              <w:rPr>
                <w:rFonts w:ascii="Calibri" w:hAnsi="Calibri"/>
                <w:color w:val="0F172A"/>
                <w:sz w:val="18"/>
              </w:rPr>
              <w:t>Google Fonts: Fraunces &amp; Plus Jakarta Sans</w:t>
            </w:r>
          </w:p>
        </w:tc>
        <w:tc>
          <w:tcPr>
            <w:tcW w:type="dxa" w:w="3120"/>
            <w:tcMar>
              <w:top w:w="80" w:type="dxa"/>
              <w:bottom w:w="80" w:type="dxa"/>
              <w:left w:w="100" w:type="dxa"/>
              <w:right w:w="100" w:type="dxa"/>
            </w:tcMar>
            <w:shd w:fill="FFFFFF"/>
          </w:tcPr>
          <w:p>
            <w:pPr>
              <w:spacing w:after="0"/>
            </w:pPr>
            <w:r>
              <w:rPr>
                <w:rFonts w:ascii="Calibri" w:hAnsi="Calibri"/>
                <w:color w:val="0F172A"/>
                <w:sz w:val="18"/>
              </w:rPr>
              <w:t>Display serif headings + high-readability modern body font</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Iconography</w:t>
            </w:r>
          </w:p>
        </w:tc>
        <w:tc>
          <w:tcPr>
            <w:tcW w:type="dxa" w:w="3120"/>
            <w:tcMar>
              <w:top w:w="80" w:type="dxa"/>
              <w:bottom w:w="80" w:type="dxa"/>
              <w:left w:w="100" w:type="dxa"/>
              <w:right w:w="100" w:type="dxa"/>
            </w:tcMar>
            <w:shd w:fill="F8FAFC"/>
          </w:tcPr>
          <w:p>
            <w:pPr>
              <w:spacing w:after="0"/>
            </w:pPr>
            <w:r>
              <w:rPr>
                <w:rFonts w:ascii="Calibri" w:hAnsi="Calibri"/>
                <w:color w:val="0F172A"/>
                <w:sz w:val="18"/>
              </w:rPr>
              <w:t>FontAwesome 6/7 CDN</w:t>
            </w:r>
          </w:p>
        </w:tc>
        <w:tc>
          <w:tcPr>
            <w:tcW w:type="dxa" w:w="3120"/>
            <w:tcMar>
              <w:top w:w="80" w:type="dxa"/>
              <w:bottom w:w="80" w:type="dxa"/>
              <w:left w:w="100" w:type="dxa"/>
              <w:right w:w="100" w:type="dxa"/>
            </w:tcMar>
            <w:shd w:fill="F8FAFC"/>
          </w:tcPr>
          <w:p>
            <w:pPr>
              <w:spacing w:after="0"/>
            </w:pPr>
            <w:r>
              <w:rPr>
                <w:rFonts w:ascii="Calibri" w:hAnsi="Calibri"/>
                <w:color w:val="0F172A"/>
                <w:sz w:val="18"/>
              </w:rPr>
              <w:t>Unified iconography across cards, features, and navigation</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State &amp; Storage</w:t>
            </w:r>
          </w:p>
        </w:tc>
        <w:tc>
          <w:tcPr>
            <w:tcW w:type="dxa" w:w="3120"/>
            <w:tcMar>
              <w:top w:w="80" w:type="dxa"/>
              <w:bottom w:w="80" w:type="dxa"/>
              <w:left w:w="100" w:type="dxa"/>
              <w:right w:w="100" w:type="dxa"/>
            </w:tcMar>
            <w:shd w:fill="FFFFFF"/>
          </w:tcPr>
          <w:p>
            <w:pPr>
              <w:spacing w:after="0"/>
            </w:pPr>
            <w:r>
              <w:rPr>
                <w:rFonts w:ascii="Calibri" w:hAnsi="Calibri"/>
                <w:color w:val="0F172A"/>
                <w:sz w:val="18"/>
              </w:rPr>
              <w:t>React Context + LocalStorage</w:t>
            </w:r>
          </w:p>
        </w:tc>
        <w:tc>
          <w:tcPr>
            <w:tcW w:type="dxa" w:w="3120"/>
            <w:tcMar>
              <w:top w:w="80" w:type="dxa"/>
              <w:bottom w:w="80" w:type="dxa"/>
              <w:left w:w="100" w:type="dxa"/>
              <w:right w:w="100" w:type="dxa"/>
            </w:tcMar>
            <w:shd w:fill="FFFFFF"/>
          </w:tcPr>
          <w:p>
            <w:pPr>
              <w:spacing w:after="0"/>
            </w:pPr>
            <w:r>
              <w:rPr>
                <w:rFonts w:ascii="Calibri" w:hAnsi="Calibri"/>
                <w:color w:val="0F172A"/>
                <w:sz w:val="18"/>
              </w:rPr>
              <w:t>Reactive store powering dynamic listings and lead caching</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CRM Integration</w:t>
            </w:r>
          </w:p>
        </w:tc>
        <w:tc>
          <w:tcPr>
            <w:tcW w:type="dxa" w:w="3120"/>
            <w:tcMar>
              <w:top w:w="80" w:type="dxa"/>
              <w:bottom w:w="80" w:type="dxa"/>
              <w:left w:w="100" w:type="dxa"/>
              <w:right w:w="100" w:type="dxa"/>
            </w:tcMar>
            <w:shd w:fill="F8FAFC"/>
          </w:tcPr>
          <w:p>
            <w:pPr>
              <w:spacing w:after="0"/>
            </w:pPr>
            <w:r>
              <w:rPr>
                <w:rFonts w:ascii="Calibri" w:hAnsi="Calibri"/>
                <w:color w:val="0F172A"/>
                <w:sz w:val="18"/>
              </w:rPr>
              <w:t>Google Apps Script Web App (JSON)</w:t>
            </w:r>
          </w:p>
        </w:tc>
        <w:tc>
          <w:tcPr>
            <w:tcW w:type="dxa" w:w="3120"/>
            <w:tcMar>
              <w:top w:w="80" w:type="dxa"/>
              <w:bottom w:w="80" w:type="dxa"/>
              <w:left w:w="100" w:type="dxa"/>
              <w:right w:w="100" w:type="dxa"/>
            </w:tcMar>
            <w:shd w:fill="F8FAFC"/>
          </w:tcPr>
          <w:p>
            <w:pPr>
              <w:spacing w:after="0"/>
            </w:pPr>
            <w:r>
              <w:rPr>
                <w:rFonts w:ascii="Calibri" w:hAnsi="Calibri"/>
                <w:color w:val="0F172A"/>
                <w:sz w:val="18"/>
              </w:rPr>
              <w:t>Free, automated lead capture directly to Google Sheets</w:t>
            </w:r>
          </w:p>
        </w:tc>
      </w:tr>
    </w:tbl>
    <w:p>
      <w:pPr>
        <w:spacing w:after="120"/>
      </w:pPr>
    </w:p>
    <w:p>
      <w:pPr>
        <w:keepNext/>
        <w:spacing w:before="320" w:after="120"/>
      </w:pPr>
      <w:r>
        <w:rPr>
          <w:rFonts w:ascii="Georgia" w:hAnsi="Georgia"/>
          <w:b/>
          <w:color w:val="0F172A"/>
          <w:sz w:val="28"/>
        </w:rPr>
        <w:t>3. Architecture &amp; Codebase Map</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0" w:after="0"/>
            </w:pPr>
            <w:r>
              <w:rPr>
                <w:rFonts w:ascii="Consolas" w:hAnsi="Consolas"/>
                <w:color w:val="0F172A"/>
                <w:sz w:val="17"/>
              </w:rPr>
              <w:t>c:\Users\nhads\AntiGravity\</w:t>
              <w:br/>
              <w:t>├── index.html                   # HTML entry point, Google Fonts, FontAwesome CDN, metadata</w:t>
              <w:br/>
              <w:t>├── package.json                 # Project scripts and dependencies</w:t>
              <w:br/>
              <w:t>├── vite.config.ts               # Vite bundler configuration</w:t>
              <w:br/>
              <w:t>├── src/</w:t>
              <w:br/>
              <w:t>│   ├── main.tsx                 # React application mounting point</w:t>
              <w:br/>
              <w:t>│   ├── App.tsx                  # State-based router, ambient backdrops, owner route handler</w:t>
              <w:br/>
              <w:t>│   ├── config.ts                # Single source of truth for all client configuration</w:t>
              <w:br/>
              <w:t>│   ├── data.ts                  # Static seeds, mock listings, team roster, contact details</w:t>
              <w:br/>
              <w:t>│   ├── store.tsx                # Context provider managing editable properties, leads, copy</w:t>
              <w:br/>
              <w:t>│   ├── ui.tsx                   # Primitives: Reveal, CountUp, SectionHead, Logo, Diamond</w:t>
              <w:br/>
              <w:t>│   ├── index.css                # Tailwind v4 theme tokens, glass panels, button styles</w:t>
              <w:br/>
              <w:t>│   ├── components/</w:t>
              <w:br/>
              <w:t>│   │   ├── Nav.tsx              # Sticky glass navbar, mobile drawer, touch passthrough</w:t>
              <w:br/>
              <w:t>│   │   ├── Footer.tsx           # Multi-column footer with quick links and contacts</w:t>
              <w:br/>
              <w:t>│   │   ├── MessengerFab.tsx     # Floating Messenger widget with touch isolation &amp; backdrop</w:t>
              <w:br/>
              <w:t>│   │   └── PropertyCard.tsx     # Property card component with cinema lightbox portal</w:t>
              <w:br/>
              <w:t>│   └── pages/</w:t>
              <w:br/>
              <w:t>│       ├── Home.tsx             # Homepage showcase and featured listings</w:t>
              <w:br/>
              <w:t>│       ├── Properties.tsx       # Property catalog with location filters &amp; centered grid</w:t>
              <w:br/>
              <w:t>│       ├── Services.tsx         # Comprehensive services overview and buyer roadmap</w:t>
              <w:br/>
              <w:t>│       ├── About.tsx            # Company story, mission, core principles, and team</w:t>
              <w:br/>
              <w:t>│       ├── Contact.tsx          # Contact channels and lead generation form with pre-fill</w:t>
              <w:br/>
              <w:t>│       └── Admin.tsx            # Passcode-protected Owner Console (Leads, Listings, Copy)</w:t>
              <w:br/>
              <w:t>├── public/assets/               # Static assets, branding images, and property photography</w:t>
              <w:br/>
              <w:t>├── README.md                    # Setup and integration documentation for administrators</w:t>
              <w:br/>
              <w:t>└── HANDOVER.md                  # Complete repository handover documentation</w:t>
            </w:r>
          </w:p>
        </w:tc>
      </w:tr>
    </w:tbl>
    <w:p>
      <w:pPr>
        <w:spacing w:after="80"/>
      </w:pPr>
    </w:p>
    <w:p>
      <w:pPr>
        <w:keepNext/>
        <w:spacing w:before="320" w:after="120"/>
      </w:pPr>
      <w:r>
        <w:rPr>
          <w:rFonts w:ascii="Georgia" w:hAnsi="Georgia"/>
          <w:b/>
          <w:color w:val="0F172A"/>
          <w:sz w:val="28"/>
        </w:rPr>
        <w:t>4. Key Behaviors &amp; Business Logic</w:t>
      </w:r>
    </w:p>
    <w:p>
      <w:pPr>
        <w:keepNext/>
        <w:spacing w:before="240" w:after="80"/>
      </w:pPr>
      <w:r>
        <w:rPr>
          <w:rFonts w:ascii="Calibri" w:hAnsi="Calibri"/>
          <w:b/>
          <w:color w:val="1E40AF"/>
          <w:sz w:val="24"/>
        </w:rPr>
        <w:t>1. Smart Grid Alignment (Lone Listing Centering)</w:t>
      </w:r>
    </w:p>
    <w:p>
      <w:pPr>
        <w:spacing w:before="0" w:after="80" w:line="276" w:lineRule="auto"/>
      </w:pPr>
      <w:r>
        <w:rPr>
          <w:rFonts w:ascii="Calibri" w:hAnsi="Calibri"/>
          <w:color w:val="334155"/>
          <w:sz w:val="21"/>
        </w:rPr>
        <w:t>When filtering properties (e.g. Iloilo with 4 model units: Samantha, Janella, Natalia, Rosanna):</w:t>
      </w:r>
    </w:p>
    <w:p>
      <w:pPr>
        <w:pStyle w:val="ListBullet"/>
        <w:spacing w:before="0" w:after="60" w:line="276" w:lineRule="auto"/>
      </w:pPr>
      <w:r>
        <w:rPr>
          <w:rFonts w:ascii="Calibri" w:hAnsi="Calibri"/>
          <w:b/>
          <w:color w:val="0F172A"/>
          <w:sz w:val="21"/>
        </w:rPr>
        <w:t xml:space="preserve">Desktop (3-column view): </w:t>
      </w:r>
      <w:r>
        <w:rPr>
          <w:rFonts w:ascii="Calibri" w:hAnsi="Calibri"/>
          <w:color w:val="334155"/>
          <w:sz w:val="21"/>
        </w:rPr>
        <w:t>If the final row has only one property (length % 3 === 1), the solitary card automatically receives xl:col-start-2 xl:col-span-1, centering it symmetrically in column 2 rather than leaving an empty gap on the right.</w:t>
      </w:r>
    </w:p>
    <w:p>
      <w:pPr>
        <w:pStyle w:val="ListBullet"/>
        <w:spacing w:before="0" w:after="60" w:line="276" w:lineRule="auto"/>
      </w:pPr>
      <w:r>
        <w:rPr>
          <w:rFonts w:ascii="Calibri" w:hAnsi="Calibri"/>
          <w:b/>
          <w:color w:val="0F172A"/>
          <w:sz w:val="21"/>
        </w:rPr>
        <w:t xml:space="preserve">Tablet (2-column view): </w:t>
      </w:r>
      <w:r>
        <w:rPr>
          <w:rFonts w:ascii="Calibri" w:hAnsi="Calibri"/>
          <w:color w:val="334155"/>
          <w:sz w:val="21"/>
        </w:rPr>
        <w:t>If an odd number of cards leaves a solitary card (length % 2 === 1), it receives sm:col-span-2 sm:max-w-md sm:mx-auto, keeping the layout balanced and centered across the two columns.</w:t>
      </w:r>
    </w:p>
    <w:p>
      <w:pPr>
        <w:keepNext/>
        <w:spacing w:before="240" w:after="80"/>
      </w:pPr>
      <w:r>
        <w:rPr>
          <w:rFonts w:ascii="Calibri" w:hAnsi="Calibri"/>
          <w:b/>
          <w:color w:val="1E40AF"/>
          <w:sz w:val="24"/>
        </w:rPr>
        <w:t>2. One-Click Unit Inquiry Flow</w:t>
      </w:r>
    </w:p>
    <w:p>
      <w:pPr>
        <w:spacing w:before="0" w:after="80" w:line="276" w:lineRule="auto"/>
      </w:pPr>
      <w:r>
        <w:rPr>
          <w:rFonts w:ascii="Calibri" w:hAnsi="Calibri"/>
          <w:color w:val="334155"/>
          <w:sz w:val="21"/>
        </w:rPr>
        <w:t>Clicking "Inquire" on any property card or featured showcase initiates an automated sequence:</w:t>
      </w:r>
    </w:p>
    <w:p>
      <w:pPr>
        <w:pStyle w:val="ListBullet"/>
        <w:spacing w:before="0" w:after="60" w:line="276" w:lineRule="auto"/>
      </w:pPr>
      <w:r>
        <w:rPr>
          <w:rFonts w:ascii="Calibri" w:hAnsi="Calibri"/>
          <w:color w:val="334155"/>
          <w:sz w:val="21"/>
        </w:rPr>
        <w:t>Navigates instantly to the Contact page without requiring page reloads.</w:t>
      </w:r>
    </w:p>
    <w:p>
      <w:pPr>
        <w:pStyle w:val="ListBullet"/>
        <w:spacing w:before="0" w:after="60" w:line="276" w:lineRule="auto"/>
      </w:pPr>
      <w:r>
        <w:rPr>
          <w:rFonts w:ascii="Calibri" w:hAnsi="Calibri"/>
          <w:color w:val="334155"/>
          <w:sz w:val="21"/>
        </w:rPr>
        <w:t>Pre-fills propertyInterest with the exact property name (e.g. "Samantha House Model at Welford Estate").</w:t>
      </w:r>
    </w:p>
    <w:p>
      <w:pPr>
        <w:pStyle w:val="ListBullet"/>
        <w:spacing w:before="0" w:after="60" w:line="276" w:lineRule="auto"/>
      </w:pPr>
      <w:r>
        <w:rPr>
          <w:rFonts w:ascii="Calibri" w:hAnsi="Calibri"/>
          <w:color w:val="334155"/>
          <w:sz w:val="21"/>
        </w:rPr>
        <w:t>Pre-fills the inquiry message template: "Hello, I am interested in inquiring about this unit: [Property Name]. Please provide more details and schedule a site visit."</w:t>
      </w:r>
    </w:p>
    <w:p>
      <w:pPr>
        <w:pStyle w:val="ListBullet"/>
        <w:spacing w:before="0" w:after="60" w:line="276" w:lineRule="auto"/>
      </w:pPr>
      <w:r>
        <w:rPr>
          <w:rFonts w:ascii="Calibri" w:hAnsi="Calibri"/>
          <w:color w:val="334155"/>
          <w:sz w:val="21"/>
        </w:rPr>
        <w:t>Smooth-scrolls the viewport directly to the lead inquiry card with a brief flash highlight.</w:t>
      </w:r>
    </w:p>
    <w:p>
      <w:pPr>
        <w:pStyle w:val="ListBullet"/>
        <w:spacing w:before="0" w:after="60" w:line="276" w:lineRule="auto"/>
      </w:pPr>
      <w:r>
        <w:rPr>
          <w:rFonts w:ascii="Calibri" w:hAnsi="Calibri"/>
          <w:color w:val="334155"/>
          <w:sz w:val="21"/>
        </w:rPr>
        <w:t>Automatically focuses the "Full Name" input field after a ~140ms settling timeout for immediate typing.</w:t>
      </w:r>
    </w:p>
    <w:p>
      <w:pPr>
        <w:keepNext/>
        <w:spacing w:before="240" w:after="80"/>
      </w:pPr>
      <w:r>
        <w:rPr>
          <w:rFonts w:ascii="Calibri" w:hAnsi="Calibri"/>
          <w:b/>
          <w:color w:val="1E40AF"/>
          <w:sz w:val="24"/>
        </w:rPr>
        <w:t>3. Google Sheets CRM Lead Capture</w:t>
      </w:r>
    </w:p>
    <w:p>
      <w:pPr>
        <w:pStyle w:val="ListBullet"/>
        <w:spacing w:before="0" w:after="60" w:line="276" w:lineRule="auto"/>
      </w:pPr>
      <w:r>
        <w:rPr>
          <w:rFonts w:ascii="Calibri" w:hAnsi="Calibri"/>
          <w:color w:val="334155"/>
          <w:sz w:val="21"/>
        </w:rPr>
        <w:t>Contact form transmits leads via HTTP POST (mode: no-cors, Content-Type: text/plain;charset=utf-8) to avoid CORS preflight failures on static hosts.</w:t>
      </w:r>
    </w:p>
    <w:p>
      <w:pPr>
        <w:pStyle w:val="ListBullet"/>
        <w:spacing w:before="0" w:after="60" w:line="276" w:lineRule="auto"/>
      </w:pPr>
      <w:r>
        <w:rPr>
          <w:rFonts w:ascii="Calibri" w:hAnsi="Calibri"/>
          <w:color w:val="334155"/>
          <w:sz w:val="21"/>
        </w:rPr>
        <w:t>Leads are simultaneously saved to browser localStorage (dhn_leads_v1), allowing local review on the Owner Console even in demo mode.</w:t>
      </w:r>
    </w:p>
    <w:p>
      <w:pPr>
        <w:pStyle w:val="ListBullet"/>
        <w:spacing w:before="0" w:after="60" w:line="276" w:lineRule="auto"/>
      </w:pPr>
      <w:r>
        <w:rPr>
          <w:rFonts w:ascii="Calibri" w:hAnsi="Calibri"/>
          <w:color w:val="334155"/>
          <w:sz w:val="21"/>
        </w:rPr>
        <w:t>With SHEET_READ_URL configured, "Sync from Sheet" on the Owner Console pulls all remote entries and deduplicates by timestamp + phone.</w:t>
      </w:r>
    </w:p>
    <w:p>
      <w:pPr>
        <w:keepNext/>
        <w:spacing w:before="240" w:after="80"/>
      </w:pPr>
      <w:r>
        <w:rPr>
          <w:rFonts w:ascii="Calibri" w:hAnsi="Calibri"/>
          <w:b/>
          <w:color w:val="1E40AF"/>
          <w:sz w:val="24"/>
        </w:rPr>
        <w:t>4. Owner Console Security</w:t>
      </w:r>
    </w:p>
    <w:p>
      <w:pPr>
        <w:pStyle w:val="ListBullet"/>
        <w:spacing w:before="0" w:after="60" w:line="276" w:lineRule="auto"/>
      </w:pPr>
      <w:r>
        <w:rPr>
          <w:rFonts w:ascii="Calibri" w:hAnsi="Calibri"/>
          <w:color w:val="334155"/>
          <w:sz w:val="21"/>
        </w:rPr>
        <w:t>Secret Route: Reachable strictly via https://[domain]/#/dhn-owner. No links exist anywhere in the public UI.</w:t>
      </w:r>
    </w:p>
    <w:p>
      <w:pPr>
        <w:pStyle w:val="ListBullet"/>
        <w:spacing w:before="0" w:after="60" w:line="276" w:lineRule="auto"/>
      </w:pPr>
      <w:r>
        <w:rPr>
          <w:rFonts w:ascii="Calibri" w:hAnsi="Calibri"/>
          <w:color w:val="334155"/>
          <w:sz w:val="21"/>
        </w:rPr>
        <w:t>Passcode Gate: Default DHN2026 (configurable in src/config.ts).</w:t>
      </w:r>
    </w:p>
    <w:p>
      <w:pPr>
        <w:pStyle w:val="ListBullet"/>
        <w:spacing w:before="0" w:after="60" w:line="276" w:lineRule="auto"/>
      </w:pPr>
      <w:r>
        <w:rPr>
          <w:rFonts w:ascii="Calibri" w:hAnsi="Calibri"/>
          <w:color w:val="334155"/>
          <w:sz w:val="21"/>
        </w:rPr>
        <w:t>Brute-Force Lockout: 5 consecutive failed entries trigger a 60-second lockout that persists across page refreshes via localStorage.</w:t>
      </w:r>
    </w:p>
    <w:p>
      <w:pPr>
        <w:pStyle w:val="ListBullet"/>
        <w:spacing w:before="0" w:after="60" w:line="276" w:lineRule="auto"/>
      </w:pPr>
      <w:r>
        <w:rPr>
          <w:rFonts w:ascii="Calibri" w:hAnsi="Calibri"/>
          <w:color w:val="334155"/>
          <w:sz w:val="21"/>
        </w:rPr>
        <w:t>Session Lifespan: Successful login is stored in sessionStorage, which auto-expires when the browser tab is closed.</w:t>
      </w:r>
    </w:p>
    <w:p>
      <w:pPr>
        <w:keepNext/>
        <w:spacing w:before="240" w:after="80"/>
      </w:pPr>
      <w:r>
        <w:rPr>
          <w:rFonts w:ascii="Calibri" w:hAnsi="Calibri"/>
          <w:b/>
          <w:color w:val="1E40AF"/>
          <w:sz w:val="24"/>
        </w:rPr>
        <w:t>5. Mobile Touch &amp; Interaction Isolation</w:t>
      </w:r>
    </w:p>
    <w:p>
      <w:pPr>
        <w:pStyle w:val="ListBullet"/>
        <w:spacing w:before="0" w:after="60" w:line="276" w:lineRule="auto"/>
      </w:pPr>
      <w:r>
        <w:rPr>
          <w:rFonts w:ascii="Calibri" w:hAnsi="Calibri"/>
          <w:color w:val="334155"/>
          <w:sz w:val="21"/>
        </w:rPr>
        <w:t>Outer Messenger wrapper uses pointer-events-none so surrounding screen area never intercepts taps.</w:t>
      </w:r>
    </w:p>
    <w:p>
      <w:pPr>
        <w:pStyle w:val="ListBullet"/>
        <w:spacing w:before="0" w:after="60" w:line="276" w:lineRule="auto"/>
      </w:pPr>
      <w:r>
        <w:rPr>
          <w:rFonts w:ascii="Calibri" w:hAnsi="Calibri"/>
          <w:color w:val="334155"/>
          <w:sz w:val="21"/>
        </w:rPr>
        <w:t>Chat popup card is conditionally mounted in the DOM only when open, with a full-viewport tap-to-dismiss overlay.</w:t>
      </w:r>
    </w:p>
    <w:p>
      <w:pPr>
        <w:pStyle w:val="ListBullet"/>
        <w:spacing w:before="0" w:after="60" w:line="276" w:lineRule="auto"/>
      </w:pPr>
      <w:r>
        <w:rPr>
          <w:rFonts w:ascii="Calibri" w:hAnsi="Calibri"/>
          <w:color w:val="334155"/>
          <w:sz w:val="21"/>
        </w:rPr>
        <w:t>Mobile navigation drawer unmounts from DOM when closed, eliminating invisible touch obstruction.</w:t>
      </w:r>
    </w:p>
    <w:p>
      <w:pPr>
        <w:pStyle w:val="ListBullet"/>
        <w:spacing w:before="0" w:after="60" w:line="276" w:lineRule="auto"/>
      </w:pPr>
      <w:r>
        <w:rPr>
          <w:rFonts w:ascii="Calibri" w:hAnsi="Calibri"/>
          <w:color w:val="334155"/>
          <w:sz w:val="21"/>
        </w:rPr>
        <w:t>Form input fields enforce 16px minimum font size to prevent iOS Safari auto-zooming.</w:t>
      </w:r>
    </w:p>
    <w:p>
      <w:pPr>
        <w:pStyle w:val="ListBullet"/>
        <w:spacing w:before="0" w:after="60" w:line="276" w:lineRule="auto"/>
      </w:pPr>
      <w:r>
        <w:rPr>
          <w:rFonts w:ascii="Calibri" w:hAnsi="Calibri"/>
          <w:color w:val="334155"/>
          <w:sz w:val="21"/>
        </w:rPr>
        <w:t>All interactive elements strictly satisfy the WCAG minimum 44px touch target standard.</w:t>
      </w:r>
    </w:p>
    <w:p>
      <w:pPr>
        <w:keepNext/>
        <w:spacing w:before="320" w:after="120"/>
      </w:pPr>
      <w:r>
        <w:rPr>
          <w:rFonts w:ascii="Georgia" w:hAnsi="Georgia"/>
          <w:b/>
          <w:color w:val="0F172A"/>
          <w:sz w:val="28"/>
        </w:rPr>
        <w:t>5. Configuration Reference (src/config.ts)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40AF"/>
          </w:tcPr>
          <w:p>
            <w:pPr>
              <w:spacing w:after="0"/>
            </w:pPr>
            <w:r>
              <w:rPr>
                <w:rFonts w:ascii="Calibri" w:hAnsi="Calibri"/>
                <w:b/>
                <w:color w:val="FFFFFF"/>
                <w:sz w:val="19"/>
              </w:rPr>
              <w:t>Configuration Key</w:t>
            </w:r>
          </w:p>
        </w:tc>
        <w:tc>
          <w:tcPr>
            <w:tcW w:type="dxa" w:w="3120"/>
            <w:tcMar>
              <w:top w:w="80" w:type="dxa"/>
              <w:bottom w:w="80" w:type="dxa"/>
              <w:left w:w="100" w:type="dxa"/>
              <w:right w:w="100" w:type="dxa"/>
            </w:tcMar>
            <w:shd w:fill="1E40AF"/>
          </w:tcPr>
          <w:p>
            <w:pPr>
              <w:spacing w:after="0"/>
            </w:pPr>
            <w:r>
              <w:rPr>
                <w:rFonts w:ascii="Calibri" w:hAnsi="Calibri"/>
                <w:b/>
                <w:color w:val="FFFFFF"/>
                <w:sz w:val="19"/>
              </w:rPr>
              <w:t>Default / Current Value</w:t>
            </w:r>
          </w:p>
        </w:tc>
        <w:tc>
          <w:tcPr>
            <w:tcW w:type="dxa" w:w="3120"/>
            <w:tcMar>
              <w:top w:w="80" w:type="dxa"/>
              <w:bottom w:w="80" w:type="dxa"/>
              <w:left w:w="100" w:type="dxa"/>
              <w:right w:w="100" w:type="dxa"/>
            </w:tcMar>
            <w:shd w:fill="1E40AF"/>
          </w:tcPr>
          <w:p>
            <w:pPr>
              <w:spacing w:after="0"/>
            </w:pPr>
            <w:r>
              <w:rPr>
                <w:rFonts w:ascii="Calibri" w:hAnsi="Calibri"/>
                <w:b/>
                <w:color w:val="FFFFFF"/>
                <w:sz w:val="19"/>
              </w:rPr>
              <w:t>Operational Purpose / Action Required</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GOOGLE_SCRIPT_URL</w:t>
            </w:r>
          </w:p>
        </w:tc>
        <w:tc>
          <w:tcPr>
            <w:tcW w:type="dxa" w:w="3120"/>
            <w:tcMar>
              <w:top w:w="80" w:type="dxa"/>
              <w:bottom w:w="80" w:type="dxa"/>
              <w:left w:w="100" w:type="dxa"/>
              <w:right w:w="100" w:type="dxa"/>
            </w:tcMar>
            <w:shd w:fill="F8FAFC"/>
          </w:tcPr>
          <w:p>
            <w:pPr>
              <w:spacing w:after="0"/>
            </w:pPr>
            <w:r>
              <w:rPr>
                <w:rFonts w:ascii="Calibri" w:hAnsi="Calibri"/>
                <w:color w:val="0F172A"/>
                <w:sz w:val="18"/>
              </w:rPr>
              <w:t>""</w:t>
            </w:r>
          </w:p>
        </w:tc>
        <w:tc>
          <w:tcPr>
            <w:tcW w:type="dxa" w:w="3120"/>
            <w:tcMar>
              <w:top w:w="80" w:type="dxa"/>
              <w:bottom w:w="80" w:type="dxa"/>
              <w:left w:w="100" w:type="dxa"/>
              <w:right w:w="100" w:type="dxa"/>
            </w:tcMar>
            <w:shd w:fill="F8FAFC"/>
          </w:tcPr>
          <w:p>
            <w:pPr>
              <w:spacing w:after="0"/>
            </w:pPr>
            <w:r>
              <w:rPr>
                <w:rFonts w:ascii="Calibri" w:hAnsi="Calibri"/>
                <w:color w:val="0F172A"/>
                <w:sz w:val="18"/>
              </w:rPr>
              <w:t>Apps Script Web App URL for lead form POST submissions</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SHEET_READ_URL</w:t>
            </w:r>
          </w:p>
        </w:tc>
        <w:tc>
          <w:tcPr>
            <w:tcW w:type="dxa" w:w="3120"/>
            <w:tcMar>
              <w:top w:w="80" w:type="dxa"/>
              <w:bottom w:w="80" w:type="dxa"/>
              <w:left w:w="100" w:type="dxa"/>
              <w:right w:w="100" w:type="dxa"/>
            </w:tcMar>
            <w:shd w:fill="FFFFFF"/>
          </w:tcPr>
          <w:p>
            <w:pPr>
              <w:spacing w:after="0"/>
            </w:pPr>
            <w:r>
              <w:rPr>
                <w:rFonts w:ascii="Calibri" w:hAnsi="Calibri"/>
                <w:color w:val="0F172A"/>
                <w:sz w:val="18"/>
              </w:rPr>
              <w:t>""</w:t>
            </w:r>
          </w:p>
        </w:tc>
        <w:tc>
          <w:tcPr>
            <w:tcW w:type="dxa" w:w="3120"/>
            <w:tcMar>
              <w:top w:w="80" w:type="dxa"/>
              <w:bottom w:w="80" w:type="dxa"/>
              <w:left w:w="100" w:type="dxa"/>
              <w:right w:w="100" w:type="dxa"/>
            </w:tcMar>
            <w:shd w:fill="FFFFFF"/>
          </w:tcPr>
          <w:p>
            <w:pPr>
              <w:spacing w:after="0"/>
            </w:pPr>
            <w:r>
              <w:rPr>
                <w:rFonts w:ascii="Calibri" w:hAnsi="Calibri"/>
                <w:color w:val="0F172A"/>
                <w:sz w:val="18"/>
              </w:rPr>
              <w:t>Same Web App URL for dashboard "Sync from Sheet" (GET)</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MESSENGER_URL</w:t>
            </w:r>
          </w:p>
        </w:tc>
        <w:tc>
          <w:tcPr>
            <w:tcW w:type="dxa" w:w="3120"/>
            <w:tcMar>
              <w:top w:w="80" w:type="dxa"/>
              <w:bottom w:w="80" w:type="dxa"/>
              <w:left w:w="100" w:type="dxa"/>
              <w:right w:w="100" w:type="dxa"/>
            </w:tcMar>
            <w:shd w:fill="F8FAFC"/>
          </w:tcPr>
          <w:p>
            <w:pPr>
              <w:spacing w:after="0"/>
            </w:pPr>
            <w:r>
              <w:rPr>
                <w:rFonts w:ascii="Calibri" w:hAnsi="Calibri"/>
                <w:color w:val="0F172A"/>
                <w:sz w:val="18"/>
              </w:rPr>
              <w:t>https://m.me/dreamhomenavigators01</w:t>
            </w:r>
          </w:p>
        </w:tc>
        <w:tc>
          <w:tcPr>
            <w:tcW w:type="dxa" w:w="3120"/>
            <w:tcMar>
              <w:top w:w="80" w:type="dxa"/>
              <w:bottom w:w="80" w:type="dxa"/>
              <w:left w:w="100" w:type="dxa"/>
              <w:right w:w="100" w:type="dxa"/>
            </w:tcMar>
            <w:shd w:fill="F8FAFC"/>
          </w:tcPr>
          <w:p>
            <w:pPr>
              <w:spacing w:after="0"/>
            </w:pPr>
            <w:r>
              <w:rPr>
                <w:rFonts w:ascii="Calibri" w:hAnsi="Calibri"/>
                <w:color w:val="0F172A"/>
                <w:sz w:val="18"/>
              </w:rPr>
              <w:t>Facebook Messenger direct destination endpoint</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MESSENGER_QUICK_REPLIES</w:t>
            </w:r>
          </w:p>
        </w:tc>
        <w:tc>
          <w:tcPr>
            <w:tcW w:type="dxa" w:w="3120"/>
            <w:tcMar>
              <w:top w:w="80" w:type="dxa"/>
              <w:bottom w:w="80" w:type="dxa"/>
              <w:left w:w="100" w:type="dxa"/>
              <w:right w:w="100" w:type="dxa"/>
            </w:tcMar>
            <w:shd w:fill="FFFFFF"/>
          </w:tcPr>
          <w:p>
            <w:pPr>
              <w:spacing w:after="0"/>
            </w:pPr>
            <w:r>
              <w:rPr>
                <w:rFonts w:ascii="Calibri" w:hAnsi="Calibri"/>
                <w:color w:val="0F172A"/>
                <w:sz w:val="18"/>
              </w:rPr>
              <w:t>4 Real Estate Prompts</w:t>
            </w:r>
          </w:p>
        </w:tc>
        <w:tc>
          <w:tcPr>
            <w:tcW w:type="dxa" w:w="3120"/>
            <w:tcMar>
              <w:top w:w="80" w:type="dxa"/>
              <w:bottom w:w="80" w:type="dxa"/>
              <w:left w:w="100" w:type="dxa"/>
              <w:right w:w="100" w:type="dxa"/>
            </w:tcMar>
            <w:shd w:fill="FFFFFF"/>
          </w:tcPr>
          <w:p>
            <w:pPr>
              <w:spacing w:after="0"/>
            </w:pPr>
            <w:r>
              <w:rPr>
                <w:rFonts w:ascii="Calibri" w:hAnsi="Calibri"/>
                <w:color w:val="0F172A"/>
                <w:sz w:val="18"/>
              </w:rPr>
              <w:t>Quick reply prompts displayed inside chat card</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ADMIN_ROUTE_HASH</w:t>
            </w:r>
          </w:p>
        </w:tc>
        <w:tc>
          <w:tcPr>
            <w:tcW w:type="dxa" w:w="3120"/>
            <w:tcMar>
              <w:top w:w="80" w:type="dxa"/>
              <w:bottom w:w="80" w:type="dxa"/>
              <w:left w:w="100" w:type="dxa"/>
              <w:right w:w="100" w:type="dxa"/>
            </w:tcMar>
            <w:shd w:fill="F8FAFC"/>
          </w:tcPr>
          <w:p>
            <w:pPr>
              <w:spacing w:after="0"/>
            </w:pPr>
            <w:r>
              <w:rPr>
                <w:rFonts w:ascii="Calibri" w:hAnsi="Calibri"/>
                <w:color w:val="0F172A"/>
                <w:sz w:val="18"/>
              </w:rPr>
              <w:t>#/dhn-owner</w:t>
            </w:r>
          </w:p>
        </w:tc>
        <w:tc>
          <w:tcPr>
            <w:tcW w:type="dxa" w:w="3120"/>
            <w:tcMar>
              <w:top w:w="80" w:type="dxa"/>
              <w:bottom w:w="80" w:type="dxa"/>
              <w:left w:w="100" w:type="dxa"/>
              <w:right w:w="100" w:type="dxa"/>
            </w:tcMar>
            <w:shd w:fill="F8FAFC"/>
          </w:tcPr>
          <w:p>
            <w:pPr>
              <w:spacing w:after="0"/>
            </w:pPr>
            <w:r>
              <w:rPr>
                <w:rFonts w:ascii="Calibri" w:hAnsi="Calibri"/>
                <w:color w:val="0F172A"/>
                <w:sz w:val="18"/>
              </w:rPr>
              <w:t>Secret URL hash route to access Owner Console</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ADMIN_PASSCODE</w:t>
            </w:r>
          </w:p>
        </w:tc>
        <w:tc>
          <w:tcPr>
            <w:tcW w:type="dxa" w:w="3120"/>
            <w:tcMar>
              <w:top w:w="80" w:type="dxa"/>
              <w:bottom w:w="80" w:type="dxa"/>
              <w:left w:w="100" w:type="dxa"/>
              <w:right w:w="100" w:type="dxa"/>
            </w:tcMar>
            <w:shd w:fill="FFFFFF"/>
          </w:tcPr>
          <w:p>
            <w:pPr>
              <w:spacing w:after="0"/>
            </w:pPr>
            <w:r>
              <w:rPr>
                <w:rFonts w:ascii="Calibri" w:hAnsi="Calibri"/>
                <w:color w:val="0F172A"/>
                <w:sz w:val="18"/>
              </w:rPr>
              <w:t>DHN2026</w:t>
            </w:r>
          </w:p>
        </w:tc>
        <w:tc>
          <w:tcPr>
            <w:tcW w:type="dxa" w:w="3120"/>
            <w:tcMar>
              <w:top w:w="80" w:type="dxa"/>
              <w:bottom w:w="80" w:type="dxa"/>
              <w:left w:w="100" w:type="dxa"/>
              <w:right w:w="100" w:type="dxa"/>
            </w:tcMar>
            <w:shd w:fill="FFFFFF"/>
          </w:tcPr>
          <w:p>
            <w:pPr>
              <w:spacing w:after="0"/>
            </w:pPr>
            <w:r>
              <w:rPr>
                <w:rFonts w:ascii="Calibri" w:hAnsi="Calibri"/>
                <w:color w:val="0F172A"/>
                <w:sz w:val="18"/>
              </w:rPr>
              <w:t>Owner Console access passcode (Change before launch!)</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ADMIN_MAX_ATTEMPTS</w:t>
            </w:r>
          </w:p>
        </w:tc>
        <w:tc>
          <w:tcPr>
            <w:tcW w:type="dxa" w:w="3120"/>
            <w:tcMar>
              <w:top w:w="80" w:type="dxa"/>
              <w:bottom w:w="80" w:type="dxa"/>
              <w:left w:w="100" w:type="dxa"/>
              <w:right w:w="100" w:type="dxa"/>
            </w:tcMar>
            <w:shd w:fill="F8FAFC"/>
          </w:tcPr>
          <w:p>
            <w:pPr>
              <w:spacing w:after="0"/>
            </w:pPr>
            <w:r>
              <w:rPr>
                <w:rFonts w:ascii="Calibri" w:hAnsi="Calibri"/>
                <w:color w:val="0F172A"/>
                <w:sz w:val="18"/>
              </w:rPr>
              <w:t>5</w:t>
            </w:r>
          </w:p>
        </w:tc>
        <w:tc>
          <w:tcPr>
            <w:tcW w:type="dxa" w:w="3120"/>
            <w:tcMar>
              <w:top w:w="80" w:type="dxa"/>
              <w:bottom w:w="80" w:type="dxa"/>
              <w:left w:w="100" w:type="dxa"/>
              <w:right w:w="100" w:type="dxa"/>
            </w:tcMar>
            <w:shd w:fill="F8FAFC"/>
          </w:tcPr>
          <w:p>
            <w:pPr>
              <w:spacing w:after="0"/>
            </w:pPr>
            <w:r>
              <w:rPr>
                <w:rFonts w:ascii="Calibri" w:hAnsi="Calibri"/>
                <w:color w:val="0F172A"/>
                <w:sz w:val="18"/>
              </w:rPr>
              <w:t>Max failed passcode attempts before temporary lockout</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ADMIN_LOCK_SECONDS</w:t>
            </w:r>
          </w:p>
        </w:tc>
        <w:tc>
          <w:tcPr>
            <w:tcW w:type="dxa" w:w="3120"/>
            <w:tcMar>
              <w:top w:w="80" w:type="dxa"/>
              <w:bottom w:w="80" w:type="dxa"/>
              <w:left w:w="100" w:type="dxa"/>
              <w:right w:w="100" w:type="dxa"/>
            </w:tcMar>
            <w:shd w:fill="FFFFFF"/>
          </w:tcPr>
          <w:p>
            <w:pPr>
              <w:spacing w:after="0"/>
            </w:pPr>
            <w:r>
              <w:rPr>
                <w:rFonts w:ascii="Calibri" w:hAnsi="Calibri"/>
                <w:color w:val="0F172A"/>
                <w:sz w:val="18"/>
              </w:rPr>
              <w:t>60</w:t>
            </w:r>
          </w:p>
        </w:tc>
        <w:tc>
          <w:tcPr>
            <w:tcW w:type="dxa" w:w="3120"/>
            <w:tcMar>
              <w:top w:w="80" w:type="dxa"/>
              <w:bottom w:w="80" w:type="dxa"/>
              <w:left w:w="100" w:type="dxa"/>
              <w:right w:w="100" w:type="dxa"/>
            </w:tcMar>
            <w:shd w:fill="FFFFFF"/>
          </w:tcPr>
          <w:p>
            <w:pPr>
              <w:spacing w:after="0"/>
            </w:pPr>
            <w:r>
              <w:rPr>
                <w:rFonts w:ascii="Calibri" w:hAnsi="Calibri"/>
                <w:color w:val="0F172A"/>
                <w:sz w:val="18"/>
              </w:rPr>
              <w:t>Lockout duration in seconds</w:t>
            </w:r>
          </w:p>
        </w:tc>
      </w:tr>
      <w:tr>
        <w:tc>
          <w:tcPr>
            <w:tcW w:type="dxa" w:w="3120"/>
            <w:tcMar>
              <w:top w:w="80" w:type="dxa"/>
              <w:bottom w:w="80" w:type="dxa"/>
              <w:left w:w="100" w:type="dxa"/>
              <w:right w:w="100" w:type="dxa"/>
            </w:tcMar>
            <w:shd w:fill="F8FAFC"/>
          </w:tcPr>
          <w:p>
            <w:pPr>
              <w:spacing w:after="0"/>
            </w:pPr>
            <w:r>
              <w:rPr>
                <w:rFonts w:ascii="Calibri" w:hAnsi="Calibri"/>
                <w:b/>
                <w:color w:val="1E40AF"/>
                <w:sz w:val="18"/>
              </w:rPr>
              <w:t>EMAIL</w:t>
            </w:r>
          </w:p>
        </w:tc>
        <w:tc>
          <w:tcPr>
            <w:tcW w:type="dxa" w:w="3120"/>
            <w:tcMar>
              <w:top w:w="80" w:type="dxa"/>
              <w:bottom w:w="80" w:type="dxa"/>
              <w:left w:w="100" w:type="dxa"/>
              <w:right w:w="100" w:type="dxa"/>
            </w:tcMar>
            <w:shd w:fill="F8FAFC"/>
          </w:tcPr>
          <w:p>
            <w:pPr>
              <w:spacing w:after="0"/>
            </w:pPr>
            <w:r>
              <w:rPr>
                <w:rFonts w:ascii="Calibri" w:hAnsi="Calibri"/>
                <w:color w:val="0F172A"/>
                <w:sz w:val="18"/>
              </w:rPr>
              <w:t>support@dreamhomenavigators.com</w:t>
            </w:r>
          </w:p>
        </w:tc>
        <w:tc>
          <w:tcPr>
            <w:tcW w:type="dxa" w:w="3120"/>
            <w:tcMar>
              <w:top w:w="80" w:type="dxa"/>
              <w:bottom w:w="80" w:type="dxa"/>
              <w:left w:w="100" w:type="dxa"/>
              <w:right w:w="100" w:type="dxa"/>
            </w:tcMar>
            <w:shd w:fill="F8FAFC"/>
          </w:tcPr>
          <w:p>
            <w:pPr>
              <w:spacing w:after="0"/>
            </w:pPr>
            <w:r>
              <w:rPr>
                <w:rFonts w:ascii="Calibri" w:hAnsi="Calibri"/>
                <w:color w:val="0F172A"/>
                <w:sz w:val="18"/>
              </w:rPr>
              <w:t>Primary customer inquiry email shown across the site</w:t>
            </w:r>
          </w:p>
        </w:tc>
      </w:tr>
      <w:tr>
        <w:tc>
          <w:tcPr>
            <w:tcW w:type="dxa" w:w="3120"/>
            <w:tcMar>
              <w:top w:w="80" w:type="dxa"/>
              <w:bottom w:w="80" w:type="dxa"/>
              <w:left w:w="100" w:type="dxa"/>
              <w:right w:w="100" w:type="dxa"/>
            </w:tcMar>
            <w:shd w:fill="FFFFFF"/>
          </w:tcPr>
          <w:p>
            <w:pPr>
              <w:spacing w:after="0"/>
            </w:pPr>
            <w:r>
              <w:rPr>
                <w:rFonts w:ascii="Calibri" w:hAnsi="Calibri"/>
                <w:b/>
                <w:color w:val="1E40AF"/>
                <w:sz w:val="18"/>
              </w:rPr>
              <w:t>LOGO_URL</w:t>
            </w:r>
          </w:p>
        </w:tc>
        <w:tc>
          <w:tcPr>
            <w:tcW w:type="dxa" w:w="3120"/>
            <w:tcMar>
              <w:top w:w="80" w:type="dxa"/>
              <w:bottom w:w="80" w:type="dxa"/>
              <w:left w:w="100" w:type="dxa"/>
              <w:right w:w="100" w:type="dxa"/>
            </w:tcMar>
            <w:shd w:fill="FFFFFF"/>
          </w:tcPr>
          <w:p>
            <w:pPr>
              <w:spacing w:after="0"/>
            </w:pPr>
            <w:r>
              <w:rPr>
                <w:rFonts w:ascii="Calibri" w:hAnsi="Calibri"/>
                <w:color w:val="0F172A"/>
                <w:sz w:val="18"/>
              </w:rPr>
              <w:t>Direct Google Drive CDN link</w:t>
            </w:r>
          </w:p>
        </w:tc>
        <w:tc>
          <w:tcPr>
            <w:tcW w:type="dxa" w:w="3120"/>
            <w:tcMar>
              <w:top w:w="80" w:type="dxa"/>
              <w:bottom w:w="80" w:type="dxa"/>
              <w:left w:w="100" w:type="dxa"/>
              <w:right w:w="100" w:type="dxa"/>
            </w:tcMar>
            <w:shd w:fill="FFFFFF"/>
          </w:tcPr>
          <w:p>
            <w:pPr>
              <w:spacing w:after="0"/>
            </w:pPr>
            <w:r>
              <w:rPr>
                <w:rFonts w:ascii="Calibri" w:hAnsi="Calibri"/>
                <w:color w:val="0F172A"/>
                <w:sz w:val="18"/>
              </w:rPr>
              <w:t>Direct brand logo image (falls back to SVG compass mark)</w:t>
            </w:r>
          </w:p>
        </w:tc>
      </w:tr>
    </w:tbl>
    <w:p>
      <w:pPr>
        <w:spacing w:after="120"/>
      </w:pPr>
    </w:p>
    <w:p>
      <w:pPr>
        <w:keepNext/>
        <w:spacing w:before="320" w:after="120"/>
      </w:pPr>
      <w:r>
        <w:rPr>
          <w:rFonts w:ascii="Georgia" w:hAnsi="Georgia"/>
          <w:b/>
          <w:color w:val="0F172A"/>
          <w:sz w:val="28"/>
        </w:rPr>
        <w:t>6. Deployment &amp; Hosting Guide</w:t>
      </w:r>
    </w:p>
    <w:p>
      <w:pPr>
        <w:spacing w:before="0" w:after="80" w:line="276" w:lineRule="auto"/>
      </w:pPr>
      <w:r>
        <w:rPr>
          <w:rFonts w:ascii="Calibri" w:hAnsi="Calibri"/>
          <w:color w:val="334155"/>
          <w:sz w:val="21"/>
        </w:rPr>
        <w:t>The project compiles to static HTML, CSS, and JS assets in the dist/ folder, enabling hosting on any high-performance static platform.</w:t>
      </w:r>
    </w:p>
    <w:p>
      <w:pPr>
        <w:spacing w:before="0" w:after="80" w:line="276" w:lineRule="auto"/>
      </w:pPr>
      <w:r>
        <w:rPr>
          <w:rFonts w:ascii="Calibri" w:hAnsi="Calibri"/>
          <w:color w:val="334155"/>
          <w:sz w:val="21"/>
        </w:rPr>
        <w:t>Build Command: npm run build (Outputs to dist/)</w:t>
      </w:r>
    </w:p>
    <w:p>
      <w:pPr>
        <w:keepNext/>
        <w:spacing w:before="240" w:after="80"/>
      </w:pPr>
      <w:r>
        <w:rPr>
          <w:rFonts w:ascii="Calibri" w:hAnsi="Calibri"/>
          <w:b/>
          <w:color w:val="1E40AF"/>
          <w:sz w:val="24"/>
        </w:rPr>
        <w:t>Recommended Hosting Providers:</w:t>
      </w:r>
    </w:p>
    <w:p>
      <w:pPr>
        <w:pStyle w:val="ListBullet"/>
        <w:spacing w:before="0" w:after="60" w:line="276" w:lineRule="auto"/>
      </w:pPr>
      <w:r>
        <w:rPr>
          <w:rFonts w:ascii="Calibri" w:hAnsi="Calibri"/>
          <w:b/>
          <w:color w:val="0F172A"/>
          <w:sz w:val="21"/>
        </w:rPr>
        <w:t xml:space="preserve">Cloudflare Pages (Recommended): </w:t>
      </w:r>
      <w:r>
        <w:rPr>
          <w:rFonts w:ascii="Calibri" w:hAnsi="Calibri"/>
          <w:color w:val="334155"/>
          <w:sz w:val="21"/>
        </w:rPr>
        <w:t>Link GitHub repository ronaldanama007/DreamHomeNavigators, set build command to npm run build and output directory to dist. Provides global CDN, automatic HTTPS, and DDoS protection.</w:t>
      </w:r>
    </w:p>
    <w:p>
      <w:pPr>
        <w:pStyle w:val="ListBullet"/>
        <w:spacing w:before="0" w:after="60" w:line="276" w:lineRule="auto"/>
      </w:pPr>
      <w:r>
        <w:rPr>
          <w:rFonts w:ascii="Calibri" w:hAnsi="Calibri"/>
          <w:b/>
          <w:color w:val="0F172A"/>
          <w:sz w:val="21"/>
        </w:rPr>
        <w:t xml:space="preserve">Netlify / Vercel: </w:t>
      </w:r>
      <w:r>
        <w:rPr>
          <w:rFonts w:ascii="Calibri" w:hAnsi="Calibri"/>
          <w:color w:val="334155"/>
          <w:sz w:val="21"/>
        </w:rPr>
        <w:t>Set build command to npm run build and publish directory to dist.</w:t>
      </w:r>
    </w:p>
    <w:p>
      <w:pPr>
        <w:keepNext/>
        <w:spacing w:before="320" w:after="120"/>
      </w:pPr>
      <w:r>
        <w:rPr>
          <w:rFonts w:ascii="Georgia" w:hAnsi="Georgia"/>
          <w:b/>
          <w:color w:val="0F172A"/>
          <w:sz w:val="28"/>
        </w:rPr>
        <w:t>7. Client Pre-Launch Checklist</w:t>
      </w:r>
    </w:p>
    <w:p>
      <w:pPr>
        <w:pStyle w:val="ListBullet"/>
        <w:spacing w:before="0" w:after="60" w:line="276" w:lineRule="auto"/>
      </w:pPr>
      <w:r>
        <w:rPr>
          <w:rFonts w:ascii="Calibri" w:hAnsi="Calibri"/>
          <w:b/>
          <w:color w:val="0F172A"/>
          <w:sz w:val="21"/>
        </w:rPr>
        <w:t xml:space="preserve">[ ] Deploy Google Sheet CRM: </w:t>
      </w:r>
      <w:r>
        <w:rPr>
          <w:rFonts w:ascii="Calibri" w:hAnsi="Calibri"/>
          <w:color w:val="334155"/>
          <w:sz w:val="21"/>
        </w:rPr>
        <w:t>Follow instructions in README.md to deploy the Google Apps Script and update GOOGLE_SCRIPT_URL in src/config.ts.</w:t>
      </w:r>
    </w:p>
    <w:p>
      <w:pPr>
        <w:pStyle w:val="ListBullet"/>
        <w:spacing w:before="0" w:after="60" w:line="276" w:lineRule="auto"/>
      </w:pPr>
      <w:r>
        <w:rPr>
          <w:rFonts w:ascii="Calibri" w:hAnsi="Calibri"/>
          <w:b/>
          <w:color w:val="0F172A"/>
          <w:sz w:val="21"/>
        </w:rPr>
        <w:t xml:space="preserve">[ ] Update Owner Passcode: </w:t>
      </w:r>
      <w:r>
        <w:rPr>
          <w:rFonts w:ascii="Calibri" w:hAnsi="Calibri"/>
          <w:color w:val="334155"/>
          <w:sz w:val="21"/>
        </w:rPr>
        <w:t>Change ADMIN_PASSCODE in src/config.ts from DHN2026 to a secure client password.</w:t>
      </w:r>
    </w:p>
    <w:p>
      <w:pPr>
        <w:pStyle w:val="ListBullet"/>
        <w:spacing w:before="0" w:after="60" w:line="276" w:lineRule="auto"/>
      </w:pPr>
      <w:r>
        <w:rPr>
          <w:rFonts w:ascii="Calibri" w:hAnsi="Calibri"/>
          <w:b/>
          <w:color w:val="0F172A"/>
          <w:sz w:val="21"/>
        </w:rPr>
        <w:t xml:space="preserve">[ ] Custom Domain &amp; SSL: </w:t>
      </w:r>
      <w:r>
        <w:rPr>
          <w:rFonts w:ascii="Calibri" w:hAnsi="Calibri"/>
          <w:color w:val="334155"/>
          <w:sz w:val="21"/>
        </w:rPr>
        <w:t>Map the custom domain (e.g. dreamhomenavigators.com) to the hosting provider and confirm HTTPS SSL is active.</w:t>
      </w:r>
    </w:p>
    <w:p>
      <w:pPr>
        <w:pStyle w:val="ListBullet"/>
        <w:spacing w:before="0" w:after="60" w:line="276" w:lineRule="auto"/>
      </w:pPr>
      <w:r>
        <w:rPr>
          <w:rFonts w:ascii="Calibri" w:hAnsi="Calibri"/>
          <w:b/>
          <w:color w:val="0F172A"/>
          <w:sz w:val="21"/>
        </w:rPr>
        <w:t xml:space="preserve">[ ] Verify Facebook Messenger: </w:t>
      </w:r>
      <w:r>
        <w:rPr>
          <w:rFonts w:ascii="Calibri" w:hAnsi="Calibri"/>
          <w:color w:val="334155"/>
          <w:sz w:val="21"/>
        </w:rPr>
        <w:t>Verify that messages sent to https://m.me/dreamhomenavigators01 trigger notifications on the company Meta Business Suite inbox.</w:t>
      </w:r>
    </w:p>
    <w:p>
      <w:pPr>
        <w:pStyle w:val="ListBullet"/>
        <w:spacing w:before="0" w:after="60" w:line="276" w:lineRule="auto"/>
      </w:pPr>
      <w:r>
        <w:rPr>
          <w:rFonts w:ascii="Calibri" w:hAnsi="Calibri"/>
          <w:b/>
          <w:color w:val="0F172A"/>
          <w:sz w:val="21"/>
        </w:rPr>
        <w:t xml:space="preserve">[ ] Test Form Lead Flow: </w:t>
      </w:r>
      <w:r>
        <w:rPr>
          <w:rFonts w:ascii="Calibri" w:hAnsi="Calibri"/>
          <w:color w:val="334155"/>
          <w:sz w:val="21"/>
        </w:rPr>
        <w:t>Submit a test lead through the Contact page and verify that it populates both the Google Sheet and the Owner Console dashboard.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