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physics-science-syllabus"/>
    <w:p>
      <w:pPr>
        <w:pStyle w:val="Heading1"/>
      </w:pPr>
      <w:r>
        <w:t xml:space="preserve">Physics Science Syllabus</w:t>
      </w:r>
    </w:p>
    <w:bookmarkStart w:id="18" w:name="term"/>
    <w:p>
      <w:pPr>
        <w:pStyle w:val="Heading2"/>
      </w:pPr>
      <w:r>
        <w:t xml:space="preserve">Term</w:t>
      </w:r>
    </w:p>
    <w:p>
      <w:pPr>
        <w:pStyle w:val="FirstParagraph"/>
      </w:pPr>
      <w:r>
        <w:t xml:space="preserve">Fall Semester 2026</w:t>
      </w:r>
    </w:p>
    <w:bookmarkEnd w:id="18"/>
    <w:bookmarkStart w:id="19" w:name="course-header"/>
    <w:p>
      <w:pPr>
        <w:pStyle w:val="Heading2"/>
      </w:pPr>
      <w:r>
        <w:t xml:space="preserve">Course Header</w:t>
      </w:r>
    </w:p>
    <w:p>
      <w:pPr>
        <w:pStyle w:val="Compact"/>
        <w:numPr>
          <w:ilvl w:val="0"/>
          <w:numId w:val="1001"/>
        </w:numPr>
      </w:pPr>
      <w:r>
        <w:t xml:space="preserve">Grades: 12</w:t>
      </w:r>
    </w:p>
    <w:p>
      <w:pPr>
        <w:pStyle w:val="Compact"/>
        <w:numPr>
          <w:ilvl w:val="0"/>
          <w:numId w:val="1001"/>
        </w:numPr>
      </w:pPr>
      <w:r>
        <w:t xml:space="preserve">Class Time: Monday-Friday, 11:10 am-12:00 pm</w:t>
      </w:r>
    </w:p>
    <w:p>
      <w:pPr>
        <w:pStyle w:val="Compact"/>
        <w:numPr>
          <w:ilvl w:val="0"/>
          <w:numId w:val="1001"/>
        </w:numPr>
      </w:pPr>
      <w:r>
        <w:t xml:space="preserve">Textbook: Physics by Raymond A. Serway, Ph.D., and Jerry S. Faughn, Ph.D.</w:t>
      </w:r>
    </w:p>
    <w:bookmarkEnd w:id="19"/>
    <w:bookmarkStart w:id="20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Physics is a mathematical and conceptual study of motion, forces, energy, momentum, waves, electricity, magnetism, and modern physics. Students apply algebraic and graphical reasoning to analyze physical systems and solve real-world problems. Laboratory work emphasizes modeling, experimentation, and quantitative analysis. This course prepares students for advanced STEM pathways and college-level physics.</w:t>
      </w:r>
    </w:p>
    <w:bookmarkEnd w:id="20"/>
    <w:bookmarkStart w:id="21" w:name="units"/>
    <w:p>
      <w:pPr>
        <w:pStyle w:val="Heading2"/>
      </w:pPr>
      <w:r>
        <w:t xml:space="preserve">Units</w:t>
      </w:r>
    </w:p>
    <w:p>
      <w:pPr>
        <w:pStyle w:val="Compact"/>
        <w:numPr>
          <w:ilvl w:val="0"/>
          <w:numId w:val="1002"/>
        </w:numPr>
      </w:pPr>
      <w:r>
        <w:t xml:space="preserve">Module 1 Physics Toolkit: Module 1 A Physics Toolkit.</w:t>
      </w:r>
    </w:p>
    <w:p>
      <w:pPr>
        <w:pStyle w:val="Compact"/>
        <w:numPr>
          <w:ilvl w:val="0"/>
          <w:numId w:val="1002"/>
        </w:numPr>
      </w:pPr>
      <w:r>
        <w:t xml:space="preserve">Unit 1 Mechanics in One Dimension: Module 2 Representing Motion; Module 3 Accelerated Motion; Module 4 Forces in One Dimension.</w:t>
      </w:r>
    </w:p>
    <w:p>
      <w:pPr>
        <w:pStyle w:val="Compact"/>
        <w:numPr>
          <w:ilvl w:val="0"/>
          <w:numId w:val="1002"/>
        </w:numPr>
      </w:pPr>
      <w:r>
        <w:t xml:space="preserve">Unit 2 Mechanics in Two Dimensions: Module 5 Displacement and Force in Two Dimensions; Module 6 Motion in Two Dimensions; Module 7 Gravitation; Module 8 Rotational Motion; Module Earth and Space Science - Earth Tectonic Processes.</w:t>
      </w:r>
    </w:p>
    <w:p>
      <w:pPr>
        <w:pStyle w:val="Compact"/>
        <w:numPr>
          <w:ilvl w:val="0"/>
          <w:numId w:val="1002"/>
        </w:numPr>
      </w:pPr>
      <w:r>
        <w:t xml:space="preserve">Unit 3 Momentum and Energy: Module 9 Momentum and Its Conservation; Module 10 Energy and Its Conservation; Module 11 Thermal Energy; Module 12 States of Matter; Module Earth and Space Science - Earth’s Resources; Module Earth and Space Science - Earth Surface Processes.</w:t>
      </w:r>
    </w:p>
    <w:p>
      <w:pPr>
        <w:pStyle w:val="Compact"/>
        <w:numPr>
          <w:ilvl w:val="0"/>
          <w:numId w:val="1002"/>
        </w:numPr>
      </w:pPr>
      <w:r>
        <w:t xml:space="preserve">Unit 4 Waves and Light: Module 13 Vibrations and Waves; Module 14 Sound; Module 15 Fundamentals of Light; Module 16 Reflection and Refraction; Module 17 Interference and Diffraction; Module Earth and Space Science - Seismic Waves.</w:t>
      </w:r>
    </w:p>
    <w:p>
      <w:pPr>
        <w:pStyle w:val="Compact"/>
        <w:numPr>
          <w:ilvl w:val="0"/>
          <w:numId w:val="1002"/>
        </w:numPr>
      </w:pPr>
      <w:r>
        <w:t xml:space="preserve">Unit 5 Electricity and Magnetism: Module 18 Electrostatics; Module 19 Electric Current and Circuits; Module 20 Magnetism; Module 21 Electromagnetism.</w:t>
      </w:r>
    </w:p>
    <w:p>
      <w:pPr>
        <w:pStyle w:val="Compact"/>
        <w:numPr>
          <w:ilvl w:val="0"/>
          <w:numId w:val="1002"/>
        </w:numPr>
      </w:pPr>
      <w:r>
        <w:t xml:space="preserve">Unit 6 Subatomic Physics: Module 22 Quantum Theory and the Atom; Module 23 Solid-State Electronics; Module 24 Nuclear and Particle Physics; Module Earth and Space Science - Stars; Module Earth and Space Science - Cosmology.</w:t>
      </w:r>
    </w:p>
    <w:bookmarkEnd w:id="21"/>
    <w:bookmarkStart w:id="22" w:name="required-materials"/>
    <w:p>
      <w:pPr>
        <w:pStyle w:val="Heading2"/>
      </w:pPr>
      <w:r>
        <w:t xml:space="preserve">Required Materials</w:t>
      </w:r>
    </w:p>
    <w:p>
      <w:pPr>
        <w:pStyle w:val="Compact"/>
        <w:numPr>
          <w:ilvl w:val="0"/>
          <w:numId w:val="1003"/>
        </w:numPr>
      </w:pPr>
      <w:r>
        <w:t xml:space="preserve">School uniform (including closed-toed shoes; no exceptions).</w:t>
      </w:r>
    </w:p>
    <w:p>
      <w:pPr>
        <w:pStyle w:val="Compact"/>
        <w:numPr>
          <w:ilvl w:val="0"/>
          <w:numId w:val="1003"/>
        </w:numPr>
      </w:pPr>
      <w:r>
        <w:t xml:space="preserve">Graphing calculator (TI-83 series or similar; TI-89 series not allowed).</w:t>
      </w:r>
    </w:p>
    <w:p>
      <w:pPr>
        <w:pStyle w:val="Compact"/>
        <w:numPr>
          <w:ilvl w:val="0"/>
          <w:numId w:val="1003"/>
        </w:numPr>
      </w:pPr>
      <w:r>
        <w:t xml:space="preserve">iPad (fully charged and connected to Wi-Fi).</w:t>
      </w:r>
    </w:p>
    <w:bookmarkEnd w:id="22"/>
    <w:bookmarkStart w:id="23" w:name="optional-materials"/>
    <w:p>
      <w:pPr>
        <w:pStyle w:val="Heading2"/>
      </w:pPr>
      <w:r>
        <w:t xml:space="preserve">Optional Materials</w:t>
      </w:r>
    </w:p>
    <w:p>
      <w:pPr>
        <w:pStyle w:val="Compact"/>
        <w:numPr>
          <w:ilvl w:val="0"/>
          <w:numId w:val="1004"/>
        </w:numPr>
      </w:pPr>
      <w:r>
        <w:t xml:space="preserve">Optional note-taking device such as an iPad, tablet, or laptop.</w:t>
      </w:r>
    </w:p>
    <w:bookmarkEnd w:id="23"/>
    <w:bookmarkStart w:id="24" w:name="exam-schedule"/>
    <w:p>
      <w:pPr>
        <w:pStyle w:val="Heading2"/>
      </w:pPr>
      <w:r>
        <w:t xml:space="preserve">Exam Schedule</w:t>
      </w:r>
    </w:p>
    <w:p>
      <w:pPr>
        <w:pStyle w:val="Compact"/>
        <w:numPr>
          <w:ilvl w:val="0"/>
          <w:numId w:val="1005"/>
        </w:numPr>
      </w:pPr>
      <w:r>
        <w:t xml:space="preserve">Tests follow the textbook pacing guide.</w:t>
      </w:r>
    </w:p>
    <w:p>
      <w:pPr>
        <w:pStyle w:val="Compact"/>
        <w:numPr>
          <w:ilvl w:val="0"/>
          <w:numId w:val="1005"/>
        </w:numPr>
      </w:pPr>
      <w:r>
        <w:t xml:space="preserve">A review day is scheduled before each test.</w:t>
      </w:r>
    </w:p>
    <w:p>
      <w:pPr>
        <w:pStyle w:val="Compact"/>
        <w:numPr>
          <w:ilvl w:val="0"/>
          <w:numId w:val="1005"/>
        </w:numPr>
      </w:pPr>
      <w:r>
        <w:t xml:space="preserve">There are no other officially set testing days.</w:t>
      </w:r>
    </w:p>
    <w:bookmarkEnd w:id="24"/>
    <w:bookmarkStart w:id="25" w:name="shared-rules"/>
    <w:p>
      <w:pPr>
        <w:pStyle w:val="Heading2"/>
      </w:pPr>
      <w:r>
        <w:t xml:space="preserve">Shared Rules</w:t>
      </w:r>
    </w:p>
    <w:bookmarkEnd w:id="25"/>
    <w:bookmarkStart w:id="30" w:name="Xb04a3a433d90589c4e03deaa90b897f3da4eb5a"/>
    <w:p>
      <w:pPr>
        <w:pStyle w:val="Heading2"/>
      </w:pPr>
      <w:r>
        <w:t xml:space="preserve">Classroom Rules and Learning Expectations</w:t>
      </w:r>
    </w:p>
    <w:bookmarkStart w:id="26" w:name="expectations-and-goals"/>
    <w:p>
      <w:pPr>
        <w:pStyle w:val="Heading3"/>
      </w:pPr>
      <w:r>
        <w:t xml:space="preserve">Expectations and Goals</w:t>
      </w:r>
    </w:p>
    <w:p>
      <w:pPr>
        <w:pStyle w:val="Compact"/>
        <w:numPr>
          <w:ilvl w:val="0"/>
          <w:numId w:val="1006"/>
        </w:numPr>
      </w:pPr>
      <w:r>
        <w:t xml:space="preserve">Read assigned pages each night to prepare for class.</w:t>
      </w:r>
    </w:p>
    <w:p>
      <w:pPr>
        <w:pStyle w:val="Compact"/>
        <w:numPr>
          <w:ilvl w:val="0"/>
          <w:numId w:val="1006"/>
        </w:numPr>
      </w:pPr>
      <w:r>
        <w:t xml:space="preserve">Complete all in-class work before the daily deadline.</w:t>
      </w:r>
    </w:p>
    <w:p>
      <w:pPr>
        <w:pStyle w:val="Compact"/>
        <w:numPr>
          <w:ilvl w:val="0"/>
          <w:numId w:val="1006"/>
        </w:numPr>
      </w:pPr>
      <w:r>
        <w:t xml:space="preserve">Keep organized notes during lectures and class discussions.</w:t>
      </w:r>
    </w:p>
    <w:p>
      <w:pPr>
        <w:pStyle w:val="Compact"/>
        <w:numPr>
          <w:ilvl w:val="0"/>
          <w:numId w:val="1006"/>
        </w:numPr>
      </w:pPr>
      <w:r>
        <w:t xml:space="preserve">Use devices only for approved learning tasks.</w:t>
      </w:r>
    </w:p>
    <w:p>
      <w:pPr>
        <w:pStyle w:val="Compact"/>
        <w:numPr>
          <w:ilvl w:val="0"/>
          <w:numId w:val="1006"/>
        </w:numPr>
      </w:pPr>
      <w:r>
        <w:t xml:space="preserve">Keep phones put away unless there is an emergency.</w:t>
      </w:r>
    </w:p>
    <w:p>
      <w:pPr>
        <w:pStyle w:val="Compact"/>
        <w:numPr>
          <w:ilvl w:val="0"/>
          <w:numId w:val="1006"/>
        </w:numPr>
      </w:pPr>
      <w:r>
        <w:t xml:space="preserve">Follow all classroom and school handbook rules.</w:t>
      </w:r>
    </w:p>
    <w:p>
      <w:pPr>
        <w:pStyle w:val="Compact"/>
        <w:numPr>
          <w:ilvl w:val="0"/>
          <w:numId w:val="1006"/>
        </w:numPr>
      </w:pPr>
      <w:r>
        <w:t xml:space="preserve">The instructor may update class rules when needed to improve learning.</w:t>
      </w:r>
    </w:p>
    <w:bookmarkEnd w:id="26"/>
    <w:bookmarkStart w:id="27" w:name="course-materials-expectations"/>
    <w:p>
      <w:pPr>
        <w:pStyle w:val="Heading3"/>
      </w:pPr>
      <w:r>
        <w:t xml:space="preserve">Course Materials Expectations</w:t>
      </w:r>
    </w:p>
    <w:p>
      <w:pPr>
        <w:pStyle w:val="Compact"/>
        <w:numPr>
          <w:ilvl w:val="0"/>
          <w:numId w:val="1007"/>
        </w:numPr>
      </w:pPr>
      <w:r>
        <w:t xml:space="preserve">Bring all required class materials each day.</w:t>
      </w:r>
    </w:p>
    <w:p>
      <w:pPr>
        <w:pStyle w:val="Compact"/>
        <w:numPr>
          <w:ilvl w:val="0"/>
          <w:numId w:val="1007"/>
        </w:numPr>
      </w:pPr>
      <w:r>
        <w:t xml:space="preserve">Keep devices charged and ready for class use when allowed.</w:t>
      </w:r>
    </w:p>
    <w:p>
      <w:pPr>
        <w:pStyle w:val="Compact"/>
        <w:numPr>
          <w:ilvl w:val="0"/>
          <w:numId w:val="1007"/>
        </w:numPr>
      </w:pPr>
      <w:r>
        <w:t xml:space="preserve">Follow all material-specific requirements listed in the class syllabus.</w:t>
      </w:r>
    </w:p>
    <w:bookmarkEnd w:id="27"/>
    <w:bookmarkStart w:id="28" w:name="field-trip-expectations"/>
    <w:p>
      <w:pPr>
        <w:pStyle w:val="Heading3"/>
      </w:pPr>
      <w:r>
        <w:t xml:space="preserve">Field Trip Expectations</w:t>
      </w:r>
    </w:p>
    <w:p>
      <w:pPr>
        <w:pStyle w:val="Compact"/>
        <w:numPr>
          <w:ilvl w:val="0"/>
          <w:numId w:val="1008"/>
        </w:numPr>
      </w:pPr>
      <w:r>
        <w:t xml:space="preserve">Field trips require professional behavior and strict rule-following.</w:t>
      </w:r>
    </w:p>
    <w:p>
      <w:pPr>
        <w:pStyle w:val="Compact"/>
        <w:numPr>
          <w:ilvl w:val="0"/>
          <w:numId w:val="1008"/>
        </w:numPr>
      </w:pPr>
      <w:r>
        <w:t xml:space="preserve">Unsafe or disruptive behavior may result in removal from the trip.</w:t>
      </w:r>
    </w:p>
    <w:p>
      <w:pPr>
        <w:pStyle w:val="Compact"/>
        <w:numPr>
          <w:ilvl w:val="0"/>
          <w:numId w:val="1008"/>
        </w:numPr>
      </w:pPr>
      <w:r>
        <w:t xml:space="preserve">Parent drivers must follow school requirements and background-check rules.</w:t>
      </w:r>
    </w:p>
    <w:bookmarkEnd w:id="28"/>
    <w:bookmarkStart w:id="29" w:name="classroom-discipline"/>
    <w:p>
      <w:pPr>
        <w:pStyle w:val="Heading3"/>
      </w:pPr>
      <w:r>
        <w:t xml:space="preserve">Classroom Discipline</w:t>
      </w:r>
    </w:p>
    <w:p>
      <w:pPr>
        <w:pStyle w:val="Compact"/>
        <w:numPr>
          <w:ilvl w:val="0"/>
          <w:numId w:val="1009"/>
        </w:numPr>
      </w:pPr>
      <w:r>
        <w:t xml:space="preserve">First infraction: verbal warning.</w:t>
      </w:r>
    </w:p>
    <w:p>
      <w:pPr>
        <w:pStyle w:val="Compact"/>
        <w:numPr>
          <w:ilvl w:val="0"/>
          <w:numId w:val="1009"/>
        </w:numPr>
      </w:pPr>
      <w:r>
        <w:t xml:space="preserve">Second infraction: assigned consequence and parent/office notification.</w:t>
      </w:r>
    </w:p>
    <w:p>
      <w:pPr>
        <w:pStyle w:val="Compact"/>
        <w:numPr>
          <w:ilvl w:val="0"/>
          <w:numId w:val="1009"/>
        </w:numPr>
      </w:pPr>
      <w:r>
        <w:t xml:space="preserve">Third and later infractions: referral to the office for escalated action.</w:t>
      </w:r>
    </w:p>
    <w:p>
      <w:pPr>
        <w:pStyle w:val="Compact"/>
        <w:numPr>
          <w:ilvl w:val="0"/>
          <w:numId w:val="1009"/>
        </w:numPr>
      </w:pPr>
      <w:r>
        <w:t xml:space="preserve">Serious offenses may be referred to the office immediately.</w:t>
      </w:r>
    </w:p>
    <w:p>
      <w:pPr>
        <w:pStyle w:val="Compact"/>
        <w:numPr>
          <w:ilvl w:val="0"/>
          <w:numId w:val="1009"/>
        </w:numPr>
      </w:pPr>
      <w:r>
        <w:t xml:space="preserve">Group disruptions may result in group-based classroom consequences.</w:t>
      </w:r>
    </w:p>
    <w:bookmarkEnd w:id="29"/>
    <w:bookmarkEnd w:id="30"/>
    <w:bookmarkStart w:id="31" w:name="shared-grading"/>
    <w:p>
      <w:pPr>
        <w:pStyle w:val="Heading2"/>
      </w:pPr>
      <w:r>
        <w:t xml:space="preserve">Shared Grading</w:t>
      </w:r>
    </w:p>
    <w:bookmarkEnd w:id="31"/>
    <w:bookmarkStart w:id="35" w:name="grading-and-assignment-policies"/>
    <w:p>
      <w:pPr>
        <w:pStyle w:val="Heading2"/>
      </w:pPr>
      <w:r>
        <w:t xml:space="preserve">Grading and Assignment Policies</w:t>
      </w:r>
    </w:p>
    <w:bookmarkStart w:id="32" w:name="homework-and-classwork"/>
    <w:p>
      <w:pPr>
        <w:pStyle w:val="Heading3"/>
      </w:pPr>
      <w:r>
        <w:t xml:space="preserve">Homework and Classwork</w:t>
      </w:r>
    </w:p>
    <w:p>
      <w:pPr>
        <w:pStyle w:val="Compact"/>
        <w:numPr>
          <w:ilvl w:val="0"/>
          <w:numId w:val="1010"/>
        </w:numPr>
      </w:pPr>
      <w:r>
        <w:t xml:space="preserve">Work assigned in class is due by the stated deadline.</w:t>
      </w:r>
    </w:p>
    <w:p>
      <w:pPr>
        <w:pStyle w:val="Compact"/>
        <w:numPr>
          <w:ilvl w:val="0"/>
          <w:numId w:val="1010"/>
        </w:numPr>
      </w:pPr>
      <w:r>
        <w:t xml:space="preserve">Late work may be marked missing until submitted.</w:t>
      </w:r>
    </w:p>
    <w:p>
      <w:pPr>
        <w:pStyle w:val="Compact"/>
        <w:numPr>
          <w:ilvl w:val="0"/>
          <w:numId w:val="1010"/>
        </w:numPr>
      </w:pPr>
      <w:r>
        <w:t xml:space="preserve">Missing assignments may still be accepted through the grading window defined by the instructor.</w:t>
      </w:r>
    </w:p>
    <w:p>
      <w:pPr>
        <w:pStyle w:val="Compact"/>
        <w:numPr>
          <w:ilvl w:val="0"/>
          <w:numId w:val="1010"/>
        </w:numPr>
      </w:pPr>
      <w:r>
        <w:t xml:space="preserve">Complete all parts of an assignment before expecting full grading.</w:t>
      </w:r>
    </w:p>
    <w:p>
      <w:pPr>
        <w:pStyle w:val="Compact"/>
        <w:numPr>
          <w:ilvl w:val="0"/>
          <w:numId w:val="1010"/>
        </w:numPr>
      </w:pPr>
      <w:r>
        <w:t xml:space="preserve">Late, missing, or incomplete work is generally graded after on-time submissions.</w:t>
      </w:r>
    </w:p>
    <w:bookmarkEnd w:id="32"/>
    <w:bookmarkStart w:id="33" w:name="incomplete-assignments"/>
    <w:p>
      <w:pPr>
        <w:pStyle w:val="Heading3"/>
      </w:pPr>
      <w:r>
        <w:t xml:space="preserve">Incomplete Assignments</w:t>
      </w:r>
    </w:p>
    <w:p>
      <w:pPr>
        <w:pStyle w:val="Compact"/>
        <w:numPr>
          <w:ilvl w:val="0"/>
          <w:numId w:val="1011"/>
        </w:numPr>
      </w:pPr>
      <w:r>
        <w:t xml:space="preserve">Incomplete work is entered as zero until completed.</w:t>
      </w:r>
    </w:p>
    <w:p>
      <w:pPr>
        <w:pStyle w:val="Compact"/>
        <w:numPr>
          <w:ilvl w:val="0"/>
          <w:numId w:val="1011"/>
        </w:numPr>
      </w:pPr>
      <w:r>
        <w:t xml:space="preserve">If work is incomplete due to an honest mistake, full credit may be restored after completion.</w:t>
      </w:r>
    </w:p>
    <w:p>
      <w:pPr>
        <w:pStyle w:val="Compact"/>
        <w:numPr>
          <w:ilvl w:val="0"/>
          <w:numId w:val="1011"/>
        </w:numPr>
      </w:pPr>
      <w:r>
        <w:t xml:space="preserve">If work is incomplete due to poor time use or effort, partial credit may be applied after completion.</w:t>
      </w:r>
    </w:p>
    <w:bookmarkEnd w:id="33"/>
    <w:bookmarkStart w:id="34" w:name="grading-philosophy"/>
    <w:p>
      <w:pPr>
        <w:pStyle w:val="Heading3"/>
      </w:pPr>
      <w:r>
        <w:t xml:space="preserve">Grading Philosophy</w:t>
      </w:r>
    </w:p>
    <w:p>
      <w:pPr>
        <w:pStyle w:val="Compact"/>
        <w:numPr>
          <w:ilvl w:val="0"/>
          <w:numId w:val="1012"/>
        </w:numPr>
      </w:pPr>
      <w:r>
        <w:t xml:space="preserve">Grades should reflect demonstrated mastery of course standards.</w:t>
      </w:r>
    </w:p>
    <w:p>
      <w:pPr>
        <w:pStyle w:val="Compact"/>
        <w:numPr>
          <w:ilvl w:val="0"/>
          <w:numId w:val="1012"/>
        </w:numPr>
      </w:pPr>
      <w:r>
        <w:t xml:space="preserve">Students are responsible for staying current with assignments and assessments.</w:t>
      </w:r>
    </w:p>
    <w:p>
      <w:pPr>
        <w:pStyle w:val="Compact"/>
        <w:numPr>
          <w:ilvl w:val="0"/>
          <w:numId w:val="1012"/>
        </w:numPr>
      </w:pPr>
      <w:r>
        <w:t xml:space="preserve">When appropriate, equivalent assessment substitutions may be used to better measure mastery.</w:t>
      </w:r>
    </w:p>
    <w:p>
      <w:pPr>
        <w:pStyle w:val="Compact"/>
        <w:numPr>
          <w:ilvl w:val="0"/>
          <w:numId w:val="1012"/>
        </w:numPr>
      </w:pPr>
      <w:r>
        <w:t xml:space="preserve">In rare cases, specific grades may be replaced, dropped, or adjusted based on documented evidence of understanding.</w:t>
      </w:r>
    </w:p>
    <w:bookmarkEnd w:id="34"/>
    <w:bookmarkEnd w:id="35"/>
    <w:bookmarkStart w:id="36" w:name="shared-policies"/>
    <w:p>
      <w:pPr>
        <w:pStyle w:val="Heading2"/>
      </w:pPr>
      <w:r>
        <w:t xml:space="preserve">Shared Policies</w:t>
      </w:r>
    </w:p>
    <w:bookmarkEnd w:id="36"/>
    <w:bookmarkStart w:id="37" w:name="academic-and-classroom-policies"/>
    <w:p>
      <w:pPr>
        <w:pStyle w:val="Heading2"/>
      </w:pPr>
      <w:r>
        <w:t xml:space="preserve">Academic and Classroom Policies</w:t>
      </w:r>
    </w:p>
    <w:bookmarkEnd w:id="37"/>
    <w:bookmarkStart w:id="38" w:name="academic-honesty"/>
    <w:p>
      <w:pPr>
        <w:pStyle w:val="Heading2"/>
      </w:pPr>
      <w:r>
        <w:t xml:space="preserve">Academic Honesty</w:t>
      </w:r>
    </w:p>
    <w:p>
      <w:pPr>
        <w:pStyle w:val="Compact"/>
        <w:numPr>
          <w:ilvl w:val="0"/>
          <w:numId w:val="1013"/>
        </w:numPr>
      </w:pPr>
      <w:r>
        <w:t xml:space="preserve">Cheating, plagiarism, and unauthorized collaboration are not allowed.</w:t>
      </w:r>
    </w:p>
    <w:p>
      <w:pPr>
        <w:pStyle w:val="Compact"/>
        <w:numPr>
          <w:ilvl w:val="0"/>
          <w:numId w:val="1013"/>
        </w:numPr>
      </w:pPr>
      <w:r>
        <w:t xml:space="preserve">Prohibited actions include copying work, using hidden notes, sharing answers,</w:t>
      </w:r>
      <w:r>
        <w:t xml:space="preserve"> </w:t>
      </w:r>
      <w:r>
        <w:t xml:space="preserve">or submitting internet content as original work.</w:t>
      </w:r>
    </w:p>
    <w:p>
      <w:pPr>
        <w:pStyle w:val="Compact"/>
        <w:numPr>
          <w:ilvl w:val="0"/>
          <w:numId w:val="1013"/>
        </w:numPr>
      </w:pPr>
      <w:r>
        <w:t xml:space="preserve">Academic dishonesty may result in a zero, parent or office notification,</w:t>
      </w:r>
      <w:r>
        <w:t xml:space="preserve"> </w:t>
      </w:r>
      <w:r>
        <w:t xml:space="preserve">and additional disciplinary action.</w:t>
      </w:r>
    </w:p>
    <w:p>
      <w:pPr>
        <w:pStyle w:val="Compact"/>
        <w:numPr>
          <w:ilvl w:val="0"/>
          <w:numId w:val="1013"/>
        </w:numPr>
      </w:pPr>
      <w:r>
        <w:t xml:space="preserve">The instructor may allow a supervised reassessment when appropriate.</w:t>
      </w:r>
    </w:p>
    <w:bookmarkEnd w:id="38"/>
    <w:bookmarkStart w:id="39" w:name="substitute-assignments"/>
    <w:p>
      <w:pPr>
        <w:pStyle w:val="Heading2"/>
      </w:pPr>
      <w:r>
        <w:t xml:space="preserve">Substitute Assignments</w:t>
      </w:r>
    </w:p>
    <w:p>
      <w:pPr>
        <w:pStyle w:val="Compact"/>
        <w:numPr>
          <w:ilvl w:val="0"/>
          <w:numId w:val="1014"/>
        </w:numPr>
      </w:pPr>
      <w:r>
        <w:t xml:space="preserve">Alternative assignments may be approved for documented learning needs.</w:t>
      </w:r>
    </w:p>
    <w:p>
      <w:pPr>
        <w:pStyle w:val="Compact"/>
        <w:numPr>
          <w:ilvl w:val="0"/>
          <w:numId w:val="1014"/>
        </w:numPr>
      </w:pPr>
      <w:r>
        <w:t xml:space="preserve">Alternatives must measure the same standards and require comparable depth.</w:t>
      </w:r>
    </w:p>
    <w:p>
      <w:pPr>
        <w:pStyle w:val="Compact"/>
        <w:numPr>
          <w:ilvl w:val="0"/>
          <w:numId w:val="1014"/>
        </w:numPr>
      </w:pPr>
      <w:r>
        <w:t xml:space="preserve">Alternative quizzes, tests, or projects must follow the original deadlines</w:t>
      </w:r>
      <w:r>
        <w:t xml:space="preserve"> </w:t>
      </w:r>
      <w:r>
        <w:t xml:space="preserve">unless otherwise approved.</w:t>
      </w:r>
    </w:p>
    <w:p>
      <w:pPr>
        <w:pStyle w:val="Compact"/>
        <w:numPr>
          <w:ilvl w:val="0"/>
          <w:numId w:val="1014"/>
        </w:numPr>
      </w:pPr>
      <w:r>
        <w:t xml:space="preserve">Equivalent alternatives may be provided for specific lab objections or missed</w:t>
      </w:r>
      <w:r>
        <w:t xml:space="preserve"> </w:t>
      </w:r>
      <w:r>
        <w:t xml:space="preserve">school-sponsored group work when rescheduling is not possible.</w:t>
      </w:r>
    </w:p>
    <w:bookmarkEnd w:id="39"/>
    <w:bookmarkStart w:id="40" w:name="shared-safety"/>
    <w:p>
      <w:pPr>
        <w:pStyle w:val="Heading2"/>
      </w:pPr>
      <w:r>
        <w:t xml:space="preserve">Shared Safety</w:t>
      </w:r>
    </w:p>
    <w:bookmarkEnd w:id="40"/>
    <w:bookmarkStart w:id="41" w:name="safety-expectations"/>
    <w:p>
      <w:pPr>
        <w:pStyle w:val="Heading2"/>
      </w:pPr>
      <w:r>
        <w:t xml:space="preserve">Safety Expectations</w:t>
      </w:r>
    </w:p>
    <w:p>
      <w:pPr>
        <w:pStyle w:val="Compact"/>
        <w:numPr>
          <w:ilvl w:val="0"/>
          <w:numId w:val="1015"/>
        </w:numPr>
      </w:pPr>
      <w:r>
        <w:t xml:space="preserve">Follow all lab and classroom safety directions at all times.</w:t>
      </w:r>
    </w:p>
    <w:p>
      <w:pPr>
        <w:pStyle w:val="Compact"/>
        <w:numPr>
          <w:ilvl w:val="0"/>
          <w:numId w:val="1015"/>
        </w:numPr>
      </w:pPr>
      <w:r>
        <w:t xml:space="preserve">Wear required safety gear and follow dress requirements for labs and activities.</w:t>
      </w:r>
    </w:p>
    <w:p>
      <w:pPr>
        <w:pStyle w:val="Compact"/>
        <w:numPr>
          <w:ilvl w:val="0"/>
          <w:numId w:val="1015"/>
        </w:numPr>
      </w:pPr>
      <w:r>
        <w:t xml:space="preserve">Use class tools, devices, and equipment only as instructed.</w:t>
      </w:r>
    </w:p>
    <w:p>
      <w:pPr>
        <w:pStyle w:val="Compact"/>
        <w:numPr>
          <w:ilvl w:val="0"/>
          <w:numId w:val="1015"/>
        </w:numPr>
      </w:pPr>
      <w:r>
        <w:t xml:space="preserve">Report unsafe conditions or behavior immediately.</w:t>
      </w:r>
    </w:p>
    <w:p>
      <w:pPr>
        <w:pStyle w:val="Compact"/>
        <w:numPr>
          <w:ilvl w:val="0"/>
          <w:numId w:val="1015"/>
        </w:numPr>
      </w:pPr>
      <w:r>
        <w:t xml:space="preserve">Unsafe behavior may lead to immediate removal from an activity and disciplinary action.</w:t>
      </w:r>
    </w:p>
    <w:bookmarkEnd w:id="41"/>
    <w:bookmarkStart w:id="42" w:name="shared-contact-info"/>
    <w:p>
      <w:pPr>
        <w:pStyle w:val="Heading2"/>
      </w:pPr>
      <w:r>
        <w:t xml:space="preserve">Shared Contact Info</w:t>
      </w:r>
    </w:p>
    <w:bookmarkEnd w:id="42"/>
    <w:bookmarkStart w:id="43" w:name="instructor-contact-information"/>
    <w:p>
      <w:pPr>
        <w:pStyle w:val="Heading2"/>
      </w:pPr>
      <w:r>
        <w:t xml:space="preserve">Instructor Contact Information</w:t>
      </w:r>
    </w:p>
    <w:p>
      <w:pPr>
        <w:pStyle w:val="Compact"/>
        <w:numPr>
          <w:ilvl w:val="0"/>
          <w:numId w:val="1016"/>
        </w:numPr>
      </w:pPr>
      <w:r>
        <w:t xml:space="preserve">Instructor: Ronald Arroyo-Watson</w:t>
      </w:r>
    </w:p>
    <w:p>
      <w:pPr>
        <w:pStyle w:val="Compact"/>
        <w:numPr>
          <w:ilvl w:val="0"/>
          <w:numId w:val="1016"/>
        </w:numPr>
      </w:pPr>
      <w:r>
        <w:t xml:space="preserve">Email: rarroyo-watson@tulsaacademy.org</w:t>
      </w:r>
    </w:p>
    <w:p>
      <w:pPr>
        <w:pStyle w:val="Compact"/>
        <w:numPr>
          <w:ilvl w:val="0"/>
          <w:numId w:val="1016"/>
        </w:numPr>
      </w:pPr>
      <w:r>
        <w:t xml:space="preserve">Office Location: Science Lab, Tulsa Adventist Academy.</w:t>
      </w:r>
    </w:p>
    <w:bookmarkEnd w:id="43"/>
    <w:bookmarkStart w:id="44" w:name="office-hours"/>
    <w:p>
      <w:pPr>
        <w:pStyle w:val="Heading2"/>
      </w:pPr>
      <w:r>
        <w:t xml:space="preserve">Office Hours</w:t>
      </w:r>
    </w:p>
    <w:p>
      <w:pPr>
        <w:pStyle w:val="Compact"/>
        <w:numPr>
          <w:ilvl w:val="0"/>
          <w:numId w:val="1017"/>
        </w:numPr>
      </w:pPr>
      <w:r>
        <w:t xml:space="preserve">Technology Period (technology support): Mondays and Wednesdays, 1:30 pm-2:20 pm.</w:t>
      </w:r>
    </w:p>
    <w:p>
      <w:pPr>
        <w:pStyle w:val="Compact"/>
        <w:numPr>
          <w:ilvl w:val="0"/>
          <w:numId w:val="1017"/>
        </w:numPr>
      </w:pPr>
      <w:r>
        <w:t xml:space="preserve">Planning Period: Period 4, 10:30 am-11:20 am.</w:t>
      </w:r>
    </w:p>
    <w:bookmarkEnd w:id="44"/>
    <w:bookmarkStart w:id="45" w:name="communication-guidelines"/>
    <w:p>
      <w:pPr>
        <w:pStyle w:val="Heading2"/>
      </w:pPr>
      <w:r>
        <w:t xml:space="preserve">Communication Guidelines</w:t>
      </w:r>
    </w:p>
    <w:p>
      <w:pPr>
        <w:pStyle w:val="Compact"/>
        <w:numPr>
          <w:ilvl w:val="0"/>
          <w:numId w:val="1018"/>
        </w:numPr>
      </w:pPr>
      <w:r>
        <w:t xml:space="preserve">For urgent matters, call or visit during posted hours.</w:t>
      </w:r>
    </w:p>
    <w:p>
      <w:pPr>
        <w:pStyle w:val="Compact"/>
        <w:numPr>
          <w:ilvl w:val="0"/>
          <w:numId w:val="1018"/>
        </w:numPr>
      </w:pPr>
      <w:r>
        <w:t xml:space="preserve">For non-urgent questions, use email.</w:t>
      </w:r>
    </w:p>
    <w:p>
      <w:pPr>
        <w:pStyle w:val="Compact"/>
        <w:numPr>
          <w:ilvl w:val="0"/>
          <w:numId w:val="1018"/>
        </w:numPr>
      </w:pPr>
      <w:r>
        <w:t xml:space="preserve">Text messaging is not used for emergency communication.</w:t>
      </w:r>
    </w:p>
    <w:p>
      <w:pPr>
        <w:pStyle w:val="Compact"/>
        <w:numPr>
          <w:ilvl w:val="0"/>
          <w:numId w:val="1018"/>
        </w:numPr>
      </w:pPr>
      <w:r>
        <w:t xml:space="preserve">Allow a reasonable response window during school hours.</w:t>
      </w:r>
    </w:p>
    <w:bookmarkEnd w:id="45"/>
    <w:bookmarkStart w:id="48" w:name="syllabus-change-notice"/>
    <w:p>
      <w:pPr>
        <w:pStyle w:val="Heading2"/>
      </w:pPr>
      <w:r>
        <w:t xml:space="preserve">Syllabus Change Notice</w:t>
      </w:r>
    </w:p>
    <w:p>
      <w:pPr>
        <w:pStyle w:val="Compact"/>
        <w:numPr>
          <w:ilvl w:val="0"/>
          <w:numId w:val="1019"/>
        </w:numPr>
      </w:pPr>
      <w:r>
        <w:t xml:space="preserve">Class rules, procedures, and expectations may change at any time to support student learning, school policy, legal requirements, or safety needs.</w:t>
      </w:r>
    </w:p>
    <w:p>
      <w:pPr>
        <w:pStyle w:val="Compact"/>
        <w:numPr>
          <w:ilvl w:val="0"/>
          <w:numId w:val="1019"/>
        </w:numPr>
      </w:pPr>
      <w:r>
        <w:t xml:space="preserve">Official updates will be posted in this repository copy of the syllabus:</w:t>
      </w:r>
      <w:r>
        <w:t xml:space="preserve"> </w:t>
      </w:r>
      <w:hyperlink r:id="rId46">
        <w:r>
          <w:rPr>
            <w:rStyle w:val="Hyperlink"/>
          </w:rPr>
          <w:t xml:space="preserve">Current class syllabus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A repository-wide summary of rule updates is tracked in</w:t>
      </w:r>
      <w:r>
        <w:t xml:space="preserve"> </w:t>
      </w:r>
      <w:hyperlink r:id="rId47">
        <w:r>
          <w:rPr>
            <w:rStyle w:val="Hyperlink"/>
          </w:rPr>
          <w:t xml:space="preserve">README change log</w:t>
        </w:r>
      </w:hyperlink>
      <w:r>
        <w:t xml:space="preserve">.</w:t>
      </w:r>
    </w:p>
    <w:bookmarkEnd w:id="48"/>
    <w:bookmarkEnd w:id="49"/>
    <w:sectPr w:rsidR="00703407" w:rsidRPr="001E36B4">
      <w:footerReference r:id="rId9" w:type="default"/>
      <w:pgSz w:code="1" w:h="15840" w:w="12240"/>
      <w:pgMar w:bottom="2160" w:footer="1296" w:gutter="0" w:header="720" w:left="1253" w:right="1253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07C5E" w14:textId="63B2CECF" w:rsidR="000E725B" w:rsidRDefault="007852FD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9B1EE2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">
    <w:nsid w:val="017935B4"/>
    <w:multiLevelType w:val="multilevel"/>
    <w:tmpl w:val="0F4AE062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2">
    <w:nsid w:val="01D32EB8"/>
    <w:multiLevelType w:val="multilevel"/>
    <w:tmpl w:val="F6640EA6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3">
    <w:nsid w:val="039478AB"/>
    <w:multiLevelType w:val="multilevel"/>
    <w:tmpl w:val="F48E9A3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">
    <w:nsid w:val="044C1299"/>
    <w:multiLevelType w:val="multilevel"/>
    <w:tmpl w:val="73BA31D4"/>
    <w:lvl w:ilvl="0">
      <w:start w:val="3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">
    <w:nsid w:val="05CD2838"/>
    <w:multiLevelType w:val="multilevel"/>
    <w:tmpl w:val="407404A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">
    <w:nsid w:val="05D97A37"/>
    <w:multiLevelType w:val="multilevel"/>
    <w:tmpl w:val="CEECEF6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7">
    <w:nsid w:val="076C584A"/>
    <w:multiLevelType w:val="multilevel"/>
    <w:tmpl w:val="AF1AFCCC"/>
    <w:lvl w:ilvl="0">
      <w:start w:val="2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8">
    <w:nsid w:val="0BA317D7"/>
    <w:multiLevelType w:val="multilevel"/>
    <w:tmpl w:val="B686B08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9">
    <w:nsid w:val="0BDF0D42"/>
    <w:multiLevelType w:val="multilevel"/>
    <w:tmpl w:val="BA9A5C5C"/>
    <w:lvl w:ilvl="0">
      <w:start w:val="2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0">
    <w:nsid w:val="0E0639B7"/>
    <w:multiLevelType w:val="multilevel"/>
    <w:tmpl w:val="B000891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1">
    <w:nsid w:val="0EE0585C"/>
    <w:multiLevelType w:val="multilevel"/>
    <w:tmpl w:val="39F861A8"/>
    <w:lvl w:ilvl="0">
      <w:start w:val="2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2">
    <w:nsid w:val="0F9F0391"/>
    <w:multiLevelType w:val="multilevel"/>
    <w:tmpl w:val="ED3A7A5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3">
    <w:nsid w:val="10D97CE2"/>
    <w:multiLevelType w:val="hybridMultilevel"/>
    <w:tmpl w:val="77FED09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10DA418C"/>
    <w:multiLevelType w:val="multilevel"/>
    <w:tmpl w:val="C0261E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5">
    <w:nsid w:val="10EE2A61"/>
    <w:multiLevelType w:val="multilevel"/>
    <w:tmpl w:val="0778F526"/>
    <w:lvl w:ilvl="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6">
    <w:nsid w:val="11EF4482"/>
    <w:multiLevelType w:val="multilevel"/>
    <w:tmpl w:val="06B2319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7">
    <w:nsid w:val="13584F69"/>
    <w:multiLevelType w:val="multilevel"/>
    <w:tmpl w:val="485E953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8">
    <w:nsid w:val="13903A45"/>
    <w:multiLevelType w:val="multilevel"/>
    <w:tmpl w:val="648E0FF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15715065"/>
    <w:multiLevelType w:val="multilevel"/>
    <w:tmpl w:val="0ECC267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0">
    <w:nsid w:val="16FE4529"/>
    <w:multiLevelType w:val="multilevel"/>
    <w:tmpl w:val="D72AE6E8"/>
    <w:lvl w:ilvl="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1">
    <w:nsid w:val="17780E6D"/>
    <w:multiLevelType w:val="multilevel"/>
    <w:tmpl w:val="5EA8E148"/>
    <w:lvl w:ilvl="0">
      <w:start w:val="2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18663871"/>
    <w:multiLevelType w:val="multilevel"/>
    <w:tmpl w:val="0832ACA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3">
    <w:nsid w:val="18D43732"/>
    <w:multiLevelType w:val="multilevel"/>
    <w:tmpl w:val="84CC188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4">
    <w:nsid w:val="1BC62741"/>
    <w:multiLevelType w:val="multilevel"/>
    <w:tmpl w:val="62F8265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5">
    <w:nsid w:val="29084D72"/>
    <w:multiLevelType w:val="multilevel"/>
    <w:tmpl w:val="C5E46FE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6">
    <w:nsid w:val="29542DE5"/>
    <w:multiLevelType w:val="hybridMultilevel"/>
    <w:tmpl w:val="DB8E5F06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7">
    <w:nsid w:val="3184583C"/>
    <w:multiLevelType w:val="multilevel"/>
    <w:tmpl w:val="8DF8DE5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8">
    <w:nsid w:val="34D50311"/>
    <w:multiLevelType w:val="multilevel"/>
    <w:tmpl w:val="C1D8FA6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9">
    <w:nsid w:val="35DE484C"/>
    <w:multiLevelType w:val="multilevel"/>
    <w:tmpl w:val="BC127476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30">
    <w:nsid w:val="389B4BAB"/>
    <w:multiLevelType w:val="multilevel"/>
    <w:tmpl w:val="4E50C9B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31">
    <w:nsid w:val="38DD4801"/>
    <w:multiLevelType w:val="multilevel"/>
    <w:tmpl w:val="3A80C17C"/>
    <w:lvl w:ilvl="0">
      <w:start w:val="3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2">
    <w:nsid w:val="3A1E5934"/>
    <w:multiLevelType w:val="multilevel"/>
    <w:tmpl w:val="C74C27E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33">
    <w:nsid w:val="3A701263"/>
    <w:multiLevelType w:val="multilevel"/>
    <w:tmpl w:val="3E04927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34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pos="144" w:val="num"/>
        </w:tabs>
        <w:ind w:hanging="144" w:left="144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35">
    <w:nsid w:val="42685081"/>
    <w:multiLevelType w:val="multilevel"/>
    <w:tmpl w:val="43C0A62A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36">
    <w:nsid w:val="442F0DF5"/>
    <w:multiLevelType w:val="multilevel"/>
    <w:tmpl w:val="2EC20E0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37">
    <w:nsid w:val="446A4692"/>
    <w:multiLevelType w:val="multilevel"/>
    <w:tmpl w:val="235E2F90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38">
    <w:nsid w:val="44B80031"/>
    <w:multiLevelType w:val="multilevel"/>
    <w:tmpl w:val="19F29810"/>
    <w:lvl w:ilvl="0">
      <w:start w:val="3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9">
    <w:nsid w:val="456A2E7C"/>
    <w:multiLevelType w:val="multilevel"/>
    <w:tmpl w:val="FB5EE41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0">
    <w:nsid w:val="46600527"/>
    <w:multiLevelType w:val="multilevel"/>
    <w:tmpl w:val="91DAE84C"/>
    <w:lvl w:ilvl="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1">
    <w:nsid w:val="46736375"/>
    <w:multiLevelType w:val="hybridMultilevel"/>
    <w:tmpl w:val="7F44B34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2">
    <w:nsid w:val="46AF6802"/>
    <w:multiLevelType w:val="multilevel"/>
    <w:tmpl w:val="EA3A337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3">
    <w:nsid w:val="484F4E95"/>
    <w:multiLevelType w:val="multilevel"/>
    <w:tmpl w:val="D026B7A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4">
    <w:nsid w:val="495D288C"/>
    <w:multiLevelType w:val="multilevel"/>
    <w:tmpl w:val="567E7B9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5">
    <w:nsid w:val="4E0F594F"/>
    <w:multiLevelType w:val="multilevel"/>
    <w:tmpl w:val="0940540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6">
    <w:nsid w:val="4F314C07"/>
    <w:multiLevelType w:val="multilevel"/>
    <w:tmpl w:val="F15268C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7">
    <w:nsid w:val="4FDE3EE5"/>
    <w:multiLevelType w:val="multilevel"/>
    <w:tmpl w:val="461616EE"/>
    <w:lvl w:ilvl="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8">
    <w:nsid w:val="51447502"/>
    <w:multiLevelType w:val="multilevel"/>
    <w:tmpl w:val="18C492F8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49">
    <w:nsid w:val="55072274"/>
    <w:multiLevelType w:val="multilevel"/>
    <w:tmpl w:val="CE565D0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50">
    <w:nsid w:val="5EB45D4B"/>
    <w:multiLevelType w:val="multilevel"/>
    <w:tmpl w:val="A5F2A834"/>
    <w:lvl w:ilvl="0">
      <w:start w:val="2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1">
    <w:nsid w:val="61425DCE"/>
    <w:multiLevelType w:val="multilevel"/>
    <w:tmpl w:val="E9308E9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52">
    <w:nsid w:val="61A13252"/>
    <w:multiLevelType w:val="multilevel"/>
    <w:tmpl w:val="4C92FB2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53">
    <w:nsid w:val="63020616"/>
    <w:multiLevelType w:val="multilevel"/>
    <w:tmpl w:val="4954759A"/>
    <w:lvl w:ilvl="0">
      <w:start w:val="4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4">
    <w:nsid w:val="65205712"/>
    <w:multiLevelType w:val="multilevel"/>
    <w:tmpl w:val="39F494E6"/>
    <w:lvl w:ilvl="0">
      <w:start w:val="4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5">
    <w:nsid w:val="656634AE"/>
    <w:multiLevelType w:val="multilevel"/>
    <w:tmpl w:val="8AF2D2C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56">
    <w:nsid w:val="66896A7D"/>
    <w:multiLevelType w:val="multilevel"/>
    <w:tmpl w:val="31026B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57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hanging="360" w:left="360"/>
      </w:pPr>
      <w:rPr>
        <w:rFonts w:ascii="Cambria" w:hAnsi="Cambria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58">
    <w:nsid w:val="66EF3E3A"/>
    <w:multiLevelType w:val="hybridMultilevel"/>
    <w:tmpl w:val="01E2744A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9">
    <w:nsid w:val="6C1A63D4"/>
    <w:multiLevelType w:val="hybridMultilevel"/>
    <w:tmpl w:val="0EA4245C"/>
    <w:lvl w:ilvl="0" w:tplc="04090001">
      <w:start w:val="1"/>
      <w:numFmt w:val="bullet"/>
      <w:lvlText w:val=""/>
      <w:lvlJc w:val="left"/>
      <w:pPr>
        <w:ind w:hanging="360" w:left="86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584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04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24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744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464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184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04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24"/>
      </w:pPr>
      <w:rPr>
        <w:rFonts w:ascii="Wingdings" w:hAnsi="Wingdings" w:hint="default"/>
      </w:rPr>
    </w:lvl>
  </w:abstractNum>
  <w:abstractNum w15:restartNumberingAfterBreak="0" w:abstractNumId="60">
    <w:nsid w:val="71B04884"/>
    <w:multiLevelType w:val="multilevel"/>
    <w:tmpl w:val="69821A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1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pos="144" w:val="num"/>
        </w:tabs>
        <w:ind w:hanging="144" w:left="144"/>
      </w:pPr>
      <w:rPr>
        <w:rFonts w:ascii="Cambria" w:hAnsi="Cambria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62">
    <w:nsid w:val="72C53F56"/>
    <w:multiLevelType w:val="multilevel"/>
    <w:tmpl w:val="07048DA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3">
    <w:nsid w:val="73415756"/>
    <w:multiLevelType w:val="multilevel"/>
    <w:tmpl w:val="99665A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4">
    <w:nsid w:val="75337DAF"/>
    <w:multiLevelType w:val="multilevel"/>
    <w:tmpl w:val="F786880C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65">
    <w:nsid w:val="76057CF3"/>
    <w:multiLevelType w:val="multilevel"/>
    <w:tmpl w:val="8DC087D4"/>
    <w:lvl w:ilvl="0">
      <w:start w:val="2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6">
    <w:nsid w:val="77C05405"/>
    <w:multiLevelType w:val="multilevel"/>
    <w:tmpl w:val="00D8ADCC"/>
    <w:lvl w:ilvl="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7">
    <w:nsid w:val="790918DE"/>
    <w:multiLevelType w:val="multilevel"/>
    <w:tmpl w:val="59D80D8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8">
    <w:nsid w:val="791310E3"/>
    <w:multiLevelType w:val="multilevel"/>
    <w:tmpl w:val="FEC2056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9">
    <w:nsid w:val="7A101DB9"/>
    <w:multiLevelType w:val="multilevel"/>
    <w:tmpl w:val="16C83B3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70">
    <w:nsid w:val="7ABD0898"/>
    <w:multiLevelType w:val="multilevel"/>
    <w:tmpl w:val="D730FEB2"/>
    <w:lvl w:ilvl="0">
      <w:start w:val="3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71">
    <w:nsid w:val="7F0F3E2C"/>
    <w:multiLevelType w:val="multilevel"/>
    <w:tmpl w:val="DCBCD57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72">
    <w:nsid w:val="7F6518D7"/>
    <w:multiLevelType w:val="multilevel"/>
    <w:tmpl w:val="62269FB4"/>
    <w:lvl w:ilvl="0">
      <w:start w:val="2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22955128" w:numId="1">
    <w:abstractNumId w:val="0"/>
  </w:num>
  <w:num w16cid:durableId="802819384" w:numId="2">
    <w:abstractNumId w:val="57"/>
  </w:num>
  <w:num w16cid:durableId="1282541552" w:numId="3">
    <w:abstractNumId w:val="61"/>
  </w:num>
  <w:num w16cid:durableId="27460393" w:numId="4">
    <w:abstractNumId w:val="34"/>
  </w:num>
  <w:num w16cid:durableId="460660767" w:numId="5">
    <w:abstractNumId w:val="34"/>
    <w:lvlOverride w:ilvl="0">
      <w:startOverride w:val="1"/>
    </w:lvlOverride>
  </w:num>
  <w:num w16cid:durableId="1540779449" w:numId="6">
    <w:abstractNumId w:val="13"/>
  </w:num>
  <w:num w16cid:durableId="2038506076" w:numId="7">
    <w:abstractNumId w:val="59"/>
  </w:num>
  <w:num w16cid:durableId="1035885700" w:numId="8">
    <w:abstractNumId w:val="26"/>
  </w:num>
  <w:num w16cid:durableId="730078516" w:numId="9">
    <w:abstractNumId w:val="41"/>
  </w:num>
  <w:num w16cid:durableId="893584159" w:numId="10">
    <w:abstractNumId w:val="58"/>
  </w:num>
  <w:num w16cid:durableId="180633000" w:numId="11">
    <w:abstractNumId w:val="56"/>
  </w:num>
  <w:num w16cid:durableId="1977026234" w:numId="12">
    <w:abstractNumId w:val="8"/>
  </w:num>
  <w:num w16cid:durableId="1274096663" w:numId="13">
    <w:abstractNumId w:val="39"/>
  </w:num>
  <w:num w16cid:durableId="745372154" w:numId="14">
    <w:abstractNumId w:val="30"/>
  </w:num>
  <w:num w16cid:durableId="1019355285" w:numId="15">
    <w:abstractNumId w:val="45"/>
  </w:num>
  <w:num w16cid:durableId="1096176727" w:numId="16">
    <w:abstractNumId w:val="32"/>
  </w:num>
  <w:num w16cid:durableId="1466772629" w:numId="17">
    <w:abstractNumId w:val="51"/>
  </w:num>
  <w:num w16cid:durableId="1226525754" w:numId="18">
    <w:abstractNumId w:val="69"/>
  </w:num>
  <w:num w16cid:durableId="1474329806" w:numId="19">
    <w:abstractNumId w:val="18"/>
  </w:num>
  <w:num w16cid:durableId="656765352" w:numId="20">
    <w:abstractNumId w:val="27"/>
  </w:num>
  <w:num w16cid:durableId="2109159263" w:numId="21">
    <w:abstractNumId w:val="22"/>
  </w:num>
  <w:num w16cid:durableId="304092837" w:numId="22">
    <w:abstractNumId w:val="71"/>
  </w:num>
  <w:num w16cid:durableId="679812737" w:numId="23">
    <w:abstractNumId w:val="60"/>
  </w:num>
  <w:num w16cid:durableId="430201531" w:numId="24">
    <w:abstractNumId w:val="62"/>
  </w:num>
  <w:num w16cid:durableId="13388334" w:numId="25">
    <w:abstractNumId w:val="67"/>
  </w:num>
  <w:num w16cid:durableId="646858386" w:numId="26">
    <w:abstractNumId w:val="2"/>
  </w:num>
  <w:num w16cid:durableId="1187643403" w:numId="27">
    <w:abstractNumId w:val="1"/>
  </w:num>
  <w:num w16cid:durableId="2142728986" w:numId="28">
    <w:abstractNumId w:val="52"/>
  </w:num>
  <w:num w16cid:durableId="1118984386" w:numId="29">
    <w:abstractNumId w:val="10"/>
  </w:num>
  <w:num w16cid:durableId="2023362384" w:numId="30">
    <w:abstractNumId w:val="42"/>
  </w:num>
  <w:num w16cid:durableId="1946032738" w:numId="31">
    <w:abstractNumId w:val="14"/>
  </w:num>
  <w:num w16cid:durableId="2087222192" w:numId="32">
    <w:abstractNumId w:val="55"/>
  </w:num>
  <w:num w16cid:durableId="1447432744" w:numId="33">
    <w:abstractNumId w:val="63"/>
  </w:num>
  <w:num w16cid:durableId="1949048774" w:numId="34">
    <w:abstractNumId w:val="46"/>
  </w:num>
  <w:num w16cid:durableId="244459156" w:numId="35">
    <w:abstractNumId w:val="23"/>
  </w:num>
  <w:num w16cid:durableId="1869758306" w:numId="36">
    <w:abstractNumId w:val="36"/>
  </w:num>
  <w:num w16cid:durableId="2076199950" w:numId="37">
    <w:abstractNumId w:val="49"/>
  </w:num>
  <w:num w16cid:durableId="1391923268" w:numId="38">
    <w:abstractNumId w:val="64"/>
  </w:num>
  <w:num w16cid:durableId="306711957" w:numId="39">
    <w:abstractNumId w:val="37"/>
  </w:num>
  <w:num w16cid:durableId="537009805" w:numId="40">
    <w:abstractNumId w:val="29"/>
  </w:num>
  <w:num w16cid:durableId="1597860148" w:numId="41">
    <w:abstractNumId w:val="48"/>
  </w:num>
  <w:num w16cid:durableId="274337492" w:numId="42">
    <w:abstractNumId w:val="35"/>
  </w:num>
  <w:num w16cid:durableId="1380207848" w:numId="43">
    <w:abstractNumId w:val="12"/>
  </w:num>
  <w:num w16cid:durableId="135493376" w:numId="44">
    <w:abstractNumId w:val="24"/>
  </w:num>
  <w:num w16cid:durableId="1878196674" w:numId="45">
    <w:abstractNumId w:val="3"/>
  </w:num>
  <w:num w16cid:durableId="556092454" w:numId="46">
    <w:abstractNumId w:val="15"/>
  </w:num>
  <w:num w16cid:durableId="1384863061" w:numId="47">
    <w:abstractNumId w:val="7"/>
  </w:num>
  <w:num w16cid:durableId="801926403" w:numId="48">
    <w:abstractNumId w:val="50"/>
  </w:num>
  <w:num w16cid:durableId="44334708" w:numId="49">
    <w:abstractNumId w:val="47"/>
  </w:num>
  <w:num w16cid:durableId="1636176773" w:numId="50">
    <w:abstractNumId w:val="11"/>
  </w:num>
  <w:num w16cid:durableId="272060526" w:numId="51">
    <w:abstractNumId w:val="4"/>
  </w:num>
  <w:num w16cid:durableId="471597506" w:numId="52">
    <w:abstractNumId w:val="53"/>
  </w:num>
  <w:num w16cid:durableId="115494133" w:numId="53">
    <w:abstractNumId w:val="25"/>
  </w:num>
  <w:num w16cid:durableId="1725059730" w:numId="54">
    <w:abstractNumId w:val="9"/>
  </w:num>
  <w:num w16cid:durableId="1213157084" w:numId="55">
    <w:abstractNumId w:val="70"/>
  </w:num>
  <w:num w16cid:durableId="1565145101" w:numId="56">
    <w:abstractNumId w:val="16"/>
  </w:num>
  <w:num w16cid:durableId="1786804552" w:numId="57">
    <w:abstractNumId w:val="20"/>
  </w:num>
  <w:num w16cid:durableId="341014623" w:numId="58">
    <w:abstractNumId w:val="72"/>
  </w:num>
  <w:num w16cid:durableId="826631000" w:numId="59">
    <w:abstractNumId w:val="31"/>
  </w:num>
  <w:num w16cid:durableId="1338727256" w:numId="60">
    <w:abstractNumId w:val="54"/>
  </w:num>
  <w:num w16cid:durableId="237904377" w:numId="61">
    <w:abstractNumId w:val="21"/>
  </w:num>
  <w:num w16cid:durableId="1992980776" w:numId="62">
    <w:abstractNumId w:val="66"/>
  </w:num>
  <w:num w16cid:durableId="147331975" w:numId="63">
    <w:abstractNumId w:val="38"/>
  </w:num>
  <w:num w16cid:durableId="800541980" w:numId="64">
    <w:abstractNumId w:val="40"/>
  </w:num>
  <w:num w16cid:durableId="407003573" w:numId="65">
    <w:abstractNumId w:val="65"/>
  </w:num>
  <w:num w16cid:durableId="1362389950" w:numId="66">
    <w:abstractNumId w:val="28"/>
  </w:num>
  <w:num w16cid:durableId="163865469" w:numId="67">
    <w:abstractNumId w:val="19"/>
  </w:num>
  <w:num w16cid:durableId="44767803" w:numId="68">
    <w:abstractNumId w:val="6"/>
  </w:num>
  <w:num w16cid:durableId="597712066" w:numId="69">
    <w:abstractNumId w:val="5"/>
  </w:num>
  <w:num w16cid:durableId="1873878706" w:numId="70">
    <w:abstractNumId w:val="33"/>
  </w:num>
  <w:num w16cid:durableId="1558008435" w:numId="71">
    <w:abstractNumId w:val="43"/>
  </w:num>
  <w:num w16cid:durableId="458575463" w:numId="72">
    <w:abstractNumId w:val="44"/>
  </w:num>
  <w:num w16cid:durableId="277182007" w:numId="73">
    <w:abstractNumId w:val="17"/>
  </w:num>
  <w:num w16cid:durableId="1531994393" w:numId="74">
    <w:abstractNumId w:val="68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777"/>
    <w:rsid w:val="000553EC"/>
    <w:rsid w:val="000E725B"/>
    <w:rsid w:val="00103173"/>
    <w:rsid w:val="001E36B4"/>
    <w:rsid w:val="001E520A"/>
    <w:rsid w:val="001E77C4"/>
    <w:rsid w:val="00323DE3"/>
    <w:rsid w:val="003259D5"/>
    <w:rsid w:val="00335E62"/>
    <w:rsid w:val="00594414"/>
    <w:rsid w:val="005A3EFA"/>
    <w:rsid w:val="006D410C"/>
    <w:rsid w:val="00703407"/>
    <w:rsid w:val="00704935"/>
    <w:rsid w:val="007852FD"/>
    <w:rsid w:val="00946618"/>
    <w:rsid w:val="00952B9F"/>
    <w:rsid w:val="009931F3"/>
    <w:rsid w:val="009B1EE2"/>
    <w:rsid w:val="00AB513E"/>
    <w:rsid w:val="00B42AFF"/>
    <w:rsid w:val="00B56777"/>
    <w:rsid w:val="00D57987"/>
    <w:rsid w:val="00E214B9"/>
    <w:rsid w:val="00E2205C"/>
    <w:rsid w:val="00EA1A47"/>
    <w:rsid w:val="00EF69F7"/>
    <w:rsid w:val="00FE37C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color w:themeColor="text1" w:themeTint="BF" w:val="404040"/>
        <w:sz w:val="18"/>
        <w:lang w:bidi="ar-SA" w:eastAsia="ja-JP" w:val="en-US"/>
      </w:rPr>
    </w:rPrDefault>
    <w:pPrDefault>
      <w:pPr>
        <w:spacing w:after="120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3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semiHidden="1" w:uiPriority="34" w:unhideWhenUsed="1"/>
    <w:lsdException w:name="Quote" w:qFormat="1" w:semiHidden="1" w:uiPriority="29" w:unhideWhenUsed="1"/>
    <w:lsdException w:name="Intense Quote" w:qFormat="1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semiHidden="1" w:uiPriority="19" w:unhideWhenUsed="1"/>
    <w:lsdException w:name="Intense Emphasis" w:qFormat="1" w:semiHidden="1" w:uiPriority="21" w:unhideWhenUsed="1"/>
    <w:lsdException w:name="Subtle Reference" w:qFormat="1" w:semiHidden="1" w:uiPriority="31" w:unhideWhenUsed="1"/>
    <w:lsdException w:name="Intense Reference" w:qFormat="1" w:semiHidden="1" w:uiPriority="32" w:unhideWhenUsed="1"/>
    <w:lsdException w:name="Book Title" w:qFormat="1" w:semiHidden="1" w:uiPriority="33" w:unhideWhenUsed="1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1"/>
    <w:qFormat/>
    <w:pPr>
      <w:keepNext/>
      <w:keepLines/>
      <w:spacing w:after="180" w:before="560"/>
      <w:outlineLvl w:val="0"/>
    </w:pPr>
    <w:rPr>
      <w:rFonts w:asciiTheme="majorHAnsi" w:cstheme="majorBidi" w:eastAsiaTheme="majorEastAsia" w:hAnsiTheme="majorHAnsi"/>
      <w:b/>
      <w:bCs/>
      <w:color w:themeColor="text1" w:themeTint="D9" w:val="262626"/>
      <w:sz w:val="24"/>
    </w:rPr>
  </w:style>
  <w:style w:styleId="Heading2" w:type="paragraph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80" w:before="200"/>
      <w:outlineLvl w:val="1"/>
    </w:pPr>
    <w:rPr>
      <w:rFonts w:asciiTheme="majorHAnsi" w:cstheme="majorBidi" w:eastAsiaTheme="majorEastAsia" w:hAnsiTheme="majorHAnsi"/>
      <w:b/>
      <w:bCs/>
      <w:color w:themeColor="accent1" w:val="D6615C"/>
      <w:sz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basedOn w:val="Normal"/>
    <w:next w:val="Normal"/>
    <w:link w:val="TitleChar"/>
    <w:uiPriority w:val="2"/>
    <w:qFormat/>
    <w:pPr>
      <w:spacing w:after="80"/>
      <w:contextualSpacing/>
    </w:pPr>
    <w:rPr>
      <w:rFonts w:asciiTheme="majorHAnsi" w:cstheme="majorBidi" w:eastAsiaTheme="majorEastAsia" w:hAnsiTheme="majorHAnsi"/>
      <w:b/>
      <w:bCs/>
      <w:color w:themeColor="accent1" w:val="D6615C"/>
      <w:spacing w:val="-10"/>
      <w:kern w:val="28"/>
      <w:sz w:val="44"/>
    </w:rPr>
  </w:style>
  <w:style w:customStyle="1" w:styleId="TitleChar" w:type="character">
    <w:name w:val="Title Char"/>
    <w:basedOn w:val="DefaultParagraphFont"/>
    <w:link w:val="Title"/>
    <w:uiPriority w:val="2"/>
    <w:rPr>
      <w:rFonts w:asciiTheme="majorHAnsi" w:cstheme="majorBidi" w:eastAsiaTheme="majorEastAsia" w:hAnsiTheme="majorHAnsi"/>
      <w:b/>
      <w:bCs/>
      <w:color w:themeColor="accent1" w:val="D6615C"/>
      <w:spacing w:val="-10"/>
      <w:kern w:val="28"/>
      <w:sz w:val="44"/>
    </w:rPr>
  </w:style>
  <w:style w:styleId="Subtitle" w:type="paragraph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themeColor="text1" w:themeTint="D9" w:val="262626"/>
      <w:spacing w:val="15"/>
      <w:sz w:val="24"/>
    </w:rPr>
  </w:style>
  <w:style w:customStyle="1" w:styleId="SubtitleChar" w:type="character">
    <w:name w:val="Subtitle Char"/>
    <w:basedOn w:val="DefaultParagraphFont"/>
    <w:link w:val="Subtitle"/>
    <w:uiPriority w:val="3"/>
    <w:rPr>
      <w:b/>
      <w:bCs/>
      <w:color w:themeColor="text1" w:themeTint="D9" w:val="262626"/>
      <w:spacing w:val="15"/>
      <w:sz w:val="24"/>
    </w:rPr>
  </w:style>
  <w:style w:styleId="PlaceholderText" w:type="character">
    <w:name w:val="Placeholder Text"/>
    <w:basedOn w:val="DefaultParagraphFont"/>
    <w:uiPriority w:val="99"/>
    <w:semiHidden/>
    <w:rPr>
      <w:color w:val="808080"/>
    </w:rPr>
  </w:style>
  <w:style w:customStyle="1" w:styleId="Heading1Char" w:type="character">
    <w:name w:val="Heading 1 Char"/>
    <w:basedOn w:val="DefaultParagraphFont"/>
    <w:link w:val="Heading1"/>
    <w:uiPriority w:val="1"/>
    <w:rPr>
      <w:rFonts w:asciiTheme="majorHAnsi" w:cstheme="majorBidi" w:eastAsiaTheme="majorEastAsia" w:hAnsiTheme="majorHAnsi"/>
      <w:b/>
      <w:bCs/>
      <w:color w:themeColor="text1" w:themeTint="D9" w:val="262626"/>
      <w:sz w:val="24"/>
    </w:rPr>
  </w:style>
  <w:style w:styleId="TableGrid" w:type="table">
    <w:name w:val="Table Grid"/>
    <w:basedOn w:val="TableNormal"/>
    <w:uiPriority w:val="39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2Char" w:type="character">
    <w:name w:val="Heading 2 Char"/>
    <w:basedOn w:val="DefaultParagraphFont"/>
    <w:link w:val="Heading2"/>
    <w:uiPriority w:val="1"/>
    <w:rPr>
      <w:rFonts w:asciiTheme="majorHAnsi" w:cstheme="majorBidi" w:eastAsiaTheme="majorEastAsia" w:hAnsiTheme="majorHAnsi"/>
      <w:b/>
      <w:bCs/>
      <w:color w:themeColor="accent1" w:val="D6615C"/>
      <w:sz w:val="20"/>
    </w:rPr>
  </w:style>
  <w:style w:styleId="ListBullet" w:type="paragraph">
    <w:name w:val="List Bullet"/>
    <w:basedOn w:val="Normal"/>
    <w:uiPriority w:val="1"/>
    <w:unhideWhenUsed/>
    <w:qFormat/>
    <w:pPr>
      <w:numPr>
        <w:numId w:val="4"/>
      </w:numPr>
    </w:pPr>
  </w:style>
  <w:style w:styleId="Strong" w:type="character">
    <w:name w:val="Strong"/>
    <w:basedOn w:val="DefaultParagraphFont"/>
    <w:uiPriority w:val="1"/>
    <w:qFormat/>
    <w:rPr>
      <w:b/>
      <w:bCs/>
      <w:color w:themeColor="text1" w:themeTint="D9" w:val="262626"/>
    </w:rPr>
  </w:style>
  <w:style w:customStyle="1" w:styleId="SyllabusTable-NoBorders" w:type="table">
    <w:name w:val="Syllabus Table - No Borders"/>
    <w:basedOn w:val="TableNormal"/>
    <w:uiPriority w:val="99"/>
    <w:pPr>
      <w:spacing w:after="0"/>
    </w:pPr>
    <w:tblPr>
      <w:tblCellMar>
        <w:left w:type="dxa" w:w="0"/>
        <w:right w:type="dxa" w:w="0"/>
      </w:tblCellMar>
    </w:tblPr>
    <w:tblStylePr w:type="firstRow">
      <w:pPr>
        <w:wordWrap/>
        <w:spacing w:after="80" w:afterAutospacing="0" w:afterLines="0"/>
      </w:pPr>
      <w:rPr>
        <w:rFonts w:asciiTheme="majorHAnsi" w:hAnsiTheme="majorHAnsi"/>
        <w:b/>
        <w:color w:themeColor="accent1" w:val="D6615C"/>
        <w:sz w:val="20"/>
      </w:rPr>
    </w:tblStylePr>
  </w:style>
  <w:style w:styleId="NoSpacing" w:type="paragraph">
    <w:name w:val="No Spacing"/>
    <w:uiPriority w:val="36"/>
    <w:qFormat/>
    <w:pPr>
      <w:spacing w:after="0"/>
    </w:pPr>
  </w:style>
  <w:style w:customStyle="1" w:styleId="SyllabusTable-withBorders" w:type="table">
    <w:name w:val="Syllabus Table - with Borders"/>
    <w:basedOn w:val="TableNormal"/>
    <w:uiPriority w:val="99"/>
    <w:pPr>
      <w:spacing w:after="80" w:before="80"/>
    </w:pPr>
    <w:tblPr>
      <w:tblBorders>
        <w:bottom w:color="D6615C" w:space="0" w:sz="4" w:themeColor="accent1" w:val="single"/>
        <w:insideH w:color="BFBFBF" w:space="0" w:sz="4" w:themeColor="background1" w:themeShade="BF" w:val="single"/>
      </w:tblBorders>
      <w:tblCellMar>
        <w:left w:type="dxa" w:w="0"/>
        <w:right w:type="dxa" w:w="0"/>
      </w:tblCellMar>
    </w:tblPr>
    <w:tblStylePr w:type="firstRow">
      <w:pPr>
        <w:wordWrap/>
        <w:spacing w:after="80" w:afterAutospacing="0" w:afterLines="0" w:before="0" w:beforeAutospacing="0" w:beforeLines="0"/>
      </w:pPr>
      <w:rPr>
        <w:rFonts w:asciiTheme="majorHAnsi" w:hAnsiTheme="majorHAnsi"/>
        <w:b/>
        <w:color w:themeColor="accent1" w:val="D6615C"/>
        <w:sz w:val="20"/>
      </w:rPr>
      <w:tblPr/>
      <w:tcPr>
        <w:tcBorders>
          <w:top w:val="nil"/>
          <w:left w:val="nil"/>
          <w:bottom w:color="D6615C" w:space="0" w:sz="4" w:themeColor="accent1" w:val="single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themeColor="text1" w:themeTint="D9" w:val="262626"/>
      </w:rPr>
    </w:tblStylePr>
  </w:style>
  <w:style w:styleId="Header" w:type="paragraph">
    <w:name w:val="header"/>
    <w:basedOn w:val="Normal"/>
    <w:link w:val="HeaderChar"/>
    <w:uiPriority w:val="99"/>
    <w:unhideWhenUsed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uiPriority w:val="99"/>
  </w:style>
  <w:style w:styleId="Footer" w:type="paragraph">
    <w:name w:val="footer"/>
    <w:basedOn w:val="Normal"/>
    <w:link w:val="FooterChar"/>
    <w:uiPriority w:val="99"/>
    <w:unhideWhenUsed/>
    <w:pPr>
      <w:pBdr>
        <w:top w:color="D6615C" w:space="6" w:sz="4" w:themeColor="accent1" w:val="single"/>
      </w:pBdr>
      <w:spacing w:after="0"/>
      <w:jc w:val="right"/>
    </w:pPr>
    <w:rPr>
      <w:b/>
      <w:bCs/>
      <w:color w:themeColor="text1" w:themeTint="D9" w:val="262626"/>
    </w:rPr>
  </w:style>
  <w:style w:customStyle="1" w:styleId="FooterChar" w:type="character">
    <w:name w:val="Footer Char"/>
    <w:basedOn w:val="DefaultParagraphFont"/>
    <w:link w:val="Footer"/>
    <w:uiPriority w:val="99"/>
    <w:rPr>
      <w:b/>
      <w:bCs/>
      <w:color w:themeColor="text1" w:themeTint="D9" w:val="262626"/>
    </w:rPr>
  </w:style>
  <w:style w:styleId="ListParagraph" w:type="paragraph">
    <w:name w:val="List Paragraph"/>
    <w:basedOn w:val="Normal"/>
    <w:uiPriority w:val="34"/>
    <w:unhideWhenUsed/>
    <w:qFormat/>
    <w:rsid w:val="00D57987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hyperlink" Id="rId47" Target="https://github.com/ronaldarroyowatson/taa-syllabi/blob/main/README.md#shared-rules-baseline-and-change-log" TargetMode="External" /><Relationship Type="http://schemas.openxmlformats.org/officeDocument/2006/relationships/hyperlink" Id="rId46" Target="https://github.com/ronaldarroyowatson/taa-syllabi/blob/main/syllabi/output/github-markdown/physic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github.com/ronaldarroyowatson/taa-syllabi/blob/main/README.md#shared-rules-baseline-and-change-log" TargetMode="External" /><Relationship Type="http://schemas.openxmlformats.org/officeDocument/2006/relationships/hyperlink" Id="rId46" Target="https://github.com/ronaldarroyowatson/taa-syllabi/blob/main/syllabi/output/github-markdown/physics.m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al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Teacher's syllabus (color)</Template>
  <TotalTime>2</TotalTime>
  <Pages>4</Pages>
  <Words>1047</Words>
  <Characters>5972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2026-08-11T14:45:55Z</dcterms:created>
  <dcterms:modified xsi:type="dcterms:W3CDTF">2026-08-11T14:45:55Z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