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after="0"/>
      </w:pPr>
      <w:r>
        <w:rPr>
          <w:b w:val="1"/>
          <w:bCs w:val="1"/>
          <w:rtl w:val="0"/>
          <w:lang w:val="en-US"/>
        </w:rPr>
        <w:t>Title</w:t>
      </w:r>
      <w:r>
        <w:rPr>
          <w:rtl w:val="0"/>
          <w:lang w:val="en-US"/>
        </w:rPr>
        <w:t>: Applying Agentive AI for Anomaly Detection and Inference of Asset Misappropriation by QuickBooks Users</w:t>
      </w:r>
    </w:p>
    <w:p>
      <w:pPr>
        <w:pStyle w:val="Body Text"/>
        <w:spacing w:after="0"/>
      </w:pPr>
      <w:r>
        <w:rPr>
          <w:b w:val="1"/>
          <w:bCs w:val="1"/>
          <w:rtl w:val="0"/>
          <w:lang w:val="en-US"/>
        </w:rPr>
        <w:t>Author:</w:t>
      </w:r>
      <w:r>
        <w:rPr>
          <w:rtl w:val="0"/>
          <w:lang w:val="en-US"/>
        </w:rPr>
        <w:t xml:space="preserve"> Ronald C. Turner Ph.D., Consultant</w:t>
      </w:r>
    </w:p>
    <w:p>
      <w:pPr>
        <w:pStyle w:val="Body Text"/>
        <w:spacing w:after="0"/>
        <w:rPr>
          <w:b w:val="1"/>
          <w:bCs w:val="1"/>
        </w:rPr>
      </w:pPr>
      <w:r>
        <w:rPr>
          <w:b w:val="1"/>
          <w:bCs w:val="1"/>
          <w:rtl w:val="0"/>
          <w:lang w:val="en-US"/>
        </w:rPr>
        <w:t xml:space="preserve">Submitted to: </w:t>
      </w:r>
      <w:r>
        <w:rPr>
          <w:i w:val="1"/>
          <w:iCs w:val="1"/>
          <w:rtl w:val="0"/>
          <w:lang w:val="en-US"/>
        </w:rPr>
        <w:t>Journal of Forensic Accounting</w:t>
      </w:r>
    </w:p>
    <w:p>
      <w:pPr>
        <w:pStyle w:val="Body Text"/>
        <w:spacing w:after="0"/>
        <w:rPr>
          <w:b w:val="1"/>
          <w:bCs w:val="1"/>
        </w:rPr>
      </w:pPr>
      <w:r>
        <w:rPr>
          <w:b w:val="1"/>
          <w:bCs w:val="1"/>
          <w:rtl w:val="0"/>
          <w:lang w:val="en-US"/>
        </w:rPr>
        <w:t>ABSTRACT</w:t>
      </w:r>
    </w:p>
    <w:p>
      <w:pPr>
        <w:pStyle w:val="Body Text"/>
        <w:spacing w:after="0"/>
      </w:pPr>
    </w:p>
    <w:p>
      <w:pPr>
        <w:pStyle w:val="Body Text"/>
        <w:spacing w:after="0"/>
        <w:ind w:firstLine="709"/>
      </w:pPr>
      <w:bookmarkStart w:name="_Hlk213142205" w:id="0"/>
      <w:r>
        <w:rPr>
          <w:rtl w:val="0"/>
          <w:lang w:val="en-US"/>
        </w:rPr>
        <w:t xml:space="preserve">Next-Generation Audit Management Environment (NGAME) aims to mitigate misappropriation of assets by a QuickBooks Online (QBO) user in a small organization. It targets two members of the organization: (1) the bookkeeper and (2) the financially responsible person (FRP). NGAME exploits AI large language models (LLMs), W3C's </w:t>
      </w:r>
      <w:r>
        <w:rPr>
          <w:outline w:val="0"/>
          <w:color w:val="000000"/>
          <w:u w:val="none" w:color="000000"/>
          <w:rtl w:val="0"/>
          <w:lang w:val="en-US"/>
          <w14:textFill>
            <w14:solidFill>
              <w14:srgbClr w14:val="000000"/>
            </w14:solidFill>
          </w14:textFill>
        </w:rPr>
        <w:t>Web Ontology Language (OWL</w:t>
      </w:r>
      <w:r>
        <w:rPr>
          <w:outline w:val="0"/>
          <w:color w:val="000000"/>
          <w:u w:val="single"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 xml:space="preserve"> </w:t>
      </w:r>
      <w:r>
        <w:rPr>
          <w:rtl w:val="0"/>
          <w:lang w:val="en-US"/>
        </w:rPr>
        <w:t>and statistics (an adaptation of Phi Correlation) to monitor the bookkeeper</w:t>
      </w:r>
      <w:r>
        <w:rPr>
          <w:rtl w:val="0"/>
          <w:lang w:val="en-US"/>
        </w:rPr>
        <w:t>’</w:t>
      </w:r>
      <w:r>
        <w:rPr>
          <w:rtl w:val="0"/>
          <w:lang w:val="en-US"/>
        </w:rPr>
        <w:t xml:space="preserve">s activity. It reduces </w:t>
      </w:r>
      <w:r>
        <w:rPr>
          <w:rtl w:val="0"/>
          <w:lang w:val="en-US"/>
        </w:rPr>
        <w:t>“</w:t>
      </w:r>
      <w:r>
        <w:rPr>
          <w:rtl w:val="0"/>
          <w:lang w:val="en-US"/>
        </w:rPr>
        <w:t>warning fatigue</w:t>
      </w:r>
      <w:r>
        <w:rPr>
          <w:rtl w:val="0"/>
          <w:lang w:val="en-US"/>
        </w:rPr>
        <w:t xml:space="preserve">” </w:t>
      </w:r>
      <w:r>
        <w:rPr>
          <w:rtl w:val="0"/>
          <w:lang w:val="en-US"/>
        </w:rPr>
        <w:t>by emitting only meaningful and actionable alerts. Autonomous agents direct the workflow: (1) training to learn the bookkeeper</w:t>
      </w:r>
      <w:r>
        <w:rPr>
          <w:rtl w:val="0"/>
          <w:lang w:val="en-US"/>
        </w:rPr>
        <w:t>’</w:t>
      </w:r>
      <w:r>
        <w:rPr>
          <w:rtl w:val="0"/>
          <w:lang w:val="en-US"/>
        </w:rPr>
        <w:t xml:space="preserve">s normal </w:t>
      </w:r>
      <w:r>
        <w:rPr>
          <w:rtl w:val="0"/>
          <w:lang w:val="en-US"/>
        </w:rPr>
        <w:t>“</w:t>
      </w:r>
      <w:r>
        <w:rPr>
          <w:rtl w:val="0"/>
          <w:lang w:val="en-US"/>
        </w:rPr>
        <w:t xml:space="preserve">churn" (day-to-day QuickBooks activity); (2) detecting anomalous activity; (3) deciding whether that activity might indicate misappropriation of assets; then (4) alerting the FRP only if the activity is </w:t>
      </w:r>
      <w:r>
        <w:rPr>
          <w:i w:val="1"/>
          <w:iCs w:val="1"/>
          <w:rtl w:val="0"/>
          <w:lang w:val="en-US"/>
        </w:rPr>
        <w:t xml:space="preserve">noticeable </w:t>
      </w:r>
      <w:r>
        <w:rPr>
          <w:rtl w:val="0"/>
          <w:lang w:val="en-US"/>
        </w:rPr>
        <w:t xml:space="preserve">(FYI only), </w:t>
      </w:r>
      <w:r>
        <w:rPr>
          <w:i w:val="1"/>
          <w:iCs w:val="1"/>
          <w:rtl w:val="0"/>
          <w:lang w:val="en-US"/>
        </w:rPr>
        <w:t xml:space="preserve">remarkable </w:t>
      </w:r>
      <w:r>
        <w:rPr>
          <w:rtl w:val="0"/>
          <w:lang w:val="en-US"/>
        </w:rPr>
        <w:t xml:space="preserve">(worth inspection) or </w:t>
      </w:r>
      <w:r>
        <w:rPr>
          <w:i w:val="1"/>
          <w:iCs w:val="1"/>
          <w:rtl w:val="0"/>
          <w:lang w:val="en-US"/>
        </w:rPr>
        <w:t xml:space="preserve">actionable </w:t>
      </w:r>
      <w:r>
        <w:rPr>
          <w:rtl w:val="0"/>
          <w:lang w:val="en-US"/>
        </w:rPr>
        <w:t xml:space="preserve">(requiring immediate intervention). A software prototype has successfully demonstrated the workflow described above. The paper is a functional description of NGAME as an open-source (freely available) software product. </w:t>
      </w:r>
      <w:bookmarkEnd w:id="0"/>
    </w:p>
    <w:p>
      <w:pPr>
        <w:pStyle w:val="Body Text"/>
        <w:spacing w:after="0"/>
      </w:pPr>
    </w:p>
    <w:p>
      <w:pPr>
        <w:pStyle w:val="Body Text"/>
        <w:spacing w:after="0"/>
        <w:jc w:val="center"/>
        <w:rPr>
          <w:b w:val="1"/>
          <w:bCs w:val="1"/>
        </w:rPr>
      </w:pPr>
      <w:r>
        <w:rPr>
          <w:b w:val="1"/>
          <w:bCs w:val="1"/>
          <w:rtl w:val="0"/>
          <w:lang w:val="en-US"/>
        </w:rPr>
        <w:t>I. INTRODUCTION</w:t>
      </w:r>
    </w:p>
    <w:p>
      <w:pPr>
        <w:pStyle w:val="Body Text"/>
        <w:spacing w:after="0"/>
        <w:rPr>
          <w:b w:val="1"/>
          <w:bCs w:val="1"/>
        </w:rPr>
      </w:pPr>
      <w:r>
        <w:rPr>
          <w:b w:val="1"/>
          <w:bCs w:val="1"/>
          <w:rtl w:val="0"/>
          <w:lang w:val="en-US"/>
        </w:rPr>
        <w:t>Motivation for the Project</w:t>
      </w:r>
    </w:p>
    <w:p>
      <w:pPr>
        <w:pStyle w:val="Body Text"/>
        <w:spacing w:after="0"/>
        <w:rPr>
          <w:b w:val="1"/>
          <w:bCs w:val="1"/>
        </w:rPr>
      </w:pPr>
    </w:p>
    <w:p>
      <w:pPr>
        <w:pStyle w:val="Body Text"/>
        <w:spacing w:after="0"/>
        <w:ind w:firstLine="360"/>
      </w:pPr>
      <w:r>
        <w:rPr>
          <w:rtl w:val="0"/>
          <w:lang w:val="en-US"/>
        </w:rPr>
        <w:t>NGAME responds to a perceived need among small organizations, non-profits in particular. Cases of a bookkeeper</w:t>
      </w:r>
      <w:r>
        <w:rPr>
          <w:rtl w:val="0"/>
          <w:lang w:val="en-US"/>
        </w:rPr>
        <w:t>’</w:t>
      </w:r>
      <w:r>
        <w:rPr>
          <w:rtl w:val="0"/>
          <w:lang w:val="en-US"/>
        </w:rPr>
        <w:t>s asset misappropriation most frequently go unreported in order to protect the organization</w:t>
      </w:r>
      <w:r>
        <w:rPr>
          <w:rtl w:val="0"/>
          <w:lang w:val="en-US"/>
        </w:rPr>
        <w:t>’</w:t>
      </w:r>
      <w:r>
        <w:rPr>
          <w:rtl w:val="0"/>
          <w:lang w:val="en-US"/>
        </w:rPr>
        <w:t>s image among its donors. But whenever a case is reported and prosecuted, the story is familiar. One such case involved the bookkeeper for a local Meals on Wheels charity.</w:t>
      </w:r>
    </w:p>
    <w:p>
      <w:pPr>
        <w:pStyle w:val="Body Text"/>
        <w:spacing w:after="0"/>
      </w:pPr>
      <w:r>
        <w:rPr>
          <w:rtl w:val="0"/>
          <w:lang w:val="en-US"/>
        </w:rPr>
        <w:t xml:space="preserve"> </w:t>
      </w:r>
    </w:p>
    <w:p>
      <w:pPr>
        <w:pStyle w:val="Body Text"/>
        <w:ind w:left="360" w:firstLine="0"/>
      </w:pPr>
      <w:r>
        <w:rPr>
          <w:rtl w:val="0"/>
          <w:lang w:val="en-US"/>
        </w:rPr>
        <w:t>[The bookkeeper] made unauthorized electronic transfers and debit card purchases for personal use, including paying her mortgage, utilities, and property taxes. . . To hide her actions, [she] made false entries in the organization's internal accounting system, making the personal expenses appear as legitimate operating costs. . . .The embezzlement rattled the organization, affecting morale among employees and volunteers and scaring away some donors. (U.S. Attorney</w:t>
      </w:r>
      <w:r>
        <w:rPr>
          <w:rtl w:val="0"/>
          <w:lang w:val="en-US"/>
        </w:rPr>
        <w:t>’</w:t>
      </w:r>
      <w:r>
        <w:rPr>
          <w:rtl w:val="0"/>
          <w:lang w:val="en-US"/>
        </w:rPr>
        <w:t>s Office 2019)</w:t>
      </w:r>
    </w:p>
    <w:p>
      <w:pPr>
        <w:pStyle w:val="Body Text"/>
      </w:pPr>
      <w:r>
        <w:rPr>
          <w:rtl w:val="0"/>
          <w:lang w:val="en-US"/>
        </w:rPr>
        <w:t>The factors contributing to this repeating scenario include the following:</w:t>
      </w:r>
    </w:p>
    <w:p>
      <w:pPr>
        <w:pStyle w:val="Body Text"/>
        <w:numPr>
          <w:ilvl w:val="0"/>
          <w:numId w:val="2"/>
        </w:numPr>
        <w:bidi w:val="0"/>
        <w:ind w:right="0"/>
        <w:jc w:val="left"/>
        <w:rPr>
          <w:rtl w:val="0"/>
          <w:lang w:val="en-US"/>
        </w:rPr>
      </w:pPr>
      <w:r>
        <w:rPr>
          <w:i w:val="1"/>
          <w:iCs w:val="1"/>
          <w:rtl w:val="0"/>
          <w:lang w:val="en-US"/>
        </w:rPr>
        <w:t>Inability of best practices alone</w:t>
      </w:r>
      <w:r>
        <w:rPr>
          <w:rtl w:val="0"/>
          <w:lang w:val="en-US"/>
        </w:rPr>
        <w:t xml:space="preserve"> to deter misappropriation of assets (internal fraud), particularly among small non-profit organizations.</w:t>
      </w:r>
    </w:p>
    <w:p>
      <w:pPr>
        <w:pStyle w:val="Body Text"/>
        <w:numPr>
          <w:ilvl w:val="0"/>
          <w:numId w:val="2"/>
        </w:numPr>
        <w:bidi w:val="0"/>
        <w:ind w:right="0"/>
        <w:jc w:val="left"/>
        <w:rPr>
          <w:rtl w:val="0"/>
          <w:lang w:val="en-US"/>
        </w:rPr>
      </w:pPr>
      <w:r>
        <w:rPr>
          <w:i w:val="1"/>
          <w:iCs w:val="1"/>
          <w:rtl w:val="0"/>
          <w:lang w:val="en-US"/>
        </w:rPr>
        <w:t>Intractability of detecting nefarious intent</w:t>
      </w:r>
      <w:r>
        <w:rPr>
          <w:rtl w:val="0"/>
          <w:lang w:val="en-US"/>
        </w:rPr>
        <w:t>. Even with sophisticated technologies, it is difficult to detect a bookkeeper</w:t>
      </w:r>
      <w:r>
        <w:rPr>
          <w:rtl w:val="0"/>
          <w:lang w:val="en-US"/>
        </w:rPr>
        <w:t>’</w:t>
      </w:r>
      <w:r>
        <w:rPr>
          <w:rtl w:val="0"/>
          <w:lang w:val="en-US"/>
        </w:rPr>
        <w:t xml:space="preserve">s lapse into the state of rationalization, desperation or greed that would result in asset misappropriation, </w:t>
      </w:r>
    </w:p>
    <w:p>
      <w:pPr>
        <w:pStyle w:val="Body Text"/>
        <w:numPr>
          <w:ilvl w:val="0"/>
          <w:numId w:val="2"/>
        </w:numPr>
        <w:bidi w:val="0"/>
        <w:ind w:right="0"/>
        <w:jc w:val="left"/>
        <w:rPr>
          <w:rtl w:val="0"/>
          <w:lang w:val="en-US"/>
        </w:rPr>
      </w:pPr>
      <w:r>
        <w:rPr>
          <w:i w:val="1"/>
          <w:iCs w:val="1"/>
          <w:rtl w:val="0"/>
          <w:lang w:val="en-US"/>
        </w:rPr>
        <w:t>Non-existence of right-sized digital tools</w:t>
      </w:r>
      <w:r>
        <w:rPr>
          <w:rtl w:val="0"/>
          <w:lang w:val="en-US"/>
        </w:rPr>
        <w:t xml:space="preserve"> for the FRP to detect and deter likely fraud proactively and effectively.</w:t>
      </w:r>
    </w:p>
    <w:p>
      <w:pPr>
        <w:pStyle w:val="Body Text"/>
        <w:numPr>
          <w:ilvl w:val="0"/>
          <w:numId w:val="2"/>
        </w:numPr>
        <w:bidi w:val="0"/>
        <w:ind w:right="0"/>
        <w:jc w:val="left"/>
        <w:rPr>
          <w:rtl w:val="0"/>
          <w:lang w:val="en-US"/>
        </w:rPr>
      </w:pPr>
      <w:r>
        <w:rPr>
          <w:i w:val="1"/>
          <w:iCs w:val="1"/>
          <w:rtl w:val="0"/>
          <w:lang w:val="en-US"/>
        </w:rPr>
        <w:t>Warning fatigue:</w:t>
      </w:r>
      <w:r>
        <w:rPr>
          <w:rtl w:val="0"/>
          <w:lang w:val="en-US"/>
        </w:rPr>
        <w:t xml:space="preserve"> pervasive </w:t>
      </w:r>
      <w:r>
        <w:rPr>
          <w:rtl w:val="0"/>
          <w:lang w:val="en-US"/>
        </w:rPr>
        <w:t>“</w:t>
      </w:r>
      <w:r>
        <w:rPr>
          <w:rtl w:val="0"/>
          <w:lang w:val="en-US"/>
        </w:rPr>
        <w:t>attention disorder</w:t>
      </w:r>
      <w:r>
        <w:rPr>
          <w:rtl w:val="0"/>
          <w:lang w:val="en-US"/>
        </w:rPr>
        <w:t xml:space="preserve">” </w:t>
      </w:r>
      <w:r>
        <w:rPr>
          <w:rtl w:val="0"/>
          <w:lang w:val="en-US"/>
        </w:rPr>
        <w:t>of the FRP from false negatives, rendering him/her progressively less inclined to respond to warnings, whether from comprehensive (top-quality) best practices or from paranoid machines.</w:t>
      </w:r>
    </w:p>
    <w:p>
      <w:pPr>
        <w:pStyle w:val="Body Text"/>
        <w:numPr>
          <w:ilvl w:val="0"/>
          <w:numId w:val="2"/>
        </w:numPr>
        <w:bidi w:val="0"/>
        <w:ind w:right="0"/>
        <w:jc w:val="left"/>
        <w:rPr>
          <w:rtl w:val="0"/>
          <w:lang w:val="en-US"/>
        </w:rPr>
      </w:pPr>
      <w:r>
        <w:rPr>
          <w:i w:val="1"/>
          <w:iCs w:val="1"/>
          <w:rtl w:val="0"/>
          <w:lang w:val="en-US"/>
        </w:rPr>
        <w:t>Product Limitation.</w:t>
      </w:r>
      <w:r>
        <w:rPr>
          <w:rtl w:val="0"/>
          <w:lang w:val="en-US"/>
        </w:rPr>
        <w:t xml:space="preserve"> The QBO Audit Log offers only a textual description of accounting events, with no developer API endpoints to the Log, no alerts to anomalous events, no means of detecting nefarious activity, and whose data export consists of a text-only spreadsheet. </w:t>
      </w:r>
    </w:p>
    <w:p>
      <w:pPr>
        <w:pStyle w:val="Body Text"/>
        <w:numPr>
          <w:ilvl w:val="0"/>
          <w:numId w:val="2"/>
        </w:numPr>
        <w:bidi w:val="0"/>
        <w:ind w:right="0"/>
        <w:jc w:val="left"/>
        <w:rPr>
          <w:rtl w:val="0"/>
          <w:lang w:val="en-US"/>
        </w:rPr>
      </w:pPr>
      <w:r>
        <w:rPr>
          <w:i w:val="1"/>
          <w:iCs w:val="1"/>
          <w:rtl w:val="0"/>
          <w:lang w:val="en-US"/>
        </w:rPr>
        <w:t>Misaligned improvement</w:t>
      </w:r>
      <w:r>
        <w:rPr>
          <w:rtl w:val="0"/>
          <w:lang w:val="en-US"/>
        </w:rPr>
        <w:t xml:space="preserve">. Intuit has announced </w:t>
      </w:r>
      <w:r>
        <w:rPr>
          <w:rtl w:val="0"/>
          <w:lang w:val="en-US"/>
        </w:rPr>
        <w:t>“</w:t>
      </w:r>
      <w:r>
        <w:rPr>
          <w:rtl w:val="0"/>
          <w:lang w:val="en-US"/>
        </w:rPr>
        <w:t>Intuit Intelligence,</w:t>
      </w:r>
      <w:r>
        <w:rPr>
          <w:kern w:val="0"/>
          <w:rtl w:val="0"/>
          <w:lang w:val="en-US"/>
        </w:rPr>
        <w:t xml:space="preserve"> </w:t>
      </w:r>
      <w:r>
        <w:rPr>
          <w:rtl w:val="0"/>
          <w:lang w:val="en-US"/>
        </w:rPr>
        <w:t>a revolutionary system of intelligence that provides businesses and accounting firms with everything they need to compete and grow in the AI era.</w:t>
      </w:r>
      <w:r>
        <w:rPr>
          <w:rtl w:val="0"/>
          <w:lang w:val="en-US"/>
        </w:rPr>
        <w:t xml:space="preserve">” </w:t>
      </w:r>
      <w:r>
        <w:rPr>
          <w:rtl w:val="0"/>
          <w:lang w:val="en-US"/>
        </w:rPr>
        <w:t xml:space="preserve">The announcement includes anomaly detection, the feature of greatest interest for this study: </w:t>
      </w:r>
      <w:r>
        <w:rPr>
          <w:rtl w:val="0"/>
          <w:lang w:val="en-US"/>
        </w:rPr>
        <w:t>“</w:t>
      </w:r>
      <w:r>
        <w:rPr>
          <w:rtl w:val="0"/>
          <w:lang w:val="en-US"/>
        </w:rPr>
        <w:t>IMPROVED! Accounting Agent: Expanded anomaly detection,</w:t>
      </w:r>
      <w:r>
        <w:rPr>
          <w:rtl w:val="0"/>
          <w:lang w:val="en-US"/>
        </w:rPr>
        <w:t xml:space="preserve">” </w:t>
      </w:r>
      <w:r>
        <w:rPr>
          <w:rtl w:val="0"/>
          <w:lang w:val="en-US"/>
        </w:rPr>
        <w:t xml:space="preserve">Intuit Intelligence signals anomalies by flagging suspicious items in reports. This assumes a company accountant who runs reports regularly. The scale of this product upgrade is clearly beyond the reach of a small organization that uses QBO for basic accounting and reports only as needed. </w:t>
      </w:r>
    </w:p>
    <w:p>
      <w:pPr>
        <w:pStyle w:val="Body Text"/>
        <w:spacing w:after="0"/>
        <w:rPr>
          <w:b w:val="1"/>
          <w:bCs w:val="1"/>
        </w:rPr>
      </w:pPr>
      <w:r>
        <w:rPr>
          <w:b w:val="1"/>
          <w:bCs w:val="1"/>
          <w:rtl w:val="0"/>
          <w:lang w:val="en-US"/>
        </w:rPr>
        <w:t>Approach</w:t>
      </w:r>
    </w:p>
    <w:p>
      <w:pPr>
        <w:pStyle w:val="Body A"/>
        <w:tabs>
          <w:tab w:val="left" w:pos="6207"/>
        </w:tabs>
        <w:spacing w:line="276" w:lineRule="auto"/>
      </w:pPr>
    </w:p>
    <w:p>
      <w:pPr>
        <w:pStyle w:val="Body A"/>
        <w:tabs>
          <w:tab w:val="left" w:pos="6207"/>
        </w:tabs>
        <w:spacing w:line="276" w:lineRule="auto"/>
        <w:rPr>
          <w:b w:val="1"/>
          <w:bCs w:val="1"/>
        </w:rPr>
      </w:pPr>
      <w:r>
        <w:rPr>
          <w:b w:val="1"/>
          <w:bCs w:val="1"/>
          <w:i w:val="1"/>
          <w:iCs w:val="1"/>
          <w:rtl w:val="0"/>
          <w:lang w:val="en-US"/>
        </w:rPr>
        <w:t>Architecture</w:t>
      </w:r>
      <w:r>
        <w:rPr>
          <w:b w:val="1"/>
          <w:bCs w:val="1"/>
          <w:rtl w:val="0"/>
          <w:lang w:val="en-US"/>
        </w:rPr>
        <w:t xml:space="preserve">. </w:t>
      </w:r>
    </w:p>
    <w:p>
      <w:pPr>
        <w:pStyle w:val="Body A"/>
        <w:tabs>
          <w:tab w:val="left" w:pos="6207"/>
        </w:tabs>
        <w:spacing w:line="276" w:lineRule="auto"/>
      </w:pPr>
    </w:p>
    <w:p>
      <w:pPr>
        <w:pStyle w:val="Body A"/>
        <w:spacing w:line="276" w:lineRule="auto"/>
      </w:pPr>
      <w:r>
        <w:rPr>
          <w:rtl w:val="0"/>
        </w:rPr>
        <w:tab/>
        <w:t xml:space="preserve">NGAME is a hybrid system, consisting of two pipelines, both executed autonomously by agents. One is a traditional data engineering pipeline, the other an AI pipeline that exploits and augments a freely-available local LLM. The first performs </w:t>
      </w:r>
      <w:r>
        <w:rPr>
          <w:i w:val="1"/>
          <w:iCs w:val="1"/>
          <w:rtl w:val="0"/>
          <w:lang w:val="en-US"/>
        </w:rPr>
        <w:t>Training</w:t>
      </w:r>
      <w:r>
        <w:rPr>
          <w:rtl w:val="0"/>
          <w:lang w:val="en-US"/>
        </w:rPr>
        <w:t>, which configures the system from scratch, its agents ingesting and analyzing the bookkeeper</w:t>
      </w:r>
      <w:r>
        <w:rPr>
          <w:rtl w:val="0"/>
          <w:lang w:val="en-US"/>
        </w:rPr>
        <w:t>’</w:t>
      </w:r>
      <w:r>
        <w:rPr>
          <w:rtl w:val="0"/>
          <w:lang w:val="en-US"/>
        </w:rPr>
        <w:t>s behavior over the training period. The output of the Training pipeline is a stored baseline against which the system will analyze each day</w:t>
      </w:r>
      <w:r>
        <w:rPr>
          <w:rtl w:val="0"/>
          <w:lang w:val="en-US"/>
        </w:rPr>
        <w:t>’</w:t>
      </w:r>
      <w:r>
        <w:rPr>
          <w:rtl w:val="0"/>
          <w:lang w:val="en-US"/>
        </w:rPr>
        <w:t>s activity.</w:t>
      </w:r>
    </w:p>
    <w:p>
      <w:pPr>
        <w:pStyle w:val="Body A"/>
        <w:tabs>
          <w:tab w:val="left" w:pos="6207"/>
        </w:tabs>
        <w:spacing w:line="276" w:lineRule="auto"/>
      </w:pPr>
    </w:p>
    <w:p>
      <w:pPr>
        <w:pStyle w:val="Body A"/>
        <w:spacing w:line="276" w:lineRule="auto"/>
        <w:ind w:firstLine="709"/>
      </w:pPr>
      <w:r>
        <w:rPr>
          <w:rtl w:val="0"/>
          <w:lang w:val="en-US"/>
        </w:rPr>
        <w:t xml:space="preserve">The second pipeline performs </w:t>
      </w:r>
      <w:r>
        <w:rPr>
          <w:i w:val="1"/>
          <w:iCs w:val="1"/>
          <w:rtl w:val="0"/>
          <w:lang w:val="en-US"/>
        </w:rPr>
        <w:t xml:space="preserve">daily anomaly detection and fraud analysis. </w:t>
      </w:r>
      <w:r>
        <w:rPr>
          <w:rtl w:val="0"/>
          <w:lang w:val="en-US"/>
        </w:rPr>
        <w:t>Its agents execute this workflow daily, each day examining the QBO user</w:t>
      </w:r>
      <w:r>
        <w:rPr>
          <w:rtl w:val="0"/>
          <w:lang w:val="en-US"/>
        </w:rPr>
        <w:t>’</w:t>
      </w:r>
      <w:r>
        <w:rPr>
          <w:rtl w:val="0"/>
          <w:lang w:val="en-US"/>
        </w:rPr>
        <w:t>s work activity, watching for any meaningfully unusual (anomalous) patterns. When the agents detect an anomalous pattern, they present their findings, together with a taxonomy of asset misappropriation to the LLM. The LLM returns appropriately-scaled warnings for the FRP to read.</w:t>
      </w:r>
    </w:p>
    <w:p>
      <w:pPr>
        <w:pStyle w:val="Body A"/>
        <w:tabs>
          <w:tab w:val="left" w:pos="6207"/>
        </w:tabs>
        <w:spacing w:line="276" w:lineRule="auto"/>
      </w:pPr>
    </w:p>
    <w:p>
      <w:pPr>
        <w:pStyle w:val="Body A"/>
        <w:spacing w:line="276" w:lineRule="auto"/>
        <w:rPr>
          <w:b w:val="1"/>
          <w:bCs w:val="1"/>
        </w:rPr>
      </w:pPr>
      <w:r>
        <w:rPr>
          <w:b w:val="1"/>
          <w:bCs w:val="1"/>
          <w:i w:val="1"/>
          <w:iCs w:val="1"/>
          <w:rtl w:val="0"/>
          <w:lang w:val="en-US"/>
        </w:rPr>
        <w:t>Definition of NGAME</w:t>
      </w:r>
    </w:p>
    <w:p>
      <w:pPr>
        <w:pStyle w:val="Body A"/>
        <w:spacing w:line="276" w:lineRule="auto"/>
      </w:pPr>
    </w:p>
    <w:p>
      <w:pPr>
        <w:pStyle w:val="Body A"/>
        <w:spacing w:line="276" w:lineRule="auto"/>
        <w:ind w:firstLine="360"/>
      </w:pPr>
      <w:r>
        <w:rPr>
          <w:rtl w:val="0"/>
          <w:lang w:val="en-US"/>
        </w:rPr>
        <w:t xml:space="preserve">This project report encompasses three </w:t>
      </w:r>
      <w:r>
        <w:rPr>
          <w:rtl w:val="1"/>
          <w:lang w:val="ar-SA" w:bidi="ar-SA"/>
        </w:rPr>
        <w:t>“</w:t>
      </w:r>
      <w:r>
        <w:rPr>
          <w:rtl w:val="0"/>
          <w:lang w:val="en-US"/>
        </w:rPr>
        <w:t>incarnations</w:t>
      </w:r>
      <w:r>
        <w:rPr>
          <w:rtl w:val="0"/>
          <w:lang w:val="en-US"/>
        </w:rPr>
        <w:t xml:space="preserve">” </w:t>
      </w:r>
      <w:r>
        <w:rPr>
          <w:rtl w:val="0"/>
          <w:lang w:val="en-US"/>
        </w:rPr>
        <w:t>of NGAME:</w:t>
      </w:r>
    </w:p>
    <w:p>
      <w:pPr>
        <w:pStyle w:val="Body A"/>
        <w:spacing w:line="276" w:lineRule="auto"/>
      </w:pPr>
    </w:p>
    <w:p>
      <w:pPr>
        <w:pStyle w:val="Body A"/>
        <w:numPr>
          <w:ilvl w:val="0"/>
          <w:numId w:val="4"/>
        </w:numPr>
        <w:bidi w:val="0"/>
        <w:spacing w:line="276" w:lineRule="auto"/>
        <w:ind w:right="0"/>
        <w:jc w:val="left"/>
        <w:rPr>
          <w:rtl w:val="0"/>
          <w:lang w:val="en-US"/>
        </w:rPr>
      </w:pPr>
      <w:r>
        <w:rPr>
          <w:i w:val="1"/>
          <w:iCs w:val="1"/>
          <w:rtl w:val="0"/>
          <w:lang w:val="en-US"/>
        </w:rPr>
        <w:t>AI-driven audit tool</w:t>
      </w:r>
      <w:r>
        <w:rPr>
          <w:rtl w:val="0"/>
          <w:lang w:val="en-US"/>
        </w:rPr>
        <w:t>. Research for the project</w:t>
      </w:r>
      <w:r>
        <w:rPr>
          <w:rtl w:val="0"/>
          <w:lang w:val="en-US"/>
        </w:rPr>
        <w:t>—</w:t>
      </w:r>
      <w:r>
        <w:rPr>
          <w:rtl w:val="0"/>
          <w:lang w:val="en-US"/>
        </w:rPr>
        <w:t>currently in production at the unit-test level</w:t>
      </w:r>
      <w:r>
        <w:rPr>
          <w:rtl w:val="0"/>
          <w:lang w:val="en-US"/>
        </w:rPr>
        <w:t>—</w:t>
      </w:r>
      <w:r>
        <w:rPr>
          <w:rtl w:val="0"/>
          <w:lang w:val="en-US"/>
        </w:rPr>
        <w:t xml:space="preserve">exploits agentive AI as the backbone technology for a readily-accessible, low-maintenance forensic tool: </w:t>
      </w:r>
    </w:p>
    <w:p>
      <w:pPr>
        <w:pStyle w:val="Body A"/>
        <w:spacing w:line="276" w:lineRule="auto"/>
        <w:ind w:left="720" w:firstLine="0"/>
      </w:pPr>
      <w:r>
        <w:rPr>
          <w:rtl w:val="0"/>
          <w:lang w:val="en-US"/>
        </w:rPr>
        <w:t xml:space="preserve">(a) </w:t>
      </w:r>
      <w:r>
        <w:rPr>
          <w:i w:val="1"/>
          <w:iCs w:val="1"/>
          <w:rtl w:val="0"/>
          <w:lang w:val="en-US"/>
        </w:rPr>
        <w:t>Detects</w:t>
      </w:r>
      <w:r>
        <w:rPr>
          <w:rtl w:val="0"/>
          <w:lang w:val="en-US"/>
        </w:rPr>
        <w:t xml:space="preserve"> anomalous activity by a QBO user, then</w:t>
      </w:r>
    </w:p>
    <w:p>
      <w:pPr>
        <w:pStyle w:val="Body A"/>
        <w:spacing w:line="276" w:lineRule="auto"/>
        <w:ind w:left="720" w:firstLine="0"/>
      </w:pPr>
      <w:r>
        <w:rPr>
          <w:rtl w:val="0"/>
          <w:lang w:val="en-US"/>
        </w:rPr>
        <w:t xml:space="preserve">(b) </w:t>
      </w:r>
      <w:r>
        <w:rPr>
          <w:i w:val="1"/>
          <w:iCs w:val="1"/>
          <w:rtl w:val="0"/>
          <w:lang w:val="en-US"/>
        </w:rPr>
        <w:t>Determines</w:t>
      </w:r>
      <w:r>
        <w:rPr>
          <w:rtl w:val="0"/>
          <w:lang w:val="en-US"/>
        </w:rPr>
        <w:t xml:space="preserve"> whether that activity signals a possible misappropriation of assets, and then </w:t>
      </w:r>
    </w:p>
    <w:p>
      <w:pPr>
        <w:pStyle w:val="Body A"/>
        <w:spacing w:line="276" w:lineRule="auto"/>
        <w:ind w:left="720" w:firstLine="0"/>
      </w:pPr>
      <w:r>
        <w:rPr>
          <w:rtl w:val="0"/>
          <w:lang w:val="en-US"/>
        </w:rPr>
        <w:t xml:space="preserve">(c) </w:t>
      </w:r>
      <w:r>
        <w:rPr>
          <w:i w:val="1"/>
          <w:iCs w:val="1"/>
          <w:rtl w:val="0"/>
          <w:lang w:val="es-ES_tradnl"/>
        </w:rPr>
        <w:t>Decides</w:t>
      </w:r>
      <w:r>
        <w:rPr>
          <w:rtl w:val="0"/>
          <w:lang w:val="en-US"/>
        </w:rPr>
        <w:t xml:space="preserve"> whether to report the event to the FRP as </w:t>
      </w:r>
      <w:r>
        <w:rPr>
          <w:i w:val="1"/>
          <w:iCs w:val="1"/>
          <w:rtl w:val="0"/>
          <w:lang w:val="en-US"/>
        </w:rPr>
        <w:t xml:space="preserve">notable </w:t>
      </w:r>
      <w:r>
        <w:rPr>
          <w:rtl w:val="0"/>
          <w:lang w:val="en-US"/>
        </w:rPr>
        <w:t>(</w:t>
      </w:r>
      <w:r>
        <w:rPr>
          <w:rtl w:val="0"/>
          <w:lang w:val="en-US"/>
        </w:rPr>
        <w:t>“</w:t>
      </w:r>
      <w:r>
        <w:rPr>
          <w:rtl w:val="0"/>
          <w:lang w:val="en-US"/>
        </w:rPr>
        <w:t>fishy</w:t>
      </w:r>
      <w:r>
        <w:rPr>
          <w:rtl w:val="0"/>
          <w:lang w:val="en-US"/>
        </w:rPr>
        <w:t>”</w:t>
      </w:r>
      <w:r>
        <w:rPr>
          <w:rtl w:val="0"/>
          <w:lang w:val="en-US"/>
        </w:rPr>
        <w:t>)</w:t>
      </w:r>
      <w:r>
        <w:rPr>
          <w:i w:val="1"/>
          <w:iCs w:val="1"/>
          <w:rtl w:val="0"/>
          <w:lang w:val="en-US"/>
        </w:rPr>
        <w:t>, remarkable</w:t>
      </w:r>
      <w:r>
        <w:rPr>
          <w:rtl w:val="0"/>
          <w:lang w:val="en-US"/>
        </w:rPr>
        <w:t xml:space="preserve"> (</w:t>
      </w:r>
      <w:r>
        <w:rPr>
          <w:rtl w:val="0"/>
          <w:lang w:val="en-US"/>
        </w:rPr>
        <w:t>“</w:t>
      </w:r>
      <w:r>
        <w:rPr>
          <w:rtl w:val="0"/>
          <w:lang w:val="en-US"/>
        </w:rPr>
        <w:t>worth your taking a look</w:t>
      </w:r>
      <w:r>
        <w:rPr>
          <w:rtl w:val="0"/>
          <w:lang w:val="en-US"/>
        </w:rPr>
        <w:t>”</w:t>
      </w:r>
      <w:r>
        <w:rPr>
          <w:rtl w:val="0"/>
          <w:lang w:val="en-US"/>
        </w:rPr>
        <w:t>)</w:t>
      </w:r>
      <w:r>
        <w:rPr>
          <w:i w:val="1"/>
          <w:iCs w:val="1"/>
          <w:rtl w:val="0"/>
          <w:lang w:val="en-US"/>
        </w:rPr>
        <w:t xml:space="preserve"> </w:t>
      </w:r>
      <w:r>
        <w:rPr>
          <w:rtl w:val="0"/>
          <w:lang w:val="en-US"/>
        </w:rPr>
        <w:t>or</w:t>
      </w:r>
      <w:r>
        <w:rPr>
          <w:i w:val="1"/>
          <w:iCs w:val="1"/>
          <w:rtl w:val="0"/>
          <w:lang w:val="en-US"/>
        </w:rPr>
        <w:t xml:space="preserve"> actionable </w:t>
      </w:r>
      <w:r>
        <w:rPr>
          <w:rtl w:val="0"/>
          <w:lang w:val="en-US"/>
        </w:rPr>
        <w:t>(</w:t>
      </w:r>
      <w:r>
        <w:rPr>
          <w:rtl w:val="0"/>
          <w:lang w:val="en-US"/>
        </w:rPr>
        <w:t>“</w:t>
      </w:r>
      <w:r>
        <w:rPr>
          <w:rtl w:val="0"/>
          <w:lang w:val="en-US"/>
        </w:rPr>
        <w:t>you</w:t>
      </w:r>
      <w:r>
        <w:rPr>
          <w:rtl w:val="0"/>
          <w:lang w:val="en-US"/>
        </w:rPr>
        <w:t>’</w:t>
      </w:r>
      <w:r>
        <w:rPr>
          <w:rtl w:val="0"/>
          <w:lang w:val="en-US"/>
        </w:rPr>
        <w:t>d better get on this!</w:t>
      </w:r>
      <w:r>
        <w:rPr>
          <w:rtl w:val="0"/>
          <w:lang w:val="en-US"/>
        </w:rPr>
        <w:t>”</w:t>
      </w:r>
      <w:r>
        <w:rPr>
          <w:rtl w:val="0"/>
          <w:lang w:val="en-US"/>
        </w:rPr>
        <w:t>).</w:t>
      </w:r>
    </w:p>
    <w:p>
      <w:pPr>
        <w:pStyle w:val="Body A"/>
        <w:numPr>
          <w:ilvl w:val="0"/>
          <w:numId w:val="4"/>
        </w:numPr>
        <w:bidi w:val="0"/>
        <w:spacing w:line="276" w:lineRule="auto"/>
        <w:ind w:right="0"/>
        <w:jc w:val="left"/>
        <w:rPr>
          <w:rtl w:val="0"/>
          <w:lang w:val="en-US"/>
        </w:rPr>
      </w:pPr>
      <w:r>
        <w:rPr>
          <w:i w:val="1"/>
          <w:iCs w:val="1"/>
          <w:rtl w:val="0"/>
          <w:lang w:val="en-US"/>
        </w:rPr>
        <w:t>Freely available software</w:t>
      </w:r>
      <w:r>
        <w:rPr>
          <w:rtl w:val="0"/>
          <w:lang w:val="en-US"/>
        </w:rPr>
        <w:t>. NGAME (the product) is an open-source QBO add-on forensic audit solution for small non-profits, released under terms of the Apache Foundation.</w:t>
      </w:r>
    </w:p>
    <w:p>
      <w:pPr>
        <w:pStyle w:val="Body A"/>
        <w:numPr>
          <w:ilvl w:val="0"/>
          <w:numId w:val="4"/>
        </w:numPr>
        <w:bidi w:val="0"/>
        <w:ind w:right="0"/>
        <w:jc w:val="left"/>
        <w:rPr>
          <w:rtl w:val="0"/>
          <w:lang w:val="en-US"/>
        </w:rPr>
      </w:pPr>
      <w:r>
        <w:rPr>
          <w:i w:val="1"/>
          <w:iCs w:val="1"/>
          <w:rtl w:val="0"/>
          <w:lang w:val="en-US"/>
        </w:rPr>
        <w:t>Reliable arbiter</w:t>
      </w:r>
      <w:r>
        <w:rPr>
          <w:rtl w:val="0"/>
          <w:lang w:val="en-US"/>
        </w:rPr>
        <w:t xml:space="preserve">. NGAME focuses exclusively on </w:t>
      </w:r>
      <w:r>
        <w:rPr>
          <w:i w:val="1"/>
          <w:iCs w:val="1"/>
          <w:rtl w:val="0"/>
          <w:lang w:val="en-US"/>
        </w:rPr>
        <w:t>asset misappropriation,</w:t>
      </w:r>
      <w:r>
        <w:rPr>
          <w:rtl w:val="0"/>
          <w:lang w:val="en-US"/>
        </w:rPr>
        <w:t xml:space="preserve"> an authoritatively defined region of the fraud taxonomy depicted in Figure 1 (Association of Certified Fraud Examiners, Inc. 2024).</w:t>
      </w:r>
    </w:p>
    <w:p>
      <w:pPr>
        <w:pStyle w:val="Body B"/>
      </w:pPr>
      <w:r>
        <w:rPr>
          <w:rFonts w:ascii="Arial Unicode MS" w:cs="Arial Unicode MS" w:hAnsi="Arial Unicode MS" w:eastAsia="Arial Unicode MS"/>
          <w:b w:val="0"/>
          <w:bCs w:val="0"/>
          <w:i w:val="0"/>
          <w:iCs w:val="0"/>
        </w:rPr>
        <w:br w:type="page"/>
      </w:r>
    </w:p>
    <w:p>
      <w:pPr>
        <w:pStyle w:val="Body A"/>
        <w:ind w:left="720" w:firstLine="0"/>
      </w:pPr>
      <w:r>
        <w:drawing xmlns:a="http://schemas.openxmlformats.org/drawingml/2006/main">
          <wp:anchor distT="0" distB="0" distL="0" distR="0" simplePos="0" relativeHeight="251659264" behindDoc="0" locked="0" layoutInCell="1" allowOverlap="1">
            <wp:simplePos x="0" y="0"/>
            <wp:positionH relativeFrom="page">
              <wp:posOffset>621665</wp:posOffset>
            </wp:positionH>
            <wp:positionV relativeFrom="line">
              <wp:posOffset>42371</wp:posOffset>
            </wp:positionV>
            <wp:extent cx="6529069" cy="7186930"/>
            <wp:effectExtent l="0" t="0" r="0" b="0"/>
            <wp:wrapTopAndBottom distT="0" distB="0"/>
            <wp:docPr id="1073741825" name="officeArt object" descr="Image7 Copy 1"/>
            <wp:cNvGraphicFramePr/>
            <a:graphic xmlns:a="http://schemas.openxmlformats.org/drawingml/2006/main">
              <a:graphicData uri="http://schemas.openxmlformats.org/drawingml/2006/picture">
                <pic:pic xmlns:pic="http://schemas.openxmlformats.org/drawingml/2006/picture">
                  <pic:nvPicPr>
                    <pic:cNvPr id="1073741825" name="Image7 Copy 1" descr="Image7 Copy 1"/>
                    <pic:cNvPicPr>
                      <a:picLocks noChangeAspect="1"/>
                    </pic:cNvPicPr>
                  </pic:nvPicPr>
                  <pic:blipFill>
                    <a:blip r:embed="rId4">
                      <a:extLst/>
                    </a:blip>
                    <a:stretch>
                      <a:fillRect/>
                    </a:stretch>
                  </pic:blipFill>
                  <pic:spPr>
                    <a:xfrm>
                      <a:off x="0" y="0"/>
                      <a:ext cx="6529069" cy="7186930"/>
                    </a:xfrm>
                    <a:prstGeom prst="rect">
                      <a:avLst/>
                    </a:prstGeom>
                    <a:ln w="12700" cap="flat">
                      <a:noFill/>
                      <a:miter lim="400000"/>
                    </a:ln>
                    <a:effectLst/>
                  </pic:spPr>
                </pic:pic>
              </a:graphicData>
            </a:graphic>
          </wp:anchor>
        </w:drawing>
      </w:r>
    </w:p>
    <w:p>
      <w:pPr>
        <w:pStyle w:val="Body A"/>
        <w:rPr>
          <w:b w:val="1"/>
          <w:bCs w:val="1"/>
        </w:rPr>
      </w:pPr>
      <w:r>
        <w:rPr>
          <w:rFonts w:cs="Arial Unicode MS" w:eastAsia="Arial Unicode MS"/>
          <w:b w:val="1"/>
          <w:bCs w:val="1"/>
          <w:rtl w:val="0"/>
          <w:lang w:val="en-US"/>
        </w:rPr>
        <w:t>Figure 1. Occupational Fraud and Abuse Classification System (the Fraud Tree). pdf</w:t>
      </w:r>
    </w:p>
    <w:p>
      <w:pPr>
        <w:pStyle w:val="Body A"/>
        <w:rPr>
          <w:b w:val="1"/>
          <w:bCs w:val="1"/>
        </w:rPr>
      </w:pPr>
    </w:p>
    <w:p>
      <w:pPr>
        <w:pStyle w:val="Body A"/>
      </w:pPr>
    </w:p>
    <w:p>
      <w:pPr>
        <w:pStyle w:val="Body A"/>
      </w:pPr>
    </w:p>
    <w:p>
      <w:pPr>
        <w:pStyle w:val="Body A"/>
      </w:pPr>
    </w:p>
    <w:p>
      <w:pPr>
        <w:pStyle w:val="Body A"/>
      </w:pPr>
    </w:p>
    <w:p>
      <w:pPr>
        <w:pStyle w:val="Body A"/>
      </w:pPr>
    </w:p>
    <w:p>
      <w:pPr>
        <w:pStyle w:val="Body A"/>
        <w:rPr>
          <w:i w:val="1"/>
          <w:iCs w:val="1"/>
        </w:rPr>
      </w:pPr>
      <w:r>
        <w:rPr>
          <w:rFonts w:cs="Arial Unicode MS" w:eastAsia="Arial Unicode MS"/>
          <w:b w:val="1"/>
          <w:bCs w:val="1"/>
          <w:i w:val="1"/>
          <w:iCs w:val="1"/>
          <w:rtl w:val="0"/>
          <w:lang w:val="en-US"/>
        </w:rPr>
        <w:t>Fit and uniqueness in the stream of existing research</w:t>
      </w:r>
    </w:p>
    <w:p>
      <w:pPr>
        <w:pStyle w:val="Body A"/>
        <w:spacing w:line="276" w:lineRule="auto"/>
      </w:pPr>
    </w:p>
    <w:p>
      <w:pPr>
        <w:pStyle w:val="Body A"/>
        <w:spacing w:line="276" w:lineRule="auto"/>
        <w:ind w:firstLine="360"/>
      </w:pPr>
      <w:r>
        <w:rPr>
          <w:rtl w:val="0"/>
          <w:lang w:val="en-US"/>
        </w:rPr>
        <w:t>The NGAME project is consistent with the general direction of current research and commercial solutions. However, certain innovations constitute advantages over existing solutions, each advantage delivering a benefit for the audit community):</w:t>
      </w:r>
    </w:p>
    <w:p>
      <w:pPr>
        <w:pStyle w:val="Body A"/>
        <w:spacing w:line="276" w:lineRule="auto"/>
      </w:pPr>
    </w:p>
    <w:p>
      <w:pPr>
        <w:pStyle w:val="Body A"/>
        <w:numPr>
          <w:ilvl w:val="0"/>
          <w:numId w:val="6"/>
        </w:numPr>
        <w:bidi w:val="0"/>
        <w:spacing w:line="276" w:lineRule="auto"/>
        <w:ind w:right="0"/>
        <w:jc w:val="left"/>
        <w:rPr>
          <w:rtl w:val="0"/>
          <w:lang w:val="en-US"/>
        </w:rPr>
      </w:pPr>
      <w:r>
        <w:rPr>
          <w:rtl w:val="0"/>
          <w:lang w:val="en-US"/>
        </w:rPr>
        <w:t xml:space="preserve">Index of </w:t>
      </w:r>
      <w:r>
        <w:rPr>
          <w:rtl w:val="0"/>
          <w:lang w:val="en-US"/>
        </w:rPr>
        <w:t>“</w:t>
      </w:r>
      <w:r>
        <w:rPr>
          <w:rtl w:val="0"/>
          <w:lang w:val="en-US"/>
        </w:rPr>
        <w:t>Personal Daily Churn,</w:t>
      </w:r>
      <w:r>
        <w:rPr>
          <w:rtl w:val="0"/>
          <w:lang w:val="en-US"/>
        </w:rPr>
        <w:t xml:space="preserve">” </w:t>
      </w:r>
      <w:r>
        <w:rPr>
          <w:rtl w:val="0"/>
          <w:lang w:val="en-US"/>
        </w:rPr>
        <w:t>a purely statistical</w:t>
      </w:r>
      <w:r>
        <w:rPr>
          <w:rtl w:val="0"/>
          <w:lang w:val="en-US"/>
        </w:rPr>
        <w:t>—</w:t>
      </w:r>
      <w:r>
        <w:rPr>
          <w:rtl w:val="0"/>
          <w:lang w:val="en-US"/>
        </w:rPr>
        <w:t>not semantic</w:t>
      </w:r>
      <w:r>
        <w:rPr>
          <w:rtl w:val="0"/>
          <w:lang w:val="en-US"/>
        </w:rPr>
        <w:t>—</w:t>
      </w:r>
      <w:r>
        <w:rPr>
          <w:rtl w:val="0"/>
          <w:lang w:val="en-US"/>
        </w:rPr>
        <w:t>measure of an individual bookkeeper</w:t>
      </w:r>
      <w:r>
        <w:rPr>
          <w:rtl w:val="0"/>
          <w:lang w:val="en-US"/>
        </w:rPr>
        <w:t>’</w:t>
      </w:r>
      <w:r>
        <w:rPr>
          <w:rtl w:val="0"/>
          <w:lang w:val="en-US"/>
        </w:rPr>
        <w:t xml:space="preserve">s behavior, quantifying immediately the level of conformance or deviation from normal (daily) QBO activity. Existing anomaly detection schemes invariably rely on irregular or non-conformant accounting patterns within the </w:t>
      </w:r>
      <w:r>
        <w:rPr>
          <w:i w:val="1"/>
          <w:iCs w:val="1"/>
          <w:rtl w:val="0"/>
          <w:lang w:val="nl-NL"/>
        </w:rPr>
        <w:t>data</w:t>
      </w:r>
      <w:r>
        <w:rPr>
          <w:rtl w:val="0"/>
          <w:lang w:val="en-US"/>
        </w:rPr>
        <w:t xml:space="preserve">. Churn relies on accounting data only at an abstract level, relying only on data-specific </w:t>
      </w:r>
      <w:r>
        <w:rPr>
          <w:i w:val="1"/>
          <w:iCs w:val="1"/>
          <w:rtl w:val="0"/>
          <w:lang w:val="en-US"/>
        </w:rPr>
        <w:t>activity</w:t>
      </w:r>
      <w:r>
        <w:rPr>
          <w:rtl w:val="0"/>
          <w:lang w:val="en-US"/>
        </w:rPr>
        <w:t xml:space="preserve"> as the means of detecting behavioral change on a particular day. </w:t>
      </w:r>
    </w:p>
    <w:p>
      <w:pPr>
        <w:pStyle w:val="Body A"/>
        <w:spacing w:line="276" w:lineRule="auto"/>
        <w:ind w:left="720" w:firstLine="0"/>
        <w:rPr>
          <w:i w:val="1"/>
          <w:iCs w:val="1"/>
        </w:rPr>
      </w:pPr>
    </w:p>
    <w:p>
      <w:pPr>
        <w:pStyle w:val="Body A"/>
        <w:spacing w:line="276" w:lineRule="auto"/>
        <w:ind w:left="720" w:firstLine="0"/>
      </w:pPr>
      <w:r>
        <w:rPr>
          <w:i w:val="1"/>
          <w:iCs w:val="1"/>
          <w:rtl w:val="0"/>
          <w:lang w:val="en-US"/>
        </w:rPr>
        <w:t>Benefit</w:t>
      </w:r>
      <w:r>
        <w:rPr>
          <w:rtl w:val="0"/>
          <w:lang w:val="en-US"/>
        </w:rPr>
        <w:t xml:space="preserve">: The architecture of Churn dramatically reduces the level of </w:t>
      </w:r>
      <w:r>
        <w:rPr>
          <w:i w:val="1"/>
          <w:iCs w:val="1"/>
          <w:rtl w:val="0"/>
          <w:lang w:val="en-US"/>
        </w:rPr>
        <w:t>statefulness</w:t>
      </w:r>
      <w:r>
        <w:rPr>
          <w:rtl w:val="0"/>
          <w:lang w:val="en-US"/>
        </w:rPr>
        <w:t>—</w:t>
      </w:r>
      <w:r>
        <w:rPr>
          <w:rtl w:val="0"/>
          <w:lang w:val="en-US"/>
        </w:rPr>
        <w:t>data retained from session to session</w:t>
      </w:r>
      <w:r>
        <w:rPr>
          <w:rtl w:val="0"/>
          <w:lang w:val="en-US"/>
        </w:rPr>
        <w:t>—</w:t>
      </w:r>
      <w:r>
        <w:rPr>
          <w:rtl w:val="0"/>
          <w:lang w:val="en-US"/>
        </w:rPr>
        <w:t>required for the system. Reduced statefulness in turn greatly reduces the system</w:t>
      </w:r>
      <w:r>
        <w:rPr>
          <w:rtl w:val="0"/>
          <w:lang w:val="en-US"/>
        </w:rPr>
        <w:t>’</w:t>
      </w:r>
      <w:r>
        <w:rPr>
          <w:rtl w:val="0"/>
          <w:lang w:val="en-US"/>
        </w:rPr>
        <w:t>s data maintenance debt. Most importantly, it enables NGAME to require the smallest possible data footprint on the organization</w:t>
      </w:r>
      <w:r>
        <w:rPr>
          <w:rtl w:val="0"/>
          <w:lang w:val="en-US"/>
        </w:rPr>
        <w:t>’</w:t>
      </w:r>
      <w:r>
        <w:rPr>
          <w:rtl w:val="0"/>
          <w:lang w:val="en-US"/>
        </w:rPr>
        <w:t>s computer.</w:t>
      </w:r>
    </w:p>
    <w:p>
      <w:pPr>
        <w:pStyle w:val="Body A"/>
        <w:spacing w:line="276" w:lineRule="auto"/>
        <w:ind w:left="720" w:firstLine="0"/>
      </w:pPr>
    </w:p>
    <w:p>
      <w:pPr>
        <w:pStyle w:val="Body A"/>
        <w:numPr>
          <w:ilvl w:val="0"/>
          <w:numId w:val="6"/>
        </w:numPr>
        <w:bidi w:val="0"/>
        <w:spacing w:line="276" w:lineRule="auto"/>
        <w:ind w:right="0"/>
        <w:jc w:val="left"/>
        <w:rPr>
          <w:rtl w:val="0"/>
          <w:lang w:val="en-US"/>
        </w:rPr>
      </w:pPr>
      <w:r>
        <w:rPr>
          <w:rtl w:val="0"/>
          <w:lang w:val="en-US"/>
        </w:rPr>
        <w:t xml:space="preserve">RDF (Resource Definition Framework), represented with Terse RDF Triple Language (ttl, pronounced </w:t>
      </w:r>
      <w:r>
        <w:rPr>
          <w:rtl w:val="0"/>
          <w:lang w:val="en-US"/>
        </w:rPr>
        <w:t>“</w:t>
      </w:r>
      <w:r>
        <w:rPr>
          <w:rtl w:val="0"/>
          <w:lang w:val="en-US"/>
        </w:rPr>
        <w:t>turtle)), expresses the subject-predicate-object elements of a knowledge map.  NGAME creates and relies on Web Ontology Language (OWL) turtle (.ttl) files throughout for expressing knowledge. Terse by definition, an OWL .ttl file exerts minimal storage and execution requirements. OWL as an international standard (W3C Recommendation) generates NGAME knowledge data that is portable, visible, explainable and capable of reasoning.</w:t>
      </w:r>
    </w:p>
    <w:p>
      <w:pPr>
        <w:pStyle w:val="Body A"/>
        <w:spacing w:line="276" w:lineRule="auto"/>
        <w:ind w:left="720" w:firstLine="0"/>
      </w:pPr>
    </w:p>
    <w:p>
      <w:pPr>
        <w:pStyle w:val="Body A"/>
        <w:spacing w:line="276" w:lineRule="auto"/>
        <w:ind w:left="720" w:firstLine="0"/>
      </w:pPr>
      <w:r>
        <w:rPr>
          <w:i w:val="1"/>
          <w:iCs w:val="1"/>
          <w:rtl w:val="0"/>
          <w:lang w:val="en-US"/>
        </w:rPr>
        <w:t xml:space="preserve">Benefit. </w:t>
      </w:r>
      <w:r>
        <w:rPr>
          <w:rtl w:val="0"/>
          <w:lang w:val="en-US"/>
        </w:rPr>
        <w:t xml:space="preserve"> Turtle files enable lossless semantics, plus minimal-cost, trustworthy access to every accessible detail of the user</w:t>
      </w:r>
      <w:r>
        <w:rPr>
          <w:rtl w:val="0"/>
          <w:lang w:val="en-US"/>
        </w:rPr>
        <w:t>’</w:t>
      </w:r>
      <w:r>
        <w:rPr>
          <w:rtl w:val="0"/>
          <w:lang w:val="en-US"/>
        </w:rPr>
        <w:t>s activity,</w:t>
      </w:r>
    </w:p>
    <w:p>
      <w:pPr>
        <w:pStyle w:val="Body A"/>
        <w:spacing w:line="276" w:lineRule="auto"/>
      </w:pPr>
    </w:p>
    <w:p>
      <w:pPr>
        <w:pStyle w:val="Body A"/>
        <w:numPr>
          <w:ilvl w:val="0"/>
          <w:numId w:val="6"/>
        </w:numPr>
        <w:bidi w:val="0"/>
        <w:spacing w:line="276" w:lineRule="auto"/>
        <w:ind w:right="0"/>
        <w:jc w:val="left"/>
        <w:rPr>
          <w:rtl w:val="0"/>
          <w:lang w:val="en-US"/>
        </w:rPr>
      </w:pPr>
      <w:r>
        <w:rPr>
          <w:rtl w:val="0"/>
          <w:lang w:val="en-US"/>
        </w:rPr>
        <w:t>Ontology-based retrieval-augmented generation (RAG) enables just-in-time customization, plus reconciliation with local rule sets.</w:t>
      </w:r>
    </w:p>
    <w:p>
      <w:pPr>
        <w:pStyle w:val="Body A"/>
        <w:spacing w:line="276" w:lineRule="auto"/>
        <w:ind w:left="720" w:firstLine="0"/>
        <w:rPr>
          <w:i w:val="1"/>
          <w:iCs w:val="1"/>
        </w:rPr>
      </w:pPr>
    </w:p>
    <w:p>
      <w:pPr>
        <w:pStyle w:val="Body A"/>
        <w:spacing w:line="276" w:lineRule="auto"/>
        <w:ind w:left="720" w:firstLine="0"/>
      </w:pPr>
      <w:r>
        <w:rPr>
          <w:i w:val="1"/>
          <w:iCs w:val="1"/>
          <w:rtl w:val="0"/>
          <w:lang w:val="en-US"/>
        </w:rPr>
        <w:t>Benefit:</w:t>
      </w:r>
      <w:r>
        <w:rPr>
          <w:rtl w:val="0"/>
          <w:lang w:val="en-US"/>
        </w:rPr>
        <w:t xml:space="preserve"> NGAME agent performs site-specific </w:t>
      </w:r>
      <w:r>
        <w:rPr>
          <w:rtl w:val="0"/>
          <w:lang w:val="en-US"/>
        </w:rPr>
        <w:t>“</w:t>
      </w:r>
      <w:r>
        <w:rPr>
          <w:rtl w:val="0"/>
          <w:lang w:val="en-US"/>
        </w:rPr>
        <w:t>supervised training</w:t>
      </w:r>
      <w:r>
        <w:rPr>
          <w:rtl w:val="0"/>
          <w:lang w:val="en-US"/>
        </w:rPr>
        <w:t xml:space="preserve">” </w:t>
      </w:r>
      <w:r>
        <w:rPr>
          <w:rtl w:val="0"/>
          <w:lang w:val="en-US"/>
        </w:rPr>
        <w:t>of LLM; zero-cost human effort for model customization.</w:t>
      </w:r>
    </w:p>
    <w:p>
      <w:pPr>
        <w:pStyle w:val="Body A"/>
        <w:spacing w:line="276" w:lineRule="auto"/>
        <w:ind w:left="720" w:firstLine="0"/>
      </w:pPr>
    </w:p>
    <w:p>
      <w:pPr>
        <w:pStyle w:val="Body A"/>
        <w:numPr>
          <w:ilvl w:val="0"/>
          <w:numId w:val="6"/>
        </w:numPr>
        <w:bidi w:val="0"/>
        <w:spacing w:line="276" w:lineRule="auto"/>
        <w:ind w:right="0"/>
        <w:jc w:val="left"/>
        <w:rPr>
          <w:rtl w:val="0"/>
          <w:lang w:val="en-US"/>
        </w:rPr>
      </w:pPr>
      <w:r>
        <w:rPr>
          <w:rtl w:val="0"/>
          <w:lang w:val="en-US"/>
        </w:rPr>
        <w:t>Explainability. Autonomous agents detect anomalous activity within QBO, then infer and report possible nefarious activity.</w:t>
      </w:r>
    </w:p>
    <w:p>
      <w:pPr>
        <w:pStyle w:val="Body A"/>
        <w:spacing w:line="276" w:lineRule="auto"/>
        <w:ind w:left="720" w:firstLine="0"/>
      </w:pPr>
    </w:p>
    <w:p>
      <w:pPr>
        <w:pStyle w:val="Body A"/>
        <w:spacing w:line="276" w:lineRule="auto"/>
        <w:ind w:left="720" w:firstLine="0"/>
      </w:pPr>
      <w:r>
        <w:rPr>
          <w:i w:val="1"/>
          <w:iCs w:val="1"/>
          <w:rtl w:val="0"/>
          <w:lang w:val="en-US"/>
        </w:rPr>
        <w:t>Benefit:</w:t>
      </w:r>
      <w:r>
        <w:rPr>
          <w:rtl w:val="0"/>
          <w:lang w:val="en-US"/>
        </w:rPr>
        <w:t xml:space="preserve"> Instant warning for the organization</w:t>
      </w:r>
      <w:r>
        <w:rPr>
          <w:rtl w:val="0"/>
          <w:lang w:val="en-US"/>
        </w:rPr>
        <w:t>’</w:t>
      </w:r>
      <w:r>
        <w:rPr>
          <w:rtl w:val="0"/>
          <w:lang w:val="en-US"/>
        </w:rPr>
        <w:t>s FRP(s) and auditors, reducing or eliminating manual searches of audit and machine logs</w:t>
      </w:r>
    </w:p>
    <w:p>
      <w:pPr>
        <w:pStyle w:val="Body A"/>
        <w:spacing w:line="276" w:lineRule="auto"/>
        <w:ind w:left="720" w:firstLine="0"/>
      </w:pPr>
    </w:p>
    <w:p>
      <w:pPr>
        <w:pStyle w:val="Body A"/>
        <w:numPr>
          <w:ilvl w:val="0"/>
          <w:numId w:val="6"/>
        </w:numPr>
        <w:bidi w:val="0"/>
        <w:spacing w:line="276" w:lineRule="auto"/>
        <w:ind w:right="0"/>
        <w:jc w:val="left"/>
        <w:rPr>
          <w:rtl w:val="0"/>
          <w:lang w:val="en-US"/>
        </w:rPr>
      </w:pPr>
      <w:r>
        <w:rPr>
          <w:rtl w:val="0"/>
          <w:lang w:val="en-US"/>
        </w:rPr>
        <w:t>Numerous AI-driven agents execute the major operations and sub-operations of NGAME</w:t>
      </w:r>
    </w:p>
    <w:p>
      <w:pPr>
        <w:pStyle w:val="Body A"/>
        <w:spacing w:line="276" w:lineRule="auto"/>
        <w:ind w:left="720" w:firstLine="0"/>
      </w:pPr>
    </w:p>
    <w:p>
      <w:pPr>
        <w:pStyle w:val="Body A"/>
        <w:spacing w:line="276" w:lineRule="auto"/>
        <w:ind w:left="720" w:firstLine="0"/>
      </w:pPr>
      <w:r>
        <w:rPr>
          <w:i w:val="1"/>
          <w:iCs w:val="1"/>
          <w:rtl w:val="0"/>
          <w:lang w:val="en-US"/>
        </w:rPr>
        <w:t>Benefit</w:t>
      </w:r>
      <w:r>
        <w:rPr>
          <w:rtl w:val="0"/>
          <w:lang w:val="en-US"/>
        </w:rPr>
        <w:t>: The organization</w:t>
      </w:r>
      <w:r>
        <w:rPr>
          <w:rtl w:val="0"/>
          <w:lang w:val="en-US"/>
        </w:rPr>
        <w:t>’</w:t>
      </w:r>
      <w:r>
        <w:rPr>
          <w:rtl w:val="0"/>
          <w:lang w:val="en-US"/>
        </w:rPr>
        <w:t xml:space="preserve">s management, account(s) and auditors are relieved of the burden of manually performing a repetitive and costly workflow of anomaly detection and fraud analysis., </w:t>
      </w:r>
    </w:p>
    <w:p>
      <w:pPr>
        <w:pStyle w:val="Body A"/>
        <w:spacing w:line="276" w:lineRule="auto"/>
        <w:ind w:left="720" w:firstLine="0"/>
      </w:pPr>
    </w:p>
    <w:p>
      <w:pPr>
        <w:pStyle w:val="Body A"/>
        <w:numPr>
          <w:ilvl w:val="0"/>
          <w:numId w:val="6"/>
        </w:numPr>
        <w:bidi w:val="0"/>
        <w:spacing w:line="276" w:lineRule="auto"/>
        <w:ind w:right="0"/>
        <w:jc w:val="left"/>
        <w:rPr>
          <w:rtl w:val="0"/>
          <w:lang w:val="en-US"/>
        </w:rPr>
      </w:pPr>
      <w:r>
        <w:rPr>
          <w:rtl w:val="0"/>
          <w:lang w:val="en-US"/>
        </w:rPr>
        <w:t>Accessibility: Freely-available LLM resides on local machine (Ollama, one of 700,000+ LLMs).</w:t>
      </w:r>
    </w:p>
    <w:p>
      <w:pPr>
        <w:pStyle w:val="Body A"/>
        <w:spacing w:line="276" w:lineRule="auto"/>
        <w:ind w:left="720" w:firstLine="0"/>
        <w:rPr>
          <w:i w:val="1"/>
          <w:iCs w:val="1"/>
        </w:rPr>
      </w:pPr>
    </w:p>
    <w:p>
      <w:pPr>
        <w:pStyle w:val="Body A"/>
        <w:spacing w:line="276" w:lineRule="auto"/>
        <w:ind w:left="720" w:firstLine="0"/>
      </w:pPr>
      <w:r>
        <w:rPr>
          <w:i w:val="1"/>
          <w:iCs w:val="1"/>
          <w:rtl w:val="0"/>
          <w:lang w:val="en-US"/>
        </w:rPr>
        <w:t>Benefit</w:t>
      </w:r>
      <w:r>
        <w:rPr>
          <w:rtl w:val="0"/>
          <w:lang w:val="en-US"/>
        </w:rPr>
        <w:t>: Zero-subscription cost and zero-public-exposure AI.</w:t>
      </w:r>
    </w:p>
    <w:p>
      <w:pPr>
        <w:pStyle w:val="Body A"/>
        <w:jc w:val="center"/>
      </w:pPr>
    </w:p>
    <w:p>
      <w:pPr>
        <w:pStyle w:val="Body A"/>
        <w:jc w:val="center"/>
        <w:rPr>
          <w:b w:val="1"/>
          <w:bCs w:val="1"/>
        </w:rPr>
      </w:pPr>
      <w:r>
        <w:rPr>
          <w:b w:val="1"/>
          <w:bCs w:val="1"/>
          <w:rtl w:val="0"/>
          <w:lang w:val="en-US"/>
        </w:rPr>
        <w:t>II. RIGHT-FITTING AI</w:t>
      </w:r>
    </w:p>
    <w:p>
      <w:pPr>
        <w:pStyle w:val="Body A"/>
        <w:jc w:val="center"/>
      </w:pPr>
    </w:p>
    <w:p>
      <w:pPr>
        <w:pStyle w:val="Body A"/>
        <w:ind w:firstLine="709"/>
      </w:pPr>
      <w:r>
        <w:rPr>
          <w:rtl w:val="0"/>
          <w:lang w:val="en-US"/>
        </w:rPr>
        <w:t>NGAME</w:t>
      </w:r>
      <w:r>
        <w:rPr>
          <w:rtl w:val="0"/>
          <w:lang w:val="en-US"/>
        </w:rPr>
        <w:t>’</w:t>
      </w:r>
      <w:r>
        <w:rPr>
          <w:rtl w:val="0"/>
          <w:lang w:val="en-US"/>
        </w:rPr>
        <w:t>s two-fold contribution to preemptive audit in a SNPO is that it (1) detects anomalies at the QBO Transaction Type level in the bookkeeper</w:t>
      </w:r>
      <w:r>
        <w:rPr>
          <w:rtl w:val="0"/>
          <w:lang w:val="en-US"/>
        </w:rPr>
        <w:t>’</w:t>
      </w:r>
      <w:r>
        <w:rPr>
          <w:rtl w:val="0"/>
          <w:lang w:val="en-US"/>
        </w:rPr>
        <w:t>s actual current activity, then (2) trains the AI model on-the-fly to match those noteworthy transaction types with particular types of asset misappropriation. This precision of anomaly detection, in conjunction with an accurate match-up with fraud types, equips NGAME with the precision it needs for issuing management-level warnings that are both concise and accurate. This is NGAME</w:t>
      </w:r>
      <w:r>
        <w:rPr>
          <w:rtl w:val="0"/>
          <w:lang w:val="en-US"/>
        </w:rPr>
        <w:t>’</w:t>
      </w:r>
      <w:r>
        <w:rPr>
          <w:rtl w:val="0"/>
          <w:lang w:val="en-US"/>
        </w:rPr>
        <w:t xml:space="preserve">s contribution to overcoming </w:t>
      </w:r>
      <w:r>
        <w:rPr>
          <w:rtl w:val="0"/>
          <w:lang w:val="en-US"/>
        </w:rPr>
        <w:t>“</w:t>
      </w:r>
      <w:r>
        <w:rPr>
          <w:rtl w:val="0"/>
          <w:lang w:val="en-US"/>
        </w:rPr>
        <w:t>warning fatigue.</w:t>
      </w:r>
      <w:r>
        <w:rPr>
          <w:rtl w:val="0"/>
          <w:lang w:val="en-US"/>
        </w:rPr>
        <w:t>”</w:t>
      </w:r>
    </w:p>
    <w:p>
      <w:pPr>
        <w:pStyle w:val="Body A"/>
      </w:pPr>
    </w:p>
    <w:p>
      <w:pPr>
        <w:pStyle w:val="Body A"/>
        <w:ind w:firstLine="709"/>
      </w:pPr>
      <w:r>
        <w:rPr>
          <w:rtl w:val="0"/>
          <w:lang w:val="en-US"/>
        </w:rPr>
        <w:t>The project furthermore demonstrates that an AI LLM</w:t>
      </w:r>
      <w:r>
        <w:rPr>
          <w:rtl w:val="0"/>
          <w:lang w:val="en-US"/>
        </w:rPr>
        <w:t>—</w:t>
      </w:r>
      <w:r>
        <w:rPr>
          <w:rtl w:val="0"/>
          <w:lang w:val="en-US"/>
        </w:rPr>
        <w:t>of itself and without a carefully tailored architecture</w:t>
      </w:r>
      <w:r>
        <w:rPr>
          <w:rtl w:val="0"/>
          <w:lang w:val="en-US"/>
        </w:rPr>
        <w:t>—</w:t>
      </w:r>
      <w:r>
        <w:rPr>
          <w:rtl w:val="0"/>
          <w:lang w:val="en-US"/>
        </w:rPr>
        <w:t>is incapable of delivering a solution of true value. The following discussion is an account of the tailoring required for AI to function in an effective manner.</w:t>
      </w:r>
    </w:p>
    <w:p>
      <w:pPr>
        <w:pStyle w:val="Body A"/>
        <w:rPr>
          <w:b w:val="1"/>
          <w:bCs w:val="1"/>
        </w:rPr>
      </w:pPr>
    </w:p>
    <w:p>
      <w:pPr>
        <w:pStyle w:val="Body A"/>
        <w:rPr>
          <w:b w:val="1"/>
          <w:bCs w:val="1"/>
        </w:rPr>
      </w:pPr>
      <w:r>
        <w:rPr>
          <w:rFonts w:cs="Arial Unicode MS" w:eastAsia="Arial Unicode MS"/>
          <w:b w:val="1"/>
          <w:bCs w:val="1"/>
          <w:rtl w:val="0"/>
          <w:lang w:val="en-US"/>
        </w:rPr>
        <w:t>Tailoring the LLM</w:t>
      </w:r>
    </w:p>
    <w:p>
      <w:pPr>
        <w:pStyle w:val="Body A"/>
      </w:pPr>
    </w:p>
    <w:p>
      <w:pPr>
        <w:pStyle w:val="Body A"/>
        <w:ind w:firstLine="709"/>
        <w:rPr>
          <w:b w:val="1"/>
          <w:bCs w:val="1"/>
        </w:rPr>
      </w:pPr>
      <w:r>
        <w:rPr>
          <w:rtl w:val="0"/>
          <w:lang w:val="en-US"/>
        </w:rPr>
        <w:t>A well-trained LLM</w:t>
      </w:r>
      <w:r>
        <w:rPr>
          <w:rtl w:val="0"/>
          <w:lang w:val="en-US"/>
        </w:rPr>
        <w:t>—</w:t>
      </w:r>
      <w:r>
        <w:rPr>
          <w:rtl w:val="0"/>
          <w:lang w:val="en-US"/>
        </w:rPr>
        <w:t>on its own, without any further training</w:t>
      </w:r>
      <w:r>
        <w:rPr>
          <w:rtl w:val="0"/>
          <w:lang w:val="en-US"/>
        </w:rPr>
        <w:t>—</w:t>
      </w:r>
      <w:r>
        <w:rPr>
          <w:rtl w:val="0"/>
          <w:lang w:val="en-US"/>
        </w:rPr>
        <w:t>is fully capable of ingesting a natural language prompt referring to any topic, reasoning over the prompt, then emitting a credible human-like response. But the widely-recognized problem with LLM is that its response is often loquacious to point of hallucinatory. For example, following is a prompt to Ollama2 (the freely-available LLM used in this project) and the model</w:t>
      </w:r>
      <w:r>
        <w:rPr>
          <w:rtl w:val="0"/>
          <w:lang w:val="en-US"/>
        </w:rPr>
        <w:t>’</w:t>
      </w:r>
      <w:r>
        <w:rPr>
          <w:rtl w:val="0"/>
          <w:lang w:val="en-US"/>
        </w:rPr>
        <w:t xml:space="preserve">s lengthy response: </w:t>
      </w:r>
    </w:p>
    <w:p>
      <w:pPr>
        <w:pStyle w:val="Body A"/>
        <w:rPr>
          <w:rFonts w:ascii="Calibri" w:cs="Calibri" w:hAnsi="Calibri" w:eastAsia="Calibri"/>
          <w:b w:val="1"/>
          <w:bCs w:val="1"/>
        </w:rPr>
      </w:pPr>
    </w:p>
    <w:p>
      <w:pPr>
        <w:pStyle w:val="Body A"/>
        <w:ind w:left="709" w:firstLine="0"/>
        <w:rPr>
          <w:b w:val="1"/>
          <w:bCs w:val="1"/>
        </w:rPr>
      </w:pPr>
      <w:r>
        <w:rPr>
          <w:b w:val="1"/>
          <w:bCs w:val="1"/>
          <w:rtl w:val="0"/>
          <w:lang w:val="en-US"/>
        </w:rPr>
        <w:t>Prompt to Ollama:</w:t>
      </w:r>
    </w:p>
    <w:p>
      <w:pPr>
        <w:pStyle w:val="Body A"/>
        <w:ind w:left="709" w:firstLine="0"/>
      </w:pPr>
      <w:r>
        <w:rPr>
          <w:rtl w:val="0"/>
          <w:lang w:val="en-US"/>
        </w:rPr>
        <w:t>&gt;&gt;The bookkeeper has added an unusually large number of vendors today. Is this a sign of asset misappropriation?</w:t>
      </w:r>
    </w:p>
    <w:p>
      <w:pPr>
        <w:pStyle w:val="Body A"/>
        <w:ind w:left="709" w:firstLine="0"/>
      </w:pPr>
    </w:p>
    <w:p>
      <w:pPr>
        <w:pStyle w:val="Body A"/>
        <w:ind w:left="709" w:firstLine="0"/>
        <w:rPr>
          <w:b w:val="1"/>
          <w:bCs w:val="1"/>
        </w:rPr>
      </w:pPr>
      <w:r>
        <w:rPr>
          <w:b w:val="1"/>
          <w:bCs w:val="1"/>
          <w:rtl w:val="0"/>
          <w:lang w:val="en-US"/>
        </w:rPr>
        <w:t>Unassisted (no further training) Response from Ollama:</w:t>
      </w:r>
    </w:p>
    <w:p>
      <w:pPr>
        <w:pStyle w:val="Body A"/>
        <w:ind w:left="709" w:firstLine="0"/>
      </w:pPr>
      <w:r>
        <w:rPr>
          <w:rtl w:val="0"/>
          <w:lang w:val="en-US"/>
        </w:rPr>
        <w:t xml:space="preserve">It is possible that the addition of an unusually large number of vendors could be a sign of asset </w:t>
      </w:r>
    </w:p>
    <w:p>
      <w:pPr>
        <w:pStyle w:val="Body A"/>
        <w:ind w:left="709" w:firstLine="0"/>
      </w:pPr>
      <w:r>
        <w:rPr>
          <w:rtl w:val="0"/>
          <w:lang w:val="en-US"/>
        </w:rPr>
        <w:t xml:space="preserve">misappropriation, but there are other potential explanations as well. Here are some factors to </w:t>
      </w:r>
    </w:p>
    <w:p>
      <w:pPr>
        <w:pStyle w:val="Body A"/>
        <w:ind w:left="709" w:firstLine="0"/>
        <w:rPr>
          <w:b w:val="1"/>
          <w:bCs w:val="1"/>
        </w:rPr>
      </w:pPr>
      <w:r>
        <w:rPr>
          <w:rtl w:val="0"/>
          <w:lang w:val="pt-PT"/>
        </w:rPr>
        <w:t>consider:</w:t>
      </w:r>
      <w:r>
        <w:rPr>
          <w:rtl w:val="0"/>
          <w:lang w:val="en-US"/>
        </w:rPr>
        <w:t xml:space="preserve"> </w:t>
      </w:r>
    </w:p>
    <w:p>
      <w:pPr>
        <w:pStyle w:val="Body A"/>
        <w:ind w:left="709" w:firstLine="0"/>
      </w:pPr>
    </w:p>
    <w:p>
      <w:pPr>
        <w:pStyle w:val="Body A"/>
        <w:ind w:left="709" w:firstLine="0"/>
      </w:pPr>
      <w:r>
        <w:rPr>
          <w:rtl w:val="0"/>
          <w:lang w:val="en-US"/>
        </w:rPr>
        <w:t xml:space="preserve">1. Increased transactions: If the bookkeeper has added a large number of vendors, it could </w:t>
      </w:r>
    </w:p>
    <w:p>
      <w:pPr>
        <w:pStyle w:val="Body A"/>
        <w:ind w:left="709" w:firstLine="0"/>
      </w:pPr>
      <w:r>
        <w:rPr>
          <w:rtl w:val="0"/>
          <w:lang w:val="en-US"/>
        </w:rPr>
        <w:t xml:space="preserve">indicate that there is a higher volume of transactions occurring in the business. This could be a </w:t>
      </w:r>
    </w:p>
    <w:p>
      <w:pPr>
        <w:pStyle w:val="Body A"/>
        <w:ind w:left="709" w:firstLine="0"/>
      </w:pPr>
      <w:r>
        <w:rPr>
          <w:rtl w:val="0"/>
          <w:lang w:val="en-US"/>
        </w:rPr>
        <w:t xml:space="preserve">normal part of growth or an indication of asset misappropriation if the additional vendors are </w:t>
      </w:r>
    </w:p>
    <w:p>
      <w:pPr>
        <w:pStyle w:val="Body A"/>
        <w:ind w:left="709" w:firstLine="0"/>
      </w:pPr>
      <w:r>
        <w:rPr>
          <w:rtl w:val="0"/>
          <w:lang w:val="en-US"/>
        </w:rPr>
        <w:t>not legitimate.</w:t>
      </w:r>
    </w:p>
    <w:p>
      <w:pPr>
        <w:pStyle w:val="Body A"/>
        <w:ind w:left="709" w:firstLine="0"/>
      </w:pPr>
    </w:p>
    <w:p>
      <w:pPr>
        <w:pStyle w:val="Body A"/>
        <w:ind w:left="709" w:firstLine="0"/>
      </w:pPr>
      <w:r>
        <w:rPr>
          <w:rtl w:val="0"/>
          <w:lang w:val="en-US"/>
        </w:rPr>
        <w:t xml:space="preserve">2. Unusual payment patterns: If the bookkeeper has added vendors without proper authorization or </w:t>
      </w:r>
    </w:p>
    <w:p>
      <w:pPr>
        <w:pStyle w:val="Body A"/>
        <w:ind w:left="709" w:firstLine="0"/>
      </w:pPr>
      <w:r>
        <w:rPr>
          <w:rtl w:val="0"/>
          <w:lang w:val="en-US"/>
        </w:rPr>
        <w:t xml:space="preserve">documentation, it could indicate that assets are being misappropriated. For example, if the </w:t>
      </w:r>
    </w:p>
    <w:p>
      <w:pPr>
        <w:pStyle w:val="Body A"/>
        <w:ind w:left="709" w:firstLine="0"/>
      </w:pPr>
      <w:r>
        <w:rPr>
          <w:rtl w:val="0"/>
          <w:lang w:val="en-US"/>
        </w:rPr>
        <w:t>bookkeeper is making large payments to these new vendors without proper documentation or approval from management; it could be a sign of asset misappropriation.</w:t>
      </w:r>
    </w:p>
    <w:p>
      <w:pPr>
        <w:pStyle w:val="Body A"/>
        <w:ind w:left="709" w:firstLine="0"/>
      </w:pPr>
    </w:p>
    <w:p>
      <w:pPr>
        <w:pStyle w:val="Body A"/>
        <w:ind w:left="709" w:firstLine="0"/>
      </w:pPr>
      <w:r>
        <w:rPr>
          <w:rtl w:val="0"/>
          <w:lang w:val="en-US"/>
        </w:rPr>
        <w:t>3. Discrepancies in financial records: . . ..</w:t>
      </w:r>
    </w:p>
    <w:p>
      <w:pPr>
        <w:pStyle w:val="Body A"/>
        <w:ind w:left="709" w:firstLine="0"/>
      </w:pPr>
    </w:p>
    <w:p>
      <w:pPr>
        <w:pStyle w:val="Body A"/>
        <w:ind w:left="709" w:firstLine="0"/>
      </w:pPr>
      <w:r>
        <w:rPr>
          <w:rtl w:val="0"/>
          <w:lang w:val="en-US"/>
        </w:rPr>
        <w:t>4. Lack of transparency: . . . .</w:t>
      </w:r>
    </w:p>
    <w:p>
      <w:pPr>
        <w:pStyle w:val="Body A"/>
        <w:ind w:left="709" w:firstLine="0"/>
      </w:pPr>
    </w:p>
    <w:p>
      <w:pPr>
        <w:pStyle w:val="Body A"/>
        <w:ind w:left="709" w:firstLine="0"/>
        <w:rPr>
          <w:lang w:val="pt-PT"/>
        </w:rPr>
      </w:pPr>
      <w:r>
        <w:rPr>
          <w:rtl w:val="0"/>
          <w:lang w:val="pt-PT"/>
        </w:rPr>
        <w:t>5. Internal controls: . . . .</w:t>
      </w:r>
    </w:p>
    <w:p>
      <w:pPr>
        <w:pStyle w:val="Body A"/>
        <w:ind w:left="709" w:firstLine="0"/>
      </w:pPr>
    </w:p>
    <w:p>
      <w:pPr>
        <w:pStyle w:val="Body A"/>
        <w:ind w:left="709" w:firstLine="0"/>
      </w:pPr>
      <w:r>
        <w:rPr>
          <w:rtl w:val="0"/>
          <w:lang w:val="en-US"/>
        </w:rPr>
        <w:t xml:space="preserve">It is important to note that these are just potential indicators of asset misappropriation, and </w:t>
      </w:r>
    </w:p>
    <w:p>
      <w:pPr>
        <w:pStyle w:val="Body A"/>
        <w:ind w:left="709" w:firstLine="0"/>
      </w:pPr>
      <w:r>
        <w:rPr>
          <w:rtl w:val="0"/>
          <w:lang w:val="en-US"/>
        </w:rPr>
        <w:t xml:space="preserve">further investigation is needed to determine whether or not asset misappropriation has occurred. </w:t>
      </w:r>
    </w:p>
    <w:p>
      <w:pPr>
        <w:pStyle w:val="Body A"/>
        <w:ind w:left="709" w:firstLine="0"/>
      </w:pPr>
      <w:r>
        <w:rPr>
          <w:rtl w:val="0"/>
          <w:lang w:val="en-US"/>
        </w:rPr>
        <w:t xml:space="preserve">If you suspect that asset misappropriation may be occurring in your business, it is important to </w:t>
      </w:r>
    </w:p>
    <w:p>
      <w:pPr>
        <w:pStyle w:val="Body A"/>
        <w:ind w:left="709" w:firstLine="0"/>
      </w:pPr>
      <w:r>
        <w:rPr>
          <w:rtl w:val="0"/>
          <w:lang w:val="en-US"/>
        </w:rPr>
        <w:t xml:space="preserve">consult with a qualified fraud examiner or forensic accountant to conduct a thorough </w:t>
      </w:r>
    </w:p>
    <w:p>
      <w:pPr>
        <w:pStyle w:val="Body A"/>
        <w:ind w:left="709" w:firstLine="0"/>
      </w:pPr>
      <w:r>
        <w:rPr>
          <w:rtl w:val="0"/>
          <w:lang w:val="en-US"/>
        </w:rPr>
        <w:t>investigation.</w:t>
      </w:r>
    </w:p>
    <w:p>
      <w:pPr>
        <w:pStyle w:val="Body A"/>
        <w:ind w:left="709" w:firstLine="0"/>
      </w:pPr>
    </w:p>
    <w:p>
      <w:pPr>
        <w:pStyle w:val="Body A"/>
        <w:ind w:firstLine="709"/>
      </w:pPr>
      <w:r>
        <w:rPr>
          <w:rtl w:val="0"/>
          <w:lang w:val="en-US"/>
        </w:rPr>
        <w:t>The problem with the LLM</w:t>
      </w:r>
      <w:r>
        <w:rPr>
          <w:rtl w:val="1"/>
          <w:lang w:val="ar-SA" w:bidi="ar-SA"/>
        </w:rPr>
        <w:t>’</w:t>
      </w:r>
      <w:r>
        <w:rPr>
          <w:rtl w:val="0"/>
          <w:lang w:val="en-US"/>
        </w:rPr>
        <w:t>s response is that, while not hallucinatory, it is highly context-</w:t>
      </w:r>
      <w:r>
        <w:rPr>
          <w:i w:val="1"/>
          <w:iCs w:val="1"/>
          <w:rtl w:val="0"/>
          <w:lang w:val="en-US"/>
        </w:rPr>
        <w:t>in</w:t>
      </w:r>
      <w:r>
        <w:rPr>
          <w:rtl w:val="0"/>
          <w:lang w:val="en-US"/>
        </w:rPr>
        <w:t>sensitive. The question</w:t>
      </w:r>
      <w:r>
        <w:rPr>
          <w:rtl w:val="0"/>
          <w:lang w:val="en-US"/>
        </w:rPr>
        <w:t>—</w:t>
      </w:r>
      <w:r>
        <w:rPr>
          <w:rtl w:val="0"/>
          <w:lang w:val="en-US"/>
        </w:rPr>
        <w:t>generated by the anomaly detector</w:t>
      </w:r>
      <w:r>
        <w:rPr>
          <w:rtl w:val="0"/>
          <w:lang w:val="en-US"/>
        </w:rPr>
        <w:t>—</w:t>
      </w:r>
      <w:r>
        <w:rPr>
          <w:rtl w:val="0"/>
          <w:lang w:val="en-US"/>
        </w:rPr>
        <w:t>was simple, anticipating a yes-no answer. Instead, the unconstrained model has used its learning to reach far afield to generate a comprehensive 316-word report. This response, though fact-based and highly authoritative, is useless to a busy FRP in a small non-profit. In human factors terms, the response has the effect on the FRP of a diffuse false positive.</w:t>
      </w:r>
    </w:p>
    <w:p>
      <w:pPr>
        <w:pStyle w:val="Body A"/>
      </w:pPr>
    </w:p>
    <w:p>
      <w:pPr>
        <w:pStyle w:val="Body A"/>
        <w:rPr>
          <w:b w:val="1"/>
          <w:bCs w:val="1"/>
        </w:rPr>
      </w:pPr>
      <w:r>
        <w:rPr>
          <w:rFonts w:cs="Arial Unicode MS" w:eastAsia="Arial Unicode MS"/>
          <w:b w:val="1"/>
          <w:bCs w:val="1"/>
          <w:rtl w:val="0"/>
          <w:lang w:val="en-US"/>
        </w:rPr>
        <w:t>Retrieval-Augmented Generation (RAG) As LLM Constraint</w:t>
      </w:r>
    </w:p>
    <w:p>
      <w:pPr>
        <w:pStyle w:val="Body A"/>
      </w:pPr>
    </w:p>
    <w:p>
      <w:pPr>
        <w:pStyle w:val="Body A"/>
        <w:ind w:firstLine="709"/>
      </w:pPr>
      <w:r>
        <w:rPr>
          <w:rtl w:val="0"/>
          <w:lang w:val="en-US"/>
        </w:rPr>
        <w:t xml:space="preserve">In this study </w:t>
      </w:r>
      <w:r>
        <w:rPr>
          <w:rtl w:val="0"/>
          <w:lang w:val="en-US"/>
        </w:rPr>
        <w:t>“</w:t>
      </w:r>
      <w:r>
        <w:rPr>
          <w:rtl w:val="0"/>
          <w:lang w:val="fr-FR"/>
        </w:rPr>
        <w:t>fraud</w:t>
      </w:r>
      <w:r>
        <w:rPr>
          <w:rtl w:val="0"/>
          <w:lang w:val="en-US"/>
        </w:rPr>
        <w:t>”—</w:t>
      </w:r>
      <w:r>
        <w:rPr>
          <w:rtl w:val="0"/>
          <w:lang w:val="en-US"/>
        </w:rPr>
        <w:t>an extraordinarily broad term</w:t>
      </w:r>
      <w:r>
        <w:rPr>
          <w:rtl w:val="0"/>
          <w:lang w:val="en-US"/>
        </w:rPr>
        <w:t>—</w:t>
      </w:r>
      <w:r>
        <w:rPr>
          <w:rtl w:val="0"/>
          <w:lang w:val="en-US"/>
        </w:rPr>
        <w:t xml:space="preserve">is narrowly defined as </w:t>
      </w:r>
      <w:r>
        <w:rPr>
          <w:rtl w:val="0"/>
          <w:lang w:val="en-US"/>
        </w:rPr>
        <w:t>“</w:t>
      </w:r>
      <w:r>
        <w:rPr>
          <w:rtl w:val="0"/>
          <w:lang w:val="en-US"/>
        </w:rPr>
        <w:t>misappropriation of assets,</w:t>
      </w:r>
      <w:r>
        <w:rPr>
          <w:rtl w:val="0"/>
          <w:lang w:val="en-US"/>
        </w:rPr>
        <w:t xml:space="preserve">” </w:t>
      </w:r>
      <w:r>
        <w:rPr>
          <w:rtl w:val="0"/>
          <w:lang w:val="en-US"/>
        </w:rPr>
        <w:t>the fraud most likely committed by an errant bookkeeper in a small organization. The most AI-driven segment of the architecture must reason whether anomalous activity in certain ledger accounts reliably signals nefarious behavior by the bookkeeper. In order to augment the LLM</w:t>
      </w:r>
      <w:r>
        <w:rPr>
          <w:rtl w:val="0"/>
          <w:lang w:val="en-US"/>
        </w:rPr>
        <w:t>’</w:t>
      </w:r>
      <w:r>
        <w:rPr>
          <w:rtl w:val="0"/>
          <w:lang w:val="en-US"/>
        </w:rPr>
        <w:t xml:space="preserve">s situational awareness, the Fraud Detection Agent performs an </w:t>
      </w:r>
      <w:r>
        <w:rPr>
          <w:rtl w:val="0"/>
          <w:lang w:val="en-US"/>
        </w:rPr>
        <w:t>“</w:t>
      </w:r>
      <w:r>
        <w:rPr>
          <w:rtl w:val="0"/>
          <w:lang w:val="en-US"/>
        </w:rPr>
        <w:t>on-the-fly</w:t>
      </w:r>
      <w:r>
        <w:rPr>
          <w:rtl w:val="0"/>
          <w:lang w:val="en-US"/>
        </w:rPr>
        <w:t xml:space="preserve">” </w:t>
      </w:r>
      <w:r>
        <w:rPr>
          <w:rtl w:val="0"/>
          <w:lang w:val="en-US"/>
        </w:rPr>
        <w:t>enrichment training of the LLM in two ways: (1) by serving up a predefined, authoritative structured definition of asset misappropriation (middle segment of tree in Figure 1) and (2) by adding a snapshot of the ledger, as modified by the bookkeeper. The access misappropriation taxonomy depicted in Figure 1 appears in Figure 2 as a .ttl file as rendered by OWL. Figure 3 depicts the ledger snapshot as OWL. The ontology describes 36 Transaction Types, within which the QBO user works during each day</w:t>
      </w:r>
      <w:r>
        <w:rPr>
          <w:rtl w:val="0"/>
          <w:lang w:val="en-US"/>
        </w:rPr>
        <w:t>’</w:t>
      </w:r>
      <w:r>
        <w:rPr>
          <w:rtl w:val="0"/>
          <w:lang w:val="pt-PT"/>
        </w:rPr>
        <w:t>s session.</w:t>
      </w:r>
    </w:p>
    <w:p>
      <w:pPr>
        <w:pStyle w:val="Body A"/>
      </w:pPr>
    </w:p>
    <w:p>
      <w:pPr>
        <w:pStyle w:val="Body A"/>
      </w:pPr>
      <w:r>
        <w:rPr>
          <w:rFonts w:ascii="Arial Unicode MS" w:cs="Arial Unicode MS" w:hAnsi="Arial Unicode MS" w:eastAsia="Arial Unicode MS"/>
          <w:b w:val="0"/>
          <w:bCs w:val="0"/>
          <w:i w:val="0"/>
          <w:iCs w:val="0"/>
        </w:rPr>
        <w:br w:type="page"/>
      </w:r>
    </w:p>
    <w:p>
      <w:pPr>
        <w:pStyle w:val="Body A"/>
      </w:pPr>
      <w:r>
        <w:drawing xmlns:a="http://schemas.openxmlformats.org/drawingml/2006/main">
          <wp:anchor distT="0" distB="0" distL="0" distR="0" simplePos="0" relativeHeight="251661312" behindDoc="0" locked="0" layoutInCell="1" allowOverlap="1">
            <wp:simplePos x="0" y="0"/>
            <wp:positionH relativeFrom="page">
              <wp:posOffset>713740</wp:posOffset>
            </wp:positionH>
            <wp:positionV relativeFrom="page">
              <wp:posOffset>567055</wp:posOffset>
            </wp:positionV>
            <wp:extent cx="6332221" cy="5335905"/>
            <wp:effectExtent l="0" t="0" r="0" b="0"/>
            <wp:wrapTopAndBottom distT="0" distB="0"/>
            <wp:docPr id="1073741826" name="officeArt object" descr="image1.png"/>
            <wp:cNvGraphicFramePr/>
            <a:graphic xmlns:a="http://schemas.openxmlformats.org/drawingml/2006/main">
              <a:graphicData uri="http://schemas.openxmlformats.org/drawingml/2006/picture">
                <pic:pic xmlns:pic="http://schemas.openxmlformats.org/drawingml/2006/picture">
                  <pic:nvPicPr>
                    <pic:cNvPr id="1073741826" name="image1.png" descr="image1.png"/>
                    <pic:cNvPicPr>
                      <a:picLocks noChangeAspect="1"/>
                    </pic:cNvPicPr>
                  </pic:nvPicPr>
                  <pic:blipFill>
                    <a:blip r:embed="rId5">
                      <a:extLst/>
                    </a:blip>
                    <a:stretch>
                      <a:fillRect/>
                    </a:stretch>
                  </pic:blipFill>
                  <pic:spPr>
                    <a:xfrm>
                      <a:off x="0" y="0"/>
                      <a:ext cx="6332221" cy="5335905"/>
                    </a:xfrm>
                    <a:prstGeom prst="rect">
                      <a:avLst/>
                    </a:prstGeom>
                    <a:ln w="12700" cap="flat">
                      <a:noFill/>
                      <a:miter lim="400000"/>
                    </a:ln>
                    <a:effectLst/>
                  </pic:spPr>
                </pic:pic>
              </a:graphicData>
            </a:graphic>
          </wp:anchor>
        </w:drawing>
      </w:r>
    </w:p>
    <w:p>
      <w:pPr>
        <w:pStyle w:val="Body A"/>
        <w:rPr>
          <w:b w:val="1"/>
          <w:bCs w:val="1"/>
        </w:rPr>
      </w:pPr>
      <w:r>
        <w:rPr>
          <w:rFonts w:cs="Arial Unicode MS" w:eastAsia="Arial Unicode MS"/>
          <w:b w:val="1"/>
          <w:bCs w:val="1"/>
          <w:rtl w:val="0"/>
          <w:lang w:val="en-US"/>
        </w:rPr>
        <w:t>Figure 2.  Asset Misappropriation Taxonomy as OWL</w:t>
      </w:r>
    </w:p>
    <w:p>
      <w:pPr>
        <w:pStyle w:val="Body B"/>
      </w:pPr>
      <w:r>
        <w:rPr>
          <w:rFonts w:ascii="Arial Unicode MS" w:cs="Arial Unicode MS" w:hAnsi="Arial Unicode MS" w:eastAsia="Arial Unicode MS"/>
          <w:b w:val="0"/>
          <w:bCs w:val="0"/>
          <w:i w:val="0"/>
          <w:iCs w:val="0"/>
        </w:rPr>
        <w:br w:type="page"/>
      </w:r>
    </w:p>
    <w:p>
      <w:pPr>
        <w:pStyle w:val="Body A"/>
        <w:rPr>
          <w:b w:val="1"/>
          <w:bCs w:val="1"/>
        </w:rPr>
      </w:pPr>
      <w:r>
        <w:drawing xmlns:a="http://schemas.openxmlformats.org/drawingml/2006/main">
          <wp:anchor distT="0" distB="0" distL="0" distR="0" simplePos="0" relativeHeight="251660288" behindDoc="0" locked="0" layoutInCell="1" allowOverlap="1">
            <wp:simplePos x="0" y="0"/>
            <wp:positionH relativeFrom="page">
              <wp:posOffset>486409</wp:posOffset>
            </wp:positionH>
            <wp:positionV relativeFrom="line">
              <wp:posOffset>213012</wp:posOffset>
            </wp:positionV>
            <wp:extent cx="6397625" cy="3142615"/>
            <wp:effectExtent l="0" t="0" r="0" b="0"/>
            <wp:wrapTopAndBottom distT="0" distB="0"/>
            <wp:docPr id="1073741827" name="officeArt object" descr="Image1 Copy 1 Copy 1"/>
            <wp:cNvGraphicFramePr/>
            <a:graphic xmlns:a="http://schemas.openxmlformats.org/drawingml/2006/main">
              <a:graphicData uri="http://schemas.openxmlformats.org/drawingml/2006/picture">
                <pic:pic xmlns:pic="http://schemas.openxmlformats.org/drawingml/2006/picture">
                  <pic:nvPicPr>
                    <pic:cNvPr id="1073741827" name="Image1 Copy 1 Copy 1" descr="Image1 Copy 1 Copy 1"/>
                    <pic:cNvPicPr>
                      <a:picLocks noChangeAspect="1"/>
                    </pic:cNvPicPr>
                  </pic:nvPicPr>
                  <pic:blipFill>
                    <a:blip r:embed="rId6">
                      <a:extLst/>
                    </a:blip>
                    <a:srcRect l="0" t="19053" r="10" b="4941"/>
                    <a:stretch>
                      <a:fillRect/>
                    </a:stretch>
                  </pic:blipFill>
                  <pic:spPr>
                    <a:xfrm>
                      <a:off x="0" y="0"/>
                      <a:ext cx="6397625" cy="3142615"/>
                    </a:xfrm>
                    <a:prstGeom prst="rect">
                      <a:avLst/>
                    </a:prstGeom>
                    <a:ln w="12700" cap="flat">
                      <a:noFill/>
                      <a:miter lim="400000"/>
                    </a:ln>
                    <a:effectLst/>
                  </pic:spPr>
                </pic:pic>
              </a:graphicData>
            </a:graphic>
          </wp:anchor>
        </w:drawing>
      </w:r>
    </w:p>
    <w:p>
      <w:pPr>
        <w:pStyle w:val="Body A"/>
      </w:pPr>
      <w:r>
        <w:rPr>
          <w:rFonts w:cs="Arial Unicode MS" w:eastAsia="Arial Unicode MS"/>
          <w:b w:val="1"/>
          <w:bCs w:val="1"/>
          <w:rtl w:val="0"/>
          <w:lang w:val="en-US"/>
        </w:rPr>
        <w:t>Figure 3. OWL Representation of the Current Day</w:t>
      </w:r>
      <w:r>
        <w:rPr>
          <w:rFonts w:cs="Arial Unicode MS" w:eastAsia="Arial Unicode MS" w:hint="default"/>
          <w:b w:val="1"/>
          <w:bCs w:val="1"/>
          <w:rtl w:val="0"/>
          <w:lang w:val="en-US"/>
        </w:rPr>
        <w:t>’</w:t>
      </w:r>
      <w:r>
        <w:rPr>
          <w:rFonts w:cs="Arial Unicode MS" w:eastAsia="Arial Unicode MS"/>
          <w:b w:val="1"/>
          <w:bCs w:val="1"/>
          <w:rtl w:val="0"/>
          <w:lang w:val="en-US"/>
        </w:rPr>
        <w:t>s Ledger</w:t>
      </w:r>
    </w:p>
    <w:p>
      <w:pPr>
        <w:pStyle w:val="Body A"/>
        <w:rPr>
          <w:b w:val="1"/>
          <w:bCs w:val="1"/>
        </w:rPr>
      </w:pPr>
    </w:p>
    <w:p>
      <w:pPr>
        <w:pStyle w:val="Body A"/>
        <w:ind w:firstLine="709"/>
        <w:rPr>
          <w:i w:val="1"/>
          <w:iCs w:val="1"/>
        </w:rPr>
      </w:pPr>
      <w:r>
        <w:rPr>
          <w:rtl w:val="0"/>
          <w:lang w:val="en-US"/>
        </w:rPr>
        <w:t xml:space="preserve">In order for a resource to qualify as a legitimate RAG augmentation, it must present to the LLM as </w:t>
      </w:r>
      <w:r>
        <w:rPr>
          <w:i w:val="1"/>
          <w:iCs w:val="1"/>
          <w:rtl w:val="0"/>
          <w:lang w:val="en-US"/>
        </w:rPr>
        <w:t>retrievable data</w:t>
      </w:r>
      <w:r>
        <w:rPr>
          <w:rtl w:val="0"/>
          <w:lang w:val="en-US"/>
        </w:rPr>
        <w:t>. NGAME</w:t>
      </w:r>
      <w:r>
        <w:rPr>
          <w:rtl w:val="0"/>
          <w:lang w:val="en-US"/>
        </w:rPr>
        <w:t>’</w:t>
      </w:r>
      <w:r>
        <w:rPr>
          <w:rtl w:val="0"/>
          <w:lang w:val="en-US"/>
        </w:rPr>
        <w:t>s Fraud Detection Agent provides this retrievability by presenting the asset misappropriation sub-tree to the LLM as a W3C standard Web Ontology Language (OWL) file, depicted in Figure 2. In like manner, the agent presents the day</w:t>
      </w:r>
      <w:r>
        <w:rPr>
          <w:rtl w:val="0"/>
          <w:lang w:val="en-US"/>
        </w:rPr>
        <w:t>’</w:t>
      </w:r>
      <w:r>
        <w:rPr>
          <w:rtl w:val="0"/>
          <w:lang w:val="en-US"/>
        </w:rPr>
        <w:t>s ledger to the LLM as OWL. The agent</w:t>
      </w:r>
      <w:r>
        <w:rPr>
          <w:rtl w:val="0"/>
          <w:lang w:val="en-US"/>
        </w:rPr>
        <w:t>’</w:t>
      </w:r>
      <w:r>
        <w:rPr>
          <w:rtl w:val="0"/>
          <w:lang w:val="en-US"/>
        </w:rPr>
        <w:t>s OWL-augmented prompt to the LLM clearly qualifies NGAME as a legitimate RAG implementation. Thus enriched by the agent</w:t>
      </w:r>
      <w:r>
        <w:rPr>
          <w:rtl w:val="0"/>
          <w:lang w:val="en-US"/>
        </w:rPr>
        <w:t>’</w:t>
      </w:r>
      <w:r>
        <w:rPr>
          <w:rtl w:val="0"/>
          <w:lang w:val="en-US"/>
        </w:rPr>
        <w:t>s augmented prompt, the LLM can refine and augment its retrieval and reasoning</w:t>
      </w:r>
    </w:p>
    <w:p>
      <w:pPr>
        <w:pStyle w:val="Body A"/>
      </w:pPr>
    </w:p>
    <w:p>
      <w:pPr>
        <w:pStyle w:val="Body A"/>
        <w:rPr>
          <w:b w:val="1"/>
          <w:bCs w:val="1"/>
        </w:rPr>
      </w:pPr>
      <w:r>
        <w:rPr>
          <w:rFonts w:cs="Arial Unicode MS" w:eastAsia="Arial Unicode MS"/>
          <w:b w:val="1"/>
          <w:bCs w:val="1"/>
          <w:rtl w:val="0"/>
          <w:lang w:val="en-US"/>
        </w:rPr>
        <w:t>Exploitation of AI Agents</w:t>
      </w:r>
    </w:p>
    <w:p>
      <w:pPr>
        <w:pStyle w:val="Body A"/>
        <w:rPr>
          <w:b w:val="1"/>
          <w:bCs w:val="1"/>
        </w:rPr>
      </w:pPr>
    </w:p>
    <w:p>
      <w:pPr>
        <w:pStyle w:val="Body A"/>
        <w:ind w:firstLine="709"/>
      </w:pPr>
      <w:r>
        <w:rPr>
          <w:rtl w:val="0"/>
          <w:lang w:val="en-US"/>
        </w:rPr>
        <w:t xml:space="preserve">In NGAME there are eight agents plus two managers to oversee their respective agents. The section </w:t>
      </w:r>
      <w:r>
        <w:rPr>
          <w:rtl w:val="0"/>
          <w:lang w:val="en-US"/>
        </w:rPr>
        <w:t>“</w:t>
      </w:r>
      <w:r>
        <w:rPr>
          <w:rtl w:val="0"/>
          <w:lang w:val="en-US"/>
        </w:rPr>
        <w:t>How NGAME Works</w:t>
      </w:r>
      <w:r>
        <w:rPr>
          <w:rtl w:val="0"/>
          <w:lang w:val="en-US"/>
        </w:rPr>
        <w:t xml:space="preserve">” </w:t>
      </w:r>
      <w:r>
        <w:rPr>
          <w:rtl w:val="0"/>
          <w:lang w:val="en-US"/>
        </w:rPr>
        <w:t xml:space="preserve">below will describe these agent-directed activities. Figure 4 depicts the high-level agentive architecture. </w:t>
      </w:r>
    </w:p>
    <w:p>
      <w:pPr>
        <w:pStyle w:val="Body B"/>
      </w:pPr>
      <w:r>
        <w:rPr>
          <w:rFonts w:ascii="Arial Unicode MS" w:cs="Arial Unicode MS" w:hAnsi="Arial Unicode MS" w:eastAsia="Arial Unicode MS"/>
          <w:b w:val="0"/>
          <w:bCs w:val="0"/>
          <w:i w:val="0"/>
          <w:iCs w:val="0"/>
        </w:rPr>
        <w:br w:type="page"/>
      </w:r>
    </w:p>
    <w:p>
      <w:pPr>
        <w:pStyle w:val="Body B"/>
        <w:rPr>
          <w:rFonts w:ascii="Courier New" w:cs="Courier New" w:hAnsi="Courier New" w:eastAsia="Courier New"/>
          <w:sz w:val="20"/>
          <w:szCs w:val="20"/>
        </w:rPr>
      </w:pPr>
      <w:r>
        <w:rPr>
          <w:rFonts w:ascii="Courier New" w:hAnsi="Courier New" w:hint="default"/>
          <w:sz w:val="20"/>
          <w:szCs w:val="20"/>
          <w:rtl w:val="0"/>
          <w:lang w:val="en-US"/>
        </w:rPr>
        <w:t>┌────────────────────────────────────────────────────────────────────────────┐</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w:t>
      </w:r>
      <w:r>
        <w:rPr>
          <w:rFonts w:ascii="Courier New" w:hAnsi="Courier New"/>
          <w:b w:val="1"/>
          <w:bCs w:val="1"/>
          <w:sz w:val="20"/>
          <w:szCs w:val="20"/>
          <w:rtl w:val="0"/>
          <w:lang w:val="en-US"/>
        </w:rPr>
        <w:t xml:space="preserve">Agent Interaction Network                        </w:t>
      </w:r>
      <w:r>
        <w:rPr>
          <w:rFonts w:ascii="Courier New" w:hAnsi="Courier New" w:hint="default"/>
          <w:sz w:val="20"/>
          <w:szCs w:val="20"/>
          <w:rtl w:val="0"/>
          <w:lang w:val="en-US"/>
        </w:rPr>
        <w:t xml:space="preserve">│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Director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Training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lang w:val="de-DE"/>
        </w:rPr>
        <w:t xml:space="preserve">  Manager    </w:t>
      </w:r>
      <w:r>
        <w:rPr>
          <w:rFonts w:ascii="Courier New" w:hAnsi="Courier New" w:hint="default"/>
          <w:sz w:val="20"/>
          <w:szCs w:val="20"/>
          <w:rtl w:val="0"/>
          <w:lang w:val="en-US"/>
        </w:rPr>
        <w:t xml:space="preserve">│                        │  </w:t>
      </w:r>
      <w:r>
        <w:rPr>
          <w:rFonts w:ascii="Courier New" w:hAnsi="Courier New"/>
          <w:sz w:val="20"/>
          <w:szCs w:val="20"/>
          <w:rtl w:val="0"/>
          <w:lang w:val="de-DE"/>
        </w:rPr>
        <w:t>Manager</w:t>
      </w:r>
      <w:r>
        <w:rPr>
          <w:rFonts w:ascii="Courier New" w:hAnsi="Courier New" w:hint="default"/>
          <w:sz w:val="20"/>
          <w:szCs w:val="20"/>
          <w:rtl w:val="0"/>
          <w:lang w:val="en-US"/>
        </w:rPr>
        <w:t xml:space="preserve">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lang w:val="de-DE"/>
        </w:rPr>
        <w:t xml:space="preserve">   Auth      </w:t>
      </w:r>
      <w:r>
        <w:rPr>
          <w:rFonts w:ascii="Courier New" w:hAnsi="Courier New" w:hint="default"/>
          <w:sz w:val="20"/>
          <w:szCs w:val="20"/>
          <w:rtl w:val="0"/>
          <w:lang w:val="en-US"/>
        </w:rPr>
        <w:t xml:space="preserve">│◄──►│   </w:t>
      </w:r>
      <w:r>
        <w:rPr>
          <w:rFonts w:ascii="Courier New" w:hAnsi="Courier New"/>
          <w:sz w:val="20"/>
          <w:szCs w:val="20"/>
          <w:rtl w:val="0"/>
        </w:rPr>
        <w:t xml:space="preserve">Data      </w:t>
      </w:r>
      <w:r>
        <w:rPr>
          <w:rFonts w:ascii="Courier New" w:hAnsi="Courier New" w:hint="default"/>
          <w:sz w:val="20"/>
          <w:szCs w:val="20"/>
          <w:rtl w:val="0"/>
          <w:lang w:val="en-US"/>
        </w:rPr>
        <w:t xml:space="preserve">│◄──►│ </w:t>
      </w:r>
      <w:r>
        <w:rPr>
          <w:rFonts w:ascii="Courier New" w:hAnsi="Courier New"/>
          <w:sz w:val="20"/>
          <w:szCs w:val="20"/>
          <w:rtl w:val="0"/>
        </w:rPr>
        <w:t xml:space="preserve">Ontology    </w:t>
      </w:r>
      <w:r>
        <w:rPr>
          <w:rFonts w:ascii="Courier New" w:hAnsi="Courier New" w:hint="default"/>
          <w:sz w:val="20"/>
          <w:szCs w:val="20"/>
          <w:rtl w:val="0"/>
          <w:lang w:val="en-US"/>
        </w:rPr>
        <w:t xml:space="preserve">│◄──►│   </w:t>
      </w:r>
      <w:r>
        <w:rPr>
          <w:rFonts w:ascii="Courier New" w:hAnsi="Courier New"/>
          <w:sz w:val="20"/>
          <w:szCs w:val="20"/>
          <w:rtl w:val="0"/>
        </w:rPr>
        <w:t xml:space="preserve">Fraud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Agent     </w:t>
      </w:r>
      <w:r>
        <w:rPr>
          <w:rFonts w:ascii="Courier New" w:hAnsi="Courier New" w:hint="default"/>
          <w:sz w:val="20"/>
          <w:szCs w:val="20"/>
          <w:rtl w:val="0"/>
          <w:lang w:val="en-US"/>
        </w:rPr>
        <w:t xml:space="preserve">│    │ </w:t>
      </w:r>
      <w:r>
        <w:rPr>
          <w:rFonts w:ascii="Courier New" w:hAnsi="Courier New"/>
          <w:sz w:val="20"/>
          <w:szCs w:val="20"/>
          <w:rtl w:val="0"/>
          <w:lang w:val="fr-FR"/>
        </w:rPr>
        <w:t xml:space="preserve">Extraction  </w:t>
      </w:r>
      <w:r>
        <w:rPr>
          <w:rFonts w:ascii="Courier New" w:hAnsi="Courier New" w:hint="default"/>
          <w:sz w:val="20"/>
          <w:szCs w:val="20"/>
          <w:rtl w:val="0"/>
          <w:lang w:val="en-US"/>
        </w:rPr>
        <w:t>│    │</w:t>
      </w:r>
      <w:r>
        <w:rPr>
          <w:rFonts w:ascii="Courier New" w:hAnsi="Courier New"/>
          <w:sz w:val="20"/>
          <w:szCs w:val="20"/>
          <w:rtl w:val="0"/>
          <w:lang w:val="fr-FR"/>
        </w:rPr>
        <w:t xml:space="preserve">Construction </w:t>
      </w:r>
      <w:r>
        <w:rPr>
          <w:rFonts w:ascii="Courier New" w:hAnsi="Courier New" w:hint="default"/>
          <w:sz w:val="20"/>
          <w:szCs w:val="20"/>
          <w:rtl w:val="0"/>
          <w:lang w:val="en-US"/>
        </w:rPr>
        <w:t xml:space="preserve">│    │ </w:t>
      </w:r>
      <w:r>
        <w:rPr>
          <w:rFonts w:ascii="Courier New" w:hAnsi="Courier New"/>
          <w:sz w:val="20"/>
          <w:szCs w:val="20"/>
          <w:rtl w:val="0"/>
          <w:lang w:val="de-DE"/>
        </w:rPr>
        <w:t xml:space="preserve">Detection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lang w:val="de-DE"/>
        </w:rPr>
        <w:t xml:space="preserve">   Report    </w:t>
      </w:r>
      <w:r>
        <w:rPr>
          <w:rFonts w:ascii="Courier New" w:hAnsi="Courier New" w:hint="default"/>
          <w:sz w:val="20"/>
          <w:szCs w:val="20"/>
          <w:rtl w:val="0"/>
          <w:lang w:val="en-US"/>
        </w:rPr>
        <w:t xml:space="preserve">│◄──►│   </w:t>
      </w:r>
      <w:r>
        <w:rPr>
          <w:rFonts w:ascii="Courier New" w:hAnsi="Courier New"/>
          <w:sz w:val="20"/>
          <w:szCs w:val="20"/>
          <w:rtl w:val="0"/>
          <w:lang w:val="en-US"/>
        </w:rPr>
        <w:t xml:space="preserve">Summary   </w:t>
      </w:r>
      <w:r>
        <w:rPr>
          <w:rFonts w:ascii="Courier New" w:hAnsi="Courier New" w:hint="default"/>
          <w:sz w:val="20"/>
          <w:szCs w:val="20"/>
          <w:rtl w:val="0"/>
          <w:lang w:val="en-US"/>
        </w:rPr>
        <w:t xml:space="preserve">│◄──►│   </w:t>
      </w:r>
      <w:r>
        <w:rPr>
          <w:rFonts w:ascii="Courier New" w:hAnsi="Courier New"/>
          <w:sz w:val="20"/>
          <w:szCs w:val="20"/>
          <w:rtl w:val="0"/>
        </w:rPr>
        <w:t xml:space="preserve">Matrix    </w:t>
      </w:r>
      <w:r>
        <w:rPr>
          <w:rFonts w:ascii="Courier New" w:hAnsi="Courier New" w:hint="default"/>
          <w:sz w:val="20"/>
          <w:szCs w:val="20"/>
          <w:rtl w:val="0"/>
          <w:lang w:val="en-US"/>
        </w:rPr>
        <w:t xml:space="preserve">│◄──►│   </w:t>
      </w:r>
      <w:r>
        <w:rPr>
          <w:rFonts w:ascii="Courier New" w:hAnsi="Courier New"/>
          <w:sz w:val="20"/>
          <w:szCs w:val="20"/>
          <w:rtl w:val="0"/>
          <w:lang w:val="de-DE"/>
        </w:rPr>
        <w:t xml:space="preserve">Training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lang w:val="de-DE"/>
        </w:rPr>
        <w:t xml:space="preserve"> Generation  </w:t>
      </w:r>
      <w:r>
        <w:rPr>
          <w:rFonts w:ascii="Courier New" w:hAnsi="Courier New" w:hint="default"/>
          <w:sz w:val="20"/>
          <w:szCs w:val="20"/>
          <w:rtl w:val="0"/>
          <w:lang w:val="en-US"/>
        </w:rPr>
        <w:t xml:space="preserve">│    │ </w:t>
      </w:r>
      <w:r>
        <w:rPr>
          <w:rFonts w:ascii="Courier New" w:hAnsi="Courier New"/>
          <w:sz w:val="20"/>
          <w:szCs w:val="20"/>
          <w:rtl w:val="0"/>
          <w:lang w:val="de-DE"/>
        </w:rPr>
        <w:t xml:space="preserve">Generation  </w:t>
      </w:r>
      <w:r>
        <w:rPr>
          <w:rFonts w:ascii="Courier New" w:hAnsi="Courier New" w:hint="default"/>
          <w:sz w:val="20"/>
          <w:szCs w:val="20"/>
          <w:rtl w:val="0"/>
          <w:lang w:val="en-US"/>
        </w:rPr>
        <w:t xml:space="preserve">│    │ </w:t>
      </w:r>
      <w:r>
        <w:rPr>
          <w:rFonts w:ascii="Courier New" w:hAnsi="Courier New"/>
          <w:sz w:val="20"/>
          <w:szCs w:val="20"/>
          <w:rtl w:val="0"/>
          <w:lang w:val="de-DE"/>
        </w:rPr>
        <w:t xml:space="preserve">Management  </w:t>
      </w:r>
      <w:r>
        <w:rPr>
          <w:rFonts w:ascii="Courier New" w:hAnsi="Courier New" w:hint="default"/>
          <w:sz w:val="20"/>
          <w:szCs w:val="20"/>
          <w:rtl w:val="0"/>
          <w:lang w:val="en-US"/>
        </w:rPr>
        <w:t xml:space="preserve">│    │   </w:t>
      </w:r>
      <w:r>
        <w:rPr>
          <w:rFonts w:ascii="Courier New" w:hAnsi="Courier New"/>
          <w:sz w:val="20"/>
          <w:szCs w:val="20"/>
          <w:rtl w:val="0"/>
        </w:rPr>
        <w:t xml:space="preserve">Agent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b w:val="1"/>
          <w:bCs w:val="1"/>
          <w:sz w:val="20"/>
          <w:szCs w:val="20"/>
          <w:rtl w:val="0"/>
          <w:lang w:val="en-US"/>
        </w:rPr>
        <w:t xml:space="preserve">Data Flow &amp; Communication </w:t>
      </w:r>
      <w:r>
        <w:rPr>
          <w:rFonts w:ascii="Courier New" w:hAnsi="Courier New" w:hint="default"/>
          <w:sz w:val="20"/>
          <w:szCs w:val="20"/>
          <w:rtl w:val="0"/>
          <w:lang w:val="en-US"/>
        </w:rPr>
        <w:t xml:space="preserve">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w:t>
      </w:r>
      <w:r>
        <w:rPr>
          <w:rFonts w:ascii="Courier New" w:hAnsi="Courier New"/>
          <w:sz w:val="20"/>
          <w:szCs w:val="20"/>
          <w:rtl w:val="0"/>
          <w:lang w:val="en-US"/>
        </w:rPr>
        <w:t xml:space="preserve">QuickBooks API </w:t>
      </w:r>
      <w:r>
        <w:rPr>
          <w:rFonts w:ascii="Courier New" w:hAnsi="Courier New" w:hint="default"/>
          <w:sz w:val="20"/>
          <w:szCs w:val="20"/>
          <w:rtl w:val="0"/>
          <w:lang w:val="en-US"/>
        </w:rPr>
        <w:t xml:space="preserve">←→ </w:t>
      </w:r>
      <w:r>
        <w:rPr>
          <w:rFonts w:ascii="Courier New" w:hAnsi="Courier New"/>
          <w:sz w:val="20"/>
          <w:szCs w:val="20"/>
          <w:rtl w:val="0"/>
          <w:lang w:val="fr-FR"/>
        </w:rPr>
        <w:t xml:space="preserve">TTL Files </w:t>
      </w:r>
      <w:r>
        <w:rPr>
          <w:rFonts w:ascii="Courier New" w:hAnsi="Courier New" w:hint="default"/>
          <w:sz w:val="20"/>
          <w:szCs w:val="20"/>
          <w:rtl w:val="0"/>
          <w:lang w:val="en-US"/>
        </w:rPr>
        <w:t xml:space="preserve">←→ </w:t>
      </w:r>
      <w:r>
        <w:rPr>
          <w:rFonts w:ascii="Courier New" w:hAnsi="Courier New"/>
          <w:sz w:val="20"/>
          <w:szCs w:val="20"/>
          <w:rtl w:val="0"/>
          <w:lang w:val="en-US"/>
        </w:rPr>
        <w:t xml:space="preserve">Phi Analysis </w:t>
      </w:r>
      <w:r>
        <w:rPr>
          <w:rFonts w:ascii="Courier New" w:hAnsi="Courier New" w:hint="default"/>
          <w:sz w:val="20"/>
          <w:szCs w:val="20"/>
          <w:rtl w:val="0"/>
          <w:lang w:val="en-US"/>
        </w:rPr>
        <w:t xml:space="preserve">←→ </w:t>
      </w:r>
      <w:r>
        <w:rPr>
          <w:rFonts w:ascii="Courier New" w:hAnsi="Courier New"/>
          <w:sz w:val="20"/>
          <w:szCs w:val="20"/>
          <w:rtl w:val="0"/>
          <w:lang w:val="de-DE"/>
        </w:rPr>
        <w:t xml:space="preserve">Risk Reports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w:t>
      </w:r>
      <w:r>
        <w:rPr>
          <w:rFonts w:ascii="Courier New" w:hAnsi="Courier New"/>
          <w:sz w:val="20"/>
          <w:szCs w:val="20"/>
          <w:rtl w:val="0"/>
          <w:lang w:val="en-US"/>
        </w:rPr>
        <w:t xml:space="preserve">Input: 36 Transaction Types </w:t>
      </w:r>
      <w:r>
        <w:rPr>
          <w:rFonts w:ascii="Courier New" w:hAnsi="Courier New" w:hint="default"/>
          <w:sz w:val="20"/>
          <w:szCs w:val="20"/>
          <w:rtl w:val="0"/>
          <w:lang w:val="en-US"/>
        </w:rPr>
        <w:t xml:space="preserve">→ </w:t>
      </w:r>
      <w:r>
        <w:rPr>
          <w:rFonts w:ascii="Courier New" w:hAnsi="Courier New"/>
          <w:sz w:val="20"/>
          <w:szCs w:val="20"/>
          <w:rtl w:val="0"/>
          <w:lang w:val="de-DE"/>
        </w:rPr>
        <w:t xml:space="preserve">Output: Fraud Detection Analysis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w:t>
      </w:r>
    </w:p>
    <w:p>
      <w:pPr>
        <w:pStyle w:val="Body B"/>
        <w:rPr>
          <w:rFonts w:ascii="Courier New" w:cs="Courier New" w:hAnsi="Courier New" w:eastAsia="Courier New"/>
          <w:sz w:val="20"/>
          <w:szCs w:val="20"/>
        </w:rPr>
      </w:pPr>
      <w:r>
        <w:rPr>
          <w:rFonts w:ascii="Courier New" w:hAnsi="Courier New" w:hint="default"/>
          <w:sz w:val="20"/>
          <w:szCs w:val="20"/>
          <w:rtl w:val="0"/>
          <w:lang w:val="en-US"/>
        </w:rPr>
        <w:t>└────────────────────────────────────────────────────────────────────────────┘</w:t>
      </w:r>
    </w:p>
    <w:p>
      <w:pPr>
        <w:pStyle w:val="Body A"/>
      </w:pPr>
    </w:p>
    <w:p>
      <w:pPr>
        <w:pStyle w:val="Body A"/>
        <w:rPr>
          <w:b w:val="1"/>
          <w:bCs w:val="1"/>
        </w:rPr>
      </w:pPr>
      <w:r>
        <w:rPr>
          <w:rFonts w:cs="Arial Unicode MS" w:eastAsia="Arial Unicode MS"/>
          <w:b w:val="1"/>
          <w:bCs w:val="1"/>
          <w:rtl w:val="0"/>
          <w:lang w:val="en-US"/>
        </w:rPr>
        <w:t>Figure 4. Agent Interaction Network</w:t>
      </w:r>
    </w:p>
    <w:p>
      <w:pPr>
        <w:pStyle w:val="Body A"/>
        <w:rPr>
          <w:b w:val="1"/>
          <w:bCs w:val="1"/>
        </w:rPr>
      </w:pPr>
    </w:p>
    <w:p>
      <w:pPr>
        <w:pStyle w:val="Body A"/>
        <w:ind w:firstLine="709"/>
      </w:pPr>
      <w:r>
        <w:rPr>
          <w:rtl w:val="0"/>
          <w:lang w:val="en-US"/>
        </w:rPr>
        <w:t xml:space="preserve">NGAME exploits </w:t>
      </w:r>
      <w:r>
        <w:rPr>
          <w:i w:val="1"/>
          <w:iCs w:val="1"/>
          <w:rtl w:val="0"/>
          <w:lang w:val="it-IT"/>
        </w:rPr>
        <w:t>agentive AI</w:t>
      </w:r>
      <w:r>
        <w:rPr>
          <w:rtl w:val="0"/>
          <w:lang w:val="en-US"/>
        </w:rPr>
        <w:t>. Agents enable NGAME to operate autonomously, initiating appropriate activity based on ever-changing status among large quantities of complex data. From an AI standpoint, agent-directed NGAME is a hybrid implementation. Agents driving its earlier workflows (e.g. system training, acquainting the system with the bookkeeper</w:t>
      </w:r>
      <w:r>
        <w:rPr>
          <w:rtl w:val="0"/>
          <w:lang w:val="en-US"/>
        </w:rPr>
        <w:t>’</w:t>
      </w:r>
      <w:r>
        <w:rPr>
          <w:rtl w:val="0"/>
          <w:lang w:val="en-US"/>
        </w:rPr>
        <w:t>s normal daily activity), though autonomous, are rule-driven, based on statistics. These agents therefore do not support NGAME</w:t>
      </w:r>
      <w:r>
        <w:rPr>
          <w:rtl w:val="0"/>
          <w:lang w:val="en-US"/>
        </w:rPr>
        <w:t>’</w:t>
      </w:r>
      <w:r>
        <w:rPr>
          <w:rtl w:val="0"/>
          <w:lang w:val="en-US"/>
        </w:rPr>
        <w:t xml:space="preserve">s claim as </w:t>
      </w:r>
      <w:r>
        <w:rPr>
          <w:rtl w:val="0"/>
          <w:lang w:val="en-US"/>
        </w:rPr>
        <w:t>“</w:t>
      </w:r>
      <w:r>
        <w:rPr>
          <w:rtl w:val="0"/>
          <w:lang w:val="en-US"/>
        </w:rPr>
        <w:t>agentic AI.</w:t>
      </w:r>
      <w:r>
        <w:rPr>
          <w:rtl w:val="0"/>
          <w:lang w:val="en-US"/>
        </w:rPr>
        <w:t xml:space="preserve">” </w:t>
      </w:r>
      <w:r>
        <w:rPr>
          <w:rtl w:val="0"/>
          <w:lang w:val="en-US"/>
        </w:rPr>
        <w:t>But as the annotated flow diagrams describe below, the majority of agentic activity is (1) defined in real time by dynamic data, (2) is adaptive to live input, and (3) responsive and constantly refocused based on dynamically created data.</w:t>
      </w:r>
    </w:p>
    <w:p>
      <w:pPr>
        <w:pStyle w:val="Body A"/>
      </w:pPr>
    </w:p>
    <w:p>
      <w:pPr>
        <w:pStyle w:val="Body Text"/>
        <w:spacing w:after="0"/>
        <w:jc w:val="center"/>
        <w:rPr>
          <w:b w:val="1"/>
          <w:bCs w:val="1"/>
        </w:rPr>
      </w:pPr>
      <w:r>
        <w:rPr>
          <w:b w:val="1"/>
          <w:bCs w:val="1"/>
          <w:rtl w:val="0"/>
          <w:lang w:val="en-US"/>
        </w:rPr>
        <w:t>III. TECHNICAL DESCRIPTION</w:t>
      </w:r>
    </w:p>
    <w:p>
      <w:pPr>
        <w:pStyle w:val="Body Text"/>
        <w:spacing w:after="0" w:line="240" w:lineRule="auto"/>
      </w:pPr>
    </w:p>
    <w:p>
      <w:pPr>
        <w:pStyle w:val="Body Text"/>
        <w:spacing w:after="0" w:line="240" w:lineRule="auto"/>
        <w:ind w:firstLine="709"/>
      </w:pPr>
      <w:r>
        <w:rPr>
          <w:rtl w:val="0"/>
          <w:lang w:val="en-US"/>
        </w:rPr>
        <w:t>At the highest level of abstraction, NGAME (1) familiarizes itself with the bookkeeper</w:t>
      </w:r>
      <w:r>
        <w:rPr>
          <w:rtl w:val="0"/>
          <w:lang w:val="en-US"/>
        </w:rPr>
        <w:t>’</w:t>
      </w:r>
      <w:r>
        <w:rPr>
          <w:rtl w:val="0"/>
          <w:lang w:val="en-US"/>
        </w:rPr>
        <w:t>s normal daily mix of activity within QBO</w:t>
      </w:r>
      <w:r>
        <w:rPr>
          <w:rtl w:val="0"/>
          <w:lang w:val="en-US"/>
        </w:rPr>
        <w:t>’</w:t>
      </w:r>
      <w:r>
        <w:rPr>
          <w:rtl w:val="0"/>
          <w:lang w:val="en-US"/>
        </w:rPr>
        <w:t>s Transaction Types, (2) detects a day when that activity is unusual (i.e. the Transaction mix is not normal), (3) analyzes the bookkeeper</w:t>
      </w:r>
      <w:r>
        <w:rPr>
          <w:rtl w:val="0"/>
          <w:lang w:val="en-US"/>
        </w:rPr>
        <w:t>’</w:t>
      </w:r>
      <w:r>
        <w:rPr>
          <w:rtl w:val="0"/>
          <w:lang w:val="en-US"/>
        </w:rPr>
        <w:t>s anomalous behavior to decide whether it signals possible nefarious activity by the bookkeeper, then (4) alerts the FRP(s) at the appropriate level to possible fraud</w:t>
      </w:r>
    </w:p>
    <w:p>
      <w:pPr>
        <w:pStyle w:val="Body Text"/>
        <w:spacing w:after="0" w:line="240" w:lineRule="auto"/>
      </w:pPr>
    </w:p>
    <w:p>
      <w:pPr>
        <w:pStyle w:val="Body Text"/>
        <w:spacing w:after="0" w:line="240" w:lineRule="auto"/>
        <w:ind w:firstLine="709"/>
        <w:rPr>
          <w:b w:val="1"/>
          <w:bCs w:val="1"/>
        </w:rPr>
      </w:pPr>
      <w:r>
        <w:rPr>
          <w:rtl w:val="0"/>
          <w:lang w:val="en-US"/>
        </w:rPr>
        <w:t>Two pipelines of activity support NGAME</w:t>
      </w:r>
      <w:r>
        <w:rPr>
          <w:rtl w:val="0"/>
          <w:lang w:val="en-US"/>
        </w:rPr>
        <w:t>’</w:t>
      </w:r>
      <w:r>
        <w:rPr>
          <w:rtl w:val="0"/>
          <w:lang w:val="en-US"/>
        </w:rPr>
        <w:t>s capability to mitigate asset misappropriation: (1) training, performed only at system initialization, then only occasionally at the discretion of the organization; and (2) daily anomaly detection and fraud analysis</w:t>
      </w:r>
    </w:p>
    <w:p>
      <w:pPr>
        <w:pStyle w:val="Body Text"/>
        <w:spacing w:after="0" w:line="240" w:lineRule="auto"/>
      </w:pPr>
    </w:p>
    <w:p>
      <w:pPr>
        <w:pStyle w:val="Body Text"/>
        <w:spacing w:after="0"/>
      </w:pPr>
    </w:p>
    <w:p>
      <w:pPr>
        <w:pStyle w:val="Body Text"/>
        <w:spacing w:after="0"/>
        <w:rPr>
          <w:b w:val="1"/>
          <w:bCs w:val="1"/>
        </w:rPr>
      </w:pPr>
      <w:r>
        <w:rPr>
          <w:b w:val="1"/>
          <w:bCs w:val="1"/>
          <w:rtl w:val="0"/>
          <w:lang w:val="en-US"/>
        </w:rPr>
        <w:t>System Training</w:t>
      </w:r>
    </w:p>
    <w:p>
      <w:pPr>
        <w:pStyle w:val="Body Text"/>
        <w:spacing w:after="0"/>
      </w:pPr>
    </w:p>
    <w:p>
      <w:pPr>
        <w:pStyle w:val="Body Text"/>
        <w:spacing w:after="0"/>
        <w:ind w:firstLine="709"/>
      </w:pPr>
      <w:r>
        <w:rPr>
          <w:rtl w:val="0"/>
          <w:lang w:val="en-US"/>
        </w:rPr>
        <w:t>The user organization must first acquaint NGAME with the bookkeeper</w:t>
      </w:r>
      <w:r>
        <w:rPr>
          <w:rtl w:val="0"/>
          <w:lang w:val="en-US"/>
        </w:rPr>
        <w:t>’</w:t>
      </w:r>
      <w:r>
        <w:rPr>
          <w:rtl w:val="0"/>
          <w:lang w:val="en-US"/>
        </w:rPr>
        <w:t xml:space="preserve">s normal day-to-day activity. This training activity results in a numerical profile, a stored baseline against which to test for anomalous activity by the bookkeeper. The baseline is called a </w:t>
      </w:r>
      <w:r>
        <w:rPr>
          <w:rtl w:val="0"/>
          <w:lang w:val="en-US"/>
        </w:rPr>
        <w:t>“</w:t>
      </w:r>
      <w:r>
        <w:rPr>
          <w:rtl w:val="0"/>
          <w:lang w:val="en-US"/>
        </w:rPr>
        <w:t>matrix</w:t>
      </w:r>
      <w:r>
        <w:rPr>
          <w:rtl w:val="0"/>
          <w:lang w:val="en-US"/>
        </w:rPr>
        <w:t xml:space="preserve">” </w:t>
      </w:r>
      <w:r>
        <w:rPr>
          <w:rtl w:val="0"/>
          <w:lang w:val="en-US"/>
        </w:rPr>
        <w:t xml:space="preserve">in the architecture and is represented by an m x n spreadsheet where each m is a row designating a QBO Transaction Type (e.g. Vendors, Bills, Receipts). Columns 2-n contain numerical values, to be explained later. (In a QBO installation for non-profits, the </w:t>
      </w:r>
      <w:r>
        <w:rPr>
          <w:rtl w:val="0"/>
          <w:lang w:val="en-US"/>
        </w:rPr>
        <w:t>“</w:t>
      </w:r>
      <w:r>
        <w:rPr>
          <w:rtl w:val="0"/>
          <w:lang w:val="en-US"/>
        </w:rPr>
        <w:t>Customers</w:t>
      </w:r>
      <w:r>
        <w:rPr>
          <w:rtl w:val="0"/>
          <w:lang w:val="en-US"/>
        </w:rPr>
        <w:t xml:space="preserve">” </w:t>
      </w:r>
      <w:r>
        <w:rPr>
          <w:rtl w:val="0"/>
          <w:lang w:val="en-US"/>
        </w:rPr>
        <w:t xml:space="preserve">Transaction Type should appear as </w:t>
      </w:r>
      <w:r>
        <w:rPr>
          <w:rtl w:val="0"/>
          <w:lang w:val="en-US"/>
        </w:rPr>
        <w:t>“</w:t>
      </w:r>
      <w:r>
        <w:rPr>
          <w:rtl w:val="0"/>
          <w:lang w:val="en-US"/>
        </w:rPr>
        <w:t>Donor.</w:t>
      </w:r>
      <w:r>
        <w:rPr>
          <w:rtl w:val="0"/>
          <w:lang w:val="en-US"/>
        </w:rPr>
        <w:t>”</w:t>
      </w:r>
      <w:r>
        <w:rPr>
          <w:rtl w:val="0"/>
          <w:lang w:val="en-US"/>
        </w:rPr>
        <w:t>) The local organization determines the number of days</w:t>
      </w:r>
      <w:r>
        <w:rPr>
          <w:rtl w:val="0"/>
          <w:lang w:val="en-US"/>
        </w:rPr>
        <w:t xml:space="preserve">’ </w:t>
      </w:r>
      <w:r>
        <w:rPr>
          <w:rtl w:val="0"/>
          <w:lang w:val="en-US"/>
        </w:rPr>
        <w:t>training required to represent the bookkeeper</w:t>
      </w:r>
      <w:r>
        <w:rPr>
          <w:rtl w:val="0"/>
          <w:lang w:val="en-US"/>
        </w:rPr>
        <w:t>’</w:t>
      </w:r>
      <w:r>
        <w:rPr>
          <w:rtl w:val="0"/>
          <w:lang w:val="en-US"/>
        </w:rPr>
        <w:t xml:space="preserve">s typical daily activity. Figure 5 is an example of a matrix that has been in training for three consecutive days. </w:t>
      </w:r>
    </w:p>
    <w:p>
      <w:pPr>
        <w:pStyle w:val="Body Text"/>
        <w:spacing w:after="0"/>
        <w:ind w:firstLine="709"/>
      </w:pPr>
    </w:p>
    <w:p>
      <w:pPr>
        <w:pStyle w:val="Body Text"/>
        <w:spacing w:after="0"/>
      </w:pPr>
      <w:r>
        <w:drawing xmlns:a="http://schemas.openxmlformats.org/drawingml/2006/main">
          <wp:inline distT="0" distB="0" distL="0" distR="0">
            <wp:extent cx="6435438" cy="2603519"/>
            <wp:effectExtent l="0" t="0" r="0" b="0"/>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7">
                      <a:extLst/>
                    </a:blip>
                    <a:stretch>
                      <a:fillRect/>
                    </a:stretch>
                  </pic:blipFill>
                  <pic:spPr>
                    <a:xfrm>
                      <a:off x="0" y="0"/>
                      <a:ext cx="6435438" cy="2603519"/>
                    </a:xfrm>
                    <a:prstGeom prst="rect">
                      <a:avLst/>
                    </a:prstGeom>
                    <a:ln w="12700" cap="flat">
                      <a:noFill/>
                      <a:miter lim="400000"/>
                    </a:ln>
                    <a:effectLst/>
                  </pic:spPr>
                </pic:pic>
              </a:graphicData>
            </a:graphic>
          </wp:inline>
        </w:drawing>
      </w:r>
    </w:p>
    <w:p>
      <w:pPr>
        <w:pStyle w:val="Body Text"/>
        <w:spacing w:after="0"/>
        <w:rPr>
          <w:b w:val="1"/>
          <w:bCs w:val="1"/>
        </w:rPr>
      </w:pPr>
      <w:r>
        <w:rPr>
          <w:b w:val="1"/>
          <w:bCs w:val="1"/>
          <w:rtl w:val="0"/>
          <w:lang w:val="en-US"/>
        </w:rPr>
        <w:t>Figure 5. Training Agent Matrix</w:t>
      </w:r>
    </w:p>
    <w:p>
      <w:pPr>
        <w:pStyle w:val="Body Text"/>
        <w:spacing w:after="0"/>
      </w:pPr>
    </w:p>
    <w:p>
      <w:pPr>
        <w:pStyle w:val="Body Text"/>
        <w:spacing w:after="0"/>
        <w:ind w:firstLine="360"/>
      </w:pPr>
      <w:r>
        <w:rPr>
          <w:rtl w:val="0"/>
          <w:lang w:val="en-US"/>
        </w:rPr>
        <w:t>Following is a step-wise description of the Supervised Learning process:</w:t>
      </w:r>
    </w:p>
    <w:p>
      <w:pPr>
        <w:pStyle w:val="Body Text"/>
        <w:spacing w:after="0"/>
      </w:pPr>
    </w:p>
    <w:p>
      <w:pPr>
        <w:pStyle w:val="Body Text"/>
        <w:numPr>
          <w:ilvl w:val="0"/>
          <w:numId w:val="8"/>
        </w:numPr>
        <w:bidi w:val="0"/>
        <w:ind w:right="0"/>
        <w:jc w:val="left"/>
        <w:rPr>
          <w:rtl w:val="0"/>
          <w:lang w:val="en-US"/>
        </w:rPr>
      </w:pPr>
      <w:r>
        <w:rPr>
          <w:rtl w:val="0"/>
          <w:lang w:val="en-US"/>
        </w:rPr>
        <w:t>NFP management determines the number of workdays required to capture a full and accurate profile of the bookkeeper</w:t>
      </w:r>
      <w:r>
        <w:rPr>
          <w:rtl w:val="0"/>
          <w:lang w:val="en-US"/>
        </w:rPr>
        <w:t>’</w:t>
      </w:r>
      <w:r>
        <w:rPr>
          <w:rtl w:val="0"/>
          <w:lang w:val="en-US"/>
        </w:rPr>
        <w:t>s normal QuickBooks activity.</w:t>
      </w:r>
    </w:p>
    <w:p>
      <w:pPr>
        <w:pStyle w:val="Body Text"/>
        <w:numPr>
          <w:ilvl w:val="0"/>
          <w:numId w:val="8"/>
        </w:numPr>
        <w:bidi w:val="0"/>
        <w:ind w:right="0"/>
        <w:jc w:val="left"/>
        <w:rPr>
          <w:rtl w:val="0"/>
          <w:lang w:val="en-US"/>
        </w:rPr>
      </w:pPr>
      <w:r>
        <w:rPr>
          <w:rtl w:val="0"/>
          <w:lang w:val="en-US"/>
        </w:rPr>
        <w:t>The bookkeeper performs business activity that (1) is normal for the organization, (2) exercises every applicable functionality of QuickBooks and (3) touches every applicable item in the organization</w:t>
      </w:r>
      <w:r>
        <w:rPr>
          <w:rtl w:val="0"/>
          <w:lang w:val="en-US"/>
        </w:rPr>
        <w:t>’</w:t>
      </w:r>
      <w:r>
        <w:rPr>
          <w:rtl w:val="0"/>
          <w:lang w:val="en-US"/>
        </w:rPr>
        <w:t>s chart of accounts.</w:t>
      </w:r>
    </w:p>
    <w:p>
      <w:pPr>
        <w:pStyle w:val="Body Text"/>
        <w:numPr>
          <w:ilvl w:val="0"/>
          <w:numId w:val="8"/>
        </w:numPr>
        <w:bidi w:val="0"/>
        <w:ind w:right="0"/>
        <w:jc w:val="left"/>
        <w:rPr>
          <w:rtl w:val="0"/>
          <w:lang w:val="en-US"/>
        </w:rPr>
      </w:pPr>
      <w:r>
        <w:rPr>
          <w:rtl w:val="0"/>
          <w:lang w:val="en-US"/>
        </w:rPr>
        <w:t xml:space="preserve">Each day the training agent, the agent inspects each item in the QuickBooks ledger, detecting whether the bookkeeper has modified that item (e.g. changed an invoiced amount). The agent calculates a measure of change within the corresponding QBO transaction type.  </w:t>
      </w:r>
    </w:p>
    <w:p>
      <w:pPr>
        <w:pStyle w:val="Body Text"/>
        <w:numPr>
          <w:ilvl w:val="0"/>
          <w:numId w:val="8"/>
        </w:numPr>
        <w:bidi w:val="0"/>
        <w:ind w:right="0"/>
        <w:jc w:val="left"/>
        <w:rPr>
          <w:rtl w:val="0"/>
          <w:lang w:val="en-US"/>
        </w:rPr>
      </w:pPr>
      <w:r>
        <w:rPr>
          <w:rtl w:val="0"/>
          <w:lang w:val="en-US"/>
        </w:rPr>
        <w:t>At the end of the training period the training agent derives a coefficient expressing the per-day change within each transaction type.</w:t>
      </w:r>
    </w:p>
    <w:p>
      <w:pPr>
        <w:pStyle w:val="Body Text"/>
        <w:numPr>
          <w:ilvl w:val="0"/>
          <w:numId w:val="8"/>
        </w:numPr>
        <w:bidi w:val="0"/>
        <w:ind w:right="0"/>
        <w:jc w:val="left"/>
        <w:rPr>
          <w:rtl w:val="0"/>
          <w:lang w:val="en-US"/>
        </w:rPr>
      </w:pPr>
      <w:r>
        <w:rPr>
          <w:rtl w:val="0"/>
          <w:lang w:val="en-US"/>
        </w:rPr>
        <w:t>The agent clusters the transaction-level coefficients, retaining the cluster as the bookkeeper</w:t>
      </w:r>
      <w:r>
        <w:rPr>
          <w:rtl w:val="0"/>
          <w:lang w:val="en-US"/>
        </w:rPr>
        <w:t>’</w:t>
      </w:r>
      <w:r>
        <w:rPr>
          <w:rtl w:val="0"/>
          <w:lang w:val="en-US"/>
        </w:rPr>
        <w:t>s churn coefficient, his/her unique descriptor (</w:t>
      </w:r>
      <w:r>
        <w:rPr>
          <w:rtl w:val="0"/>
          <w:lang w:val="en-US"/>
        </w:rPr>
        <w:t>“</w:t>
      </w:r>
      <w:r>
        <w:rPr>
          <w:rtl w:val="0"/>
          <w:lang w:val="en-US"/>
        </w:rPr>
        <w:t>fingerprint</w:t>
      </w:r>
      <w:r>
        <w:rPr>
          <w:rtl w:val="0"/>
          <w:lang w:val="en-US"/>
        </w:rPr>
        <w:t>”</w:t>
      </w:r>
      <w:r>
        <w:rPr>
          <w:rtl w:val="0"/>
          <w:lang w:val="en-US"/>
        </w:rPr>
        <w:t xml:space="preserve">) of normal QuickBooks activity. This cluster constitutes the </w:t>
      </w:r>
      <w:r>
        <w:rPr>
          <w:i w:val="1"/>
          <w:iCs w:val="1"/>
          <w:rtl w:val="0"/>
          <w:lang w:val="en-US"/>
        </w:rPr>
        <w:t xml:space="preserve">reference set </w:t>
      </w:r>
      <w:r>
        <w:rPr>
          <w:rtl w:val="0"/>
          <w:lang w:val="en-US"/>
        </w:rPr>
        <w:t>of item change coefficients. This reference set functions as the baseline against which each day</w:t>
      </w:r>
      <w:r>
        <w:rPr>
          <w:rtl w:val="0"/>
          <w:lang w:val="en-US"/>
        </w:rPr>
        <w:t>’</w:t>
      </w:r>
      <w:r>
        <w:rPr>
          <w:rtl w:val="0"/>
          <w:lang w:val="en-US"/>
        </w:rPr>
        <w:t>s churn is compared.</w:t>
      </w:r>
    </w:p>
    <w:p>
      <w:pPr>
        <w:pStyle w:val="Body Text"/>
        <w:numPr>
          <w:ilvl w:val="0"/>
          <w:numId w:val="8"/>
        </w:numPr>
        <w:bidi w:val="0"/>
        <w:ind w:right="0"/>
        <w:jc w:val="left"/>
        <w:rPr>
          <w:rtl w:val="0"/>
          <w:lang w:val="en-US"/>
        </w:rPr>
      </w:pPr>
      <w:r>
        <w:rPr>
          <w:rtl w:val="0"/>
          <w:lang w:val="en-US"/>
        </w:rPr>
        <w:t>The stored cluster of coefficients persists for as long as (1) the organization</w:t>
      </w:r>
      <w:r>
        <w:rPr>
          <w:rtl w:val="0"/>
          <w:lang w:val="en-US"/>
        </w:rPr>
        <w:t>’</w:t>
      </w:r>
      <w:r>
        <w:rPr>
          <w:rtl w:val="0"/>
          <w:lang w:val="en-US"/>
        </w:rPr>
        <w:t>s activity remains generally as it was during the training period and (2) until the chart of accounts is modified. A change in either the activity or the chart of accounts requires a new training process.</w:t>
      </w:r>
    </w:p>
    <w:p>
      <w:pPr>
        <w:pStyle w:val="Body Text"/>
        <w:spacing w:after="0"/>
        <w:ind w:firstLine="360"/>
      </w:pPr>
      <w:r>
        <w:rPr>
          <w:rtl w:val="0"/>
          <w:lang w:val="en-US"/>
        </w:rPr>
        <w:t xml:space="preserve">The following multi-page flow diagram depicts the Training Pipeline, which builds the matrix shown in Figure 5. Column 2 of the matrix is a numerical index denoting </w:t>
      </w:r>
      <w:r>
        <w:rPr>
          <w:rtl w:val="0"/>
          <w:lang w:val="en-US"/>
        </w:rPr>
        <w:t>“</w:t>
      </w:r>
      <w:r>
        <w:rPr>
          <w:rtl w:val="0"/>
          <w:lang w:val="en-US"/>
        </w:rPr>
        <w:t>normal bookkeeper activity for each QBO Transaction Type. At the end of the training period, the matrix is retained as the baseline against which to compare each day</w:t>
      </w:r>
      <w:r>
        <w:rPr>
          <w:rtl w:val="0"/>
          <w:lang w:val="en-US"/>
        </w:rPr>
        <w:t>’</w:t>
      </w:r>
      <w:r>
        <w:rPr>
          <w:rtl w:val="0"/>
          <w:lang w:val="en-US"/>
        </w:rPr>
        <w:t>s activity by the bookkeeper within each QBO transaction type.</w:t>
      </w:r>
    </w:p>
    <w:p>
      <w:pPr>
        <w:pStyle w:val="Body Text"/>
        <w:spacing w:after="0"/>
      </w:pPr>
    </w:p>
    <w:p>
      <w:pPr>
        <w:pStyle w:val="Body Text"/>
        <w:spacing w:after="0"/>
        <w:rPr>
          <w:b w:val="1"/>
          <w:bCs w:val="1"/>
        </w:rPr>
      </w:pPr>
      <w:r>
        <w:rPr>
          <w:b w:val="1"/>
          <w:bCs w:val="1"/>
          <w:rtl w:val="0"/>
          <w:lang w:val="en-US"/>
        </w:rPr>
        <w:t>Fig. 6 Training Flow A</w:t>
      </w:r>
    </w:p>
    <w:p>
      <w:pPr>
        <w:pStyle w:val="Body Text"/>
        <w:spacing w:after="0"/>
        <w:rPr>
          <w:b w:val="1"/>
          <w:bCs w:val="1"/>
        </w:rPr>
      </w:pP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w:t>
      </w:r>
    </w:p>
    <w:p>
      <w:pPr>
        <w:pStyle w:val="Body B"/>
        <w:rPr>
          <w:rFonts w:ascii="Courier New" w:cs="Courier New" w:hAnsi="Courier New" w:eastAsia="Courier New"/>
          <w:sz w:val="20"/>
          <w:szCs w:val="20"/>
        </w:rPr>
      </w:pP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b w:val="1"/>
          <w:bCs w:val="1"/>
          <w:outline w:val="0"/>
          <w:color w:val="000000"/>
          <w:sz w:val="20"/>
          <w:szCs w:val="20"/>
          <w:u w:color="000000"/>
          <w:rtl w:val="0"/>
          <w:lang w:val="en-US"/>
          <w14:textFill>
            <w14:solidFill>
              <w14:srgbClr w14:val="000000"/>
            </w14:solidFill>
          </w14:textFill>
        </w:rPr>
        <w:t>NGAME Training Flow - Matrix Evolution</w:t>
      </w:r>
      <w:r>
        <w:rPr>
          <w:rFonts w:ascii="Courier New" w:hAnsi="Courier New" w:hint="default"/>
          <w:outline w:val="0"/>
          <w:color w:val="000000"/>
          <w:sz w:val="20"/>
          <w:szCs w:val="20"/>
          <w:u w:color="000000"/>
          <w:rtl w:val="0"/>
          <w:lang w:val="en-US"/>
          <w14:textFill>
            <w14:solidFill>
              <w14:srgbClr w14:val="000000"/>
            </w14:solidFill>
          </w14:textFill>
        </w:rPr>
        <w:t xml:space="preserve">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w:t>
      </w:r>
    </w:p>
    <w:p>
      <w:pPr>
        <w:pStyle w:val="Body B"/>
        <w:rPr>
          <w:rFonts w:ascii="Courier New" w:cs="Courier New" w:hAnsi="Courier New" w:eastAsia="Courier New"/>
          <w:sz w:val="20"/>
          <w:szCs w:val="20"/>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b w:val="1"/>
          <w:bCs w:val="1"/>
          <w:outline w:val="0"/>
          <w:color w:val="000000"/>
          <w:sz w:val="20"/>
          <w:szCs w:val="20"/>
          <w:u w:color="000000"/>
          <w:rtl w:val="0"/>
          <w:lang w:val="en-US"/>
          <w14:textFill>
            <w14:solidFill>
              <w14:srgbClr w14:val="000000"/>
            </w14:solidFill>
          </w14:textFill>
        </w:rPr>
        <w:t>First-Time Initialization (Optional)</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w:t>
      </w:r>
    </w:p>
    <w:p>
      <w:pPr>
        <w:pStyle w:val="Body B"/>
        <w:rPr>
          <w:rFonts w:ascii="Courier New" w:cs="Courier New" w:hAnsi="Courier New" w:eastAsia="Courier New"/>
          <w:sz w:val="20"/>
          <w:szCs w:val="20"/>
        </w:rPr>
      </w:pPr>
      <w:r>
        <w:rPr>
          <w:rFonts w:ascii="Courier New" w:hAnsi="Courier New" w:hint="default"/>
          <w:outline w:val="0"/>
          <w:color w:val="000000"/>
          <w:sz w:val="20"/>
          <w:szCs w:val="20"/>
          <w:u w:color="000000"/>
          <w:rtl w:val="0"/>
          <w:lang w:val="en-US"/>
          <w14:textFill>
            <w14:solidFill>
              <w14:srgbClr w14:val="000000"/>
            </w14:solidFill>
          </w14:textFill>
        </w:rPr>
        <w:t xml:space="preserve">│  │  │                    </w:t>
      </w:r>
      <w:r>
        <w:rPr>
          <w:rFonts w:ascii="Courier New" w:hAnsi="Courier New"/>
          <w:b w:val="1"/>
          <w:bCs w:val="1"/>
          <w:outline w:val="0"/>
          <w:color w:val="000000"/>
          <w:sz w:val="20"/>
          <w:szCs w:val="20"/>
          <w:u w:color="000000"/>
          <w:rtl w:val="0"/>
          <w:lang w:val="en-US"/>
          <w14:textFill>
            <w14:solidFill>
              <w14:srgbClr w14:val="000000"/>
            </w14:solidFill>
          </w14:textFill>
        </w:rPr>
        <w:t>Matrix Initialization Step</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lang w:val="de-DE"/>
          <w14:textFill>
            <w14:solidFill>
              <w14:srgbClr w14:val="000000"/>
            </w14:solidFill>
          </w14:textFill>
        </w:rPr>
        <w:t xml:space="preserve"> Run Script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14:textFill>
            <w14:solidFill>
              <w14:srgbClr w14:val="000000"/>
            </w14:solidFill>
          </w14:textFill>
        </w:rPr>
        <w:t xml:space="preserve">Create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en-US"/>
          <w14:textFill>
            <w14:solidFill>
              <w14:srgbClr w14:val="000000"/>
            </w14:solidFill>
          </w14:textFill>
        </w:rPr>
        <w:t xml:space="preserve">Initialize  </w:t>
      </w:r>
      <w:r>
        <w:rPr>
          <w:rFonts w:ascii="Courier New" w:hAnsi="Courier New" w:hint="default"/>
          <w:outline w:val="0"/>
          <w:color w:val="000000"/>
          <w:sz w:val="20"/>
          <w:szCs w:val="20"/>
          <w:u w:color="000000"/>
          <w:rtl w:val="0"/>
          <w:lang w:val="en-US"/>
          <w14:textFill>
            <w14:solidFill>
              <w14:srgbClr w14:val="000000"/>
            </w14:solidFill>
          </w14:textFill>
        </w:rPr>
        <w:t>│</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en-US"/>
          <w14:textFill>
            <w14:solidFill>
              <w14:srgbClr w14:val="000000"/>
            </w14:solidFill>
          </w14:textFill>
        </w:rPr>
        <w:t>with --start</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14:textFill>
            <w14:solidFill>
              <w14:srgbClr w14:val="000000"/>
            </w14:solidFill>
          </w14:textFill>
        </w:rPr>
        <w:t xml:space="preserve">Matrix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en-US"/>
          <w14:textFill>
            <w14:solidFill>
              <w14:srgbClr w14:val="000000"/>
            </w14:solidFill>
          </w14:textFill>
        </w:rPr>
        <w:t xml:space="preserve">Average Phi </w:t>
      </w:r>
      <w:r>
        <w:rPr>
          <w:rFonts w:ascii="Courier New" w:hAnsi="Courier New" w:hint="default"/>
          <w:outline w:val="0"/>
          <w:color w:val="000000"/>
          <w:sz w:val="20"/>
          <w:szCs w:val="20"/>
          <w:u w:color="000000"/>
          <w:rtl w:val="0"/>
          <w:lang w:val="en-US"/>
          <w14:textFill>
            <w14:solidFill>
              <w14:srgbClr w14:val="000000"/>
            </w14:solidFill>
          </w14:textFill>
        </w:rPr>
        <w:t>│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lang w:val="de-DE"/>
          <w14:textFill>
            <w14:solidFill>
              <w14:srgbClr w14:val="000000"/>
            </w14:solidFill>
          </w14:textFill>
        </w:rPr>
        <w:t xml:space="preserve"> Option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14:textFill>
            <w14:solidFill>
              <w14:srgbClr w14:val="000000"/>
            </w14:solidFill>
          </w14:textFill>
        </w:rPr>
        <w:t xml:space="preserve">File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14:textFill>
            <w14:solidFill>
              <w14:srgbClr w14:val="000000"/>
            </w14:solidFill>
          </w14:textFill>
        </w:rPr>
        <w:t xml:space="preserve">Column      </w:t>
      </w:r>
      <w:r>
        <w:rPr>
          <w:rFonts w:ascii="Courier New" w:hAnsi="Courier New" w:hint="default"/>
          <w:outline w:val="0"/>
          <w:color w:val="000000"/>
          <w:sz w:val="20"/>
          <w:szCs w:val="20"/>
          <w:u w:color="000000"/>
          <w:rtl w:val="0"/>
          <w:lang w:val="en-US"/>
          <w14:textFill>
            <w14:solidFill>
              <w14:srgbClr w14:val="000000"/>
            </w14:solidFill>
          </w14:textFill>
        </w:rPr>
        <w:t>│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w:t>
      </w:r>
    </w:p>
    <w:p>
      <w:pPr>
        <w:pStyle w:val="Body B"/>
        <w:rPr>
          <w:rFonts w:ascii="Courier New" w:cs="Courier New" w:hAnsi="Courier New" w:eastAsia="Courier New"/>
          <w:sz w:val="20"/>
          <w:szCs w:val="20"/>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b w:val="1"/>
          <w:bCs w:val="1"/>
          <w:outline w:val="0"/>
          <w:color w:val="000000"/>
          <w:sz w:val="20"/>
          <w:szCs w:val="20"/>
          <w:u w:color="000000"/>
          <w:rtl w:val="0"/>
          <w:lang w:val="en-US"/>
          <w14:textFill>
            <w14:solidFill>
              <w14:srgbClr w14:val="000000"/>
            </w14:solidFill>
          </w14:textFill>
        </w:rPr>
        <w:t>Initialization Output</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xml:space="preserve">│  │  • </w:t>
      </w:r>
      <w:r>
        <w:rPr>
          <w:rFonts w:ascii="Courier New" w:hAnsi="Courier New"/>
          <w:outline w:val="0"/>
          <w:color w:val="000000"/>
          <w:sz w:val="20"/>
          <w:szCs w:val="20"/>
          <w:u w:color="000000"/>
          <w:rtl w:val="0"/>
          <w:lang w:val="da-DK"/>
          <w14:textFill>
            <w14:solidFill>
              <w14:srgbClr w14:val="000000"/>
            </w14:solidFill>
          </w14:textFill>
        </w:rPr>
        <w:t>Matrix: 17</w:t>
      </w:r>
      <w:r>
        <w:rPr>
          <w:rFonts w:ascii="Courier New" w:hAnsi="Courier New" w:hint="default"/>
          <w:outline w:val="0"/>
          <w:color w:val="000000"/>
          <w:sz w:val="20"/>
          <w:szCs w:val="20"/>
          <w:u w:color="000000"/>
          <w:rtl w:val="0"/>
          <w:lang w:val="en-US"/>
          <w14:textFill>
            <w14:solidFill>
              <w14:srgbClr w14:val="000000"/>
            </w14:solidFill>
          </w14:textFill>
        </w:rPr>
        <w:t>×</w:t>
      </w:r>
      <w:r>
        <w:rPr>
          <w:rFonts w:ascii="Courier New" w:hAnsi="Courier New"/>
          <w:outline w:val="0"/>
          <w:color w:val="000000"/>
          <w:sz w:val="20"/>
          <w:szCs w:val="20"/>
          <w:u w:color="000000"/>
          <w:rtl w:val="0"/>
          <w:lang w:val="en-US"/>
          <w14:textFill>
            <w14:solidFill>
              <w14:srgbClr w14:val="000000"/>
            </w14:solidFill>
          </w14:textFill>
        </w:rPr>
        <w:t xml:space="preserve">0 (Transaction Type + Average Phi columns only)  </w:t>
      </w:r>
      <w:r>
        <w:rPr>
          <w:rFonts w:ascii="Courier New" w:hAnsi="Courier New" w:hint="default"/>
          <w:outline w:val="0"/>
          <w:color w:val="000000"/>
          <w:sz w:val="20"/>
          <w:szCs w:val="20"/>
          <w:u w:color="000000"/>
          <w:rtl w:val="0"/>
          <w:lang w:val="en-US"/>
          <w14:textFill>
            <w14:solidFill>
              <w14:srgbClr w14:val="000000"/>
            </w14:solidFill>
          </w14:textFill>
        </w:rPr>
        <w:t>│</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xml:space="preserve">│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xml:space="preserve">│  │  • </w:t>
      </w:r>
      <w:r>
        <w:rPr>
          <w:rFonts w:ascii="Courier New" w:hAnsi="Courier New"/>
          <w:outline w:val="0"/>
          <w:color w:val="000000"/>
          <w:sz w:val="20"/>
          <w:szCs w:val="20"/>
          <w:u w:color="000000"/>
          <w:rtl w:val="0"/>
          <w:lang w:val="en-US"/>
          <w14:textFill>
            <w14:solidFill>
              <w14:srgbClr w14:val="000000"/>
            </w14:solidFill>
          </w14:textFill>
        </w:rPr>
        <w:t xml:space="preserve">No daily columns created initially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xml:space="preserve">│  │  • </w:t>
      </w:r>
      <w:r>
        <w:rPr>
          <w:rFonts w:ascii="Courier New" w:hAnsi="Courier New"/>
          <w:outline w:val="0"/>
          <w:color w:val="000000"/>
          <w:sz w:val="20"/>
          <w:szCs w:val="20"/>
          <w:u w:color="000000"/>
          <w:rtl w:val="0"/>
          <w:lang w:val="en-US"/>
          <w14:textFill>
            <w14:solidFill>
              <w14:srgbClr w14:val="000000"/>
            </w14:solidFill>
          </w14:textFill>
        </w:rPr>
        <w:t xml:space="preserve">Ready for training flow to begin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w:t>
      </w:r>
    </w:p>
    <w:p>
      <w:pPr>
        <w:pStyle w:val="Body B"/>
        <w:rPr>
          <w:rFonts w:ascii="Courier New" w:cs="Courier New" w:hAnsi="Courier New" w:eastAsia="Courier New"/>
          <w:sz w:val="20"/>
          <w:szCs w:val="20"/>
        </w:rPr>
      </w:pPr>
      <w:r>
        <w:rPr>
          <w:rFonts w:ascii="Courier New" w:hAnsi="Courier New" w:hint="default"/>
          <w:outline w:val="0"/>
          <w:color w:val="000000"/>
          <w:sz w:val="20"/>
          <w:szCs w:val="20"/>
          <w:u w:color="000000"/>
          <w:rtl w:val="0"/>
          <w:lang w:val="en-US"/>
          <w14:textFill>
            <w14:solidFill>
              <w14:srgbClr w14:val="000000"/>
            </w14:solidFill>
          </w14:textFill>
        </w:rPr>
        <w:t xml:space="preserve">│  │  │                        </w:t>
      </w:r>
      <w:r>
        <w:rPr>
          <w:rFonts w:ascii="Courier New" w:hAnsi="Courier New"/>
          <w:b w:val="1"/>
          <w:bCs w:val="1"/>
          <w:outline w:val="0"/>
          <w:color w:val="000000"/>
          <w:sz w:val="20"/>
          <w:szCs w:val="20"/>
          <w:u w:color="000000"/>
          <w:rtl w:val="0"/>
          <w:lang w:val="en-US"/>
          <w14:textFill>
            <w14:solidFill>
              <w14:srgbClr w14:val="000000"/>
            </w14:solidFill>
          </w14:textFill>
        </w:rPr>
        <w:t>Training Mode Execution</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lang w:val="de-DE"/>
          <w14:textFill>
            <w14:solidFill>
              <w14:srgbClr w14:val="000000"/>
            </w14:solidFill>
          </w14:textFill>
        </w:rPr>
        <w:t xml:space="preserve">   Day 1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de-DE"/>
          <w14:textFill>
            <w14:solidFill>
              <w14:srgbClr w14:val="000000"/>
            </w14:solidFill>
          </w14:textFill>
        </w:rPr>
        <w:t xml:space="preserve">Day 2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de-DE"/>
          <w14:textFill>
            <w14:solidFill>
              <w14:srgbClr w14:val="000000"/>
            </w14:solidFill>
          </w14:textFill>
        </w:rPr>
        <w:t xml:space="preserve">Day 3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en-US"/>
          <w14:textFill>
            <w14:solidFill>
              <w14:srgbClr w14:val="000000"/>
            </w14:solidFill>
          </w14:textFill>
        </w:rPr>
        <w:t xml:space="preserve">Day N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lang w:val="de-DE"/>
          <w14:textFill>
            <w14:solidFill>
              <w14:srgbClr w14:val="000000"/>
            </w14:solidFill>
          </w14:textFill>
        </w:rPr>
        <w:t xml:space="preserve"> (Initial)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en-US"/>
          <w14:textFill>
            <w14:solidFill>
              <w14:srgbClr w14:val="000000"/>
            </w14:solidFill>
          </w14:textFill>
        </w:rPr>
        <w:t xml:space="preserve">(First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en-US"/>
          <w14:textFill>
            <w14:solidFill>
              <w14:srgbClr w14:val="000000"/>
            </w14:solidFill>
          </w14:textFill>
        </w:rPr>
        <w:t xml:space="preserve">(Second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lang w:val="pt-PT"/>
          <w14:textFill>
            <w14:solidFill>
              <w14:srgbClr w14:val="000000"/>
            </w14:solidFill>
          </w14:textFill>
        </w:rPr>
        <w:t xml:space="preserve">(Estab-  </w:t>
      </w:r>
      <w:r>
        <w:rPr>
          <w:rFonts w:ascii="Courier New" w:hAnsi="Courier New" w:hint="default"/>
          <w:outline w:val="0"/>
          <w:color w:val="000000"/>
          <w:sz w:val="20"/>
          <w:szCs w:val="20"/>
          <w:u w:color="000000"/>
          <w:rtl w:val="0"/>
          <w:lang w:val="en-US"/>
          <w14:textFill>
            <w14:solidFill>
              <w14:srgbClr w14:val="000000"/>
            </w14:solidFill>
          </w14:textFill>
        </w:rPr>
        <w:t>│</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xml:space="preserve">│  │             │    │ </w:t>
      </w:r>
      <w:r>
        <w:rPr>
          <w:rFonts w:ascii="Courier New" w:hAnsi="Courier New"/>
          <w:outline w:val="0"/>
          <w:color w:val="000000"/>
          <w:sz w:val="20"/>
          <w:szCs w:val="20"/>
          <w:u w:color="000000"/>
          <w:rtl w:val="0"/>
          <w:lang w:val="de-DE"/>
          <w14:textFill>
            <w14:solidFill>
              <w14:srgbClr w14:val="000000"/>
            </w14:solidFill>
          </w14:textFill>
        </w:rPr>
        <w:t xml:space="preserve">Analysis)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de-DE"/>
          <w14:textFill>
            <w14:solidFill>
              <w14:srgbClr w14:val="000000"/>
            </w14:solidFill>
          </w14:textFill>
        </w:rPr>
        <w:t xml:space="preserve">Analysis)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lang w:val="en-US"/>
          <w14:textFill>
            <w14:solidFill>
              <w14:srgbClr w14:val="000000"/>
            </w14:solidFill>
          </w14:textFill>
        </w:rPr>
        <w:t xml:space="preserve">lished)  </w:t>
      </w:r>
      <w:r>
        <w:rPr>
          <w:rFonts w:ascii="Courier New" w:hAnsi="Courier New" w:hint="default"/>
          <w:outline w:val="0"/>
          <w:color w:val="000000"/>
          <w:sz w:val="20"/>
          <w:szCs w:val="20"/>
          <w:u w:color="000000"/>
          <w:rtl w:val="0"/>
          <w:lang w:val="en-US"/>
          <w14:textFill>
            <w14:solidFill>
              <w14:srgbClr w14:val="000000"/>
            </w14:solidFill>
          </w14:textFill>
        </w:rPr>
        <w:t>│</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    │  │  │</w:t>
      </w:r>
    </w:p>
    <w:p>
      <w:pPr>
        <w:pStyle w:val="Body B"/>
      </w:pPr>
      <w:r>
        <w:rPr>
          <w:rFonts w:ascii="Courier New" w:hAnsi="Courier New" w:hint="default"/>
          <w:outline w:val="0"/>
          <w:color w:val="000000"/>
          <w:sz w:val="20"/>
          <w:szCs w:val="20"/>
          <w:u w:color="000000"/>
          <w:rtl w:val="0"/>
          <w:lang w:val="en-US"/>
          <w14:textFill>
            <w14:solidFill>
              <w14:srgbClr w14:val="000000"/>
            </w14:solidFill>
          </w14:textFill>
        </w:rPr>
        <w:t>│  │  │           ▼                 ▼                 ▼                 ▼    │  │  │</w:t>
      </w:r>
      <w:r>
        <w:rPr>
          <w:rFonts w:ascii="Arial Unicode MS" w:cs="Arial Unicode MS" w:hAnsi="Arial Unicode MS" w:eastAsia="Arial Unicode MS"/>
          <w:b w:val="0"/>
          <w:bCs w:val="0"/>
          <w:i w:val="0"/>
          <w:iCs w:val="0"/>
        </w:rPr>
        <w:br w:type="page"/>
      </w:r>
    </w:p>
    <w:p>
      <w:pPr>
        <w:pStyle w:val="Body Text"/>
        <w:spacing w:after="0"/>
        <w:rPr>
          <w:b w:val="1"/>
          <w:bCs w:val="1"/>
        </w:rPr>
      </w:pPr>
      <w:r>
        <w:rPr>
          <w:b w:val="1"/>
          <w:bCs w:val="1"/>
          <w:rtl w:val="0"/>
          <w:lang w:val="en-US"/>
        </w:rPr>
        <w:t>Fig. 6 Training Flow B</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w:t>
      </w:r>
      <w:r>
        <w:rPr>
          <w:rFonts w:ascii="Courier New" w:hAnsi="Courier New"/>
          <w:b w:val="1"/>
          <w:bCs w:val="1"/>
          <w:sz w:val="20"/>
          <w:szCs w:val="20"/>
          <w:rtl w:val="0"/>
          <w:lang w:val="en-US"/>
        </w:rPr>
        <w:t xml:space="preserve">Phase I: Data Extraction </w:t>
      </w:r>
      <w:r>
        <w:rPr>
          <w:rFonts w:ascii="Courier New" w:hAnsi="Courier New" w:hint="default"/>
          <w:sz w:val="20"/>
          <w:szCs w:val="20"/>
          <w:rtl w:val="0"/>
          <w:lang w:val="en-US"/>
        </w:rPr>
        <w:t xml:space="preserve">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Extract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Extract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Extract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 </w:t>
      </w:r>
      <w:r>
        <w:rPr>
          <w:rFonts w:ascii="Courier New" w:hAnsi="Courier New" w:hint="default"/>
          <w:sz w:val="20"/>
          <w:szCs w:val="20"/>
          <w:rtl w:val="0"/>
          <w:lang w:val="en-US"/>
        </w:rPr>
        <w:t>│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QuickBooks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QuickBooks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QuickBooks  </w:t>
      </w:r>
      <w:r>
        <w:rPr>
          <w:rFonts w:ascii="Courier New" w:hAnsi="Courier New" w:hint="default"/>
          <w:sz w:val="20"/>
          <w:szCs w:val="20"/>
          <w:rtl w:val="0"/>
          <w:lang w:val="en-US"/>
        </w:rPr>
        <w:t>│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Data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Data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Data        </w:t>
      </w:r>
      <w:r>
        <w:rPr>
          <w:rFonts w:ascii="Courier New" w:hAnsi="Courier New" w:hint="default"/>
          <w:sz w:val="20"/>
          <w:szCs w:val="20"/>
          <w:rtl w:val="0"/>
          <w:lang w:val="en-US"/>
        </w:rPr>
        <w:t>│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Generate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Shift &amp;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Shift &amp;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 </w:t>
      </w:r>
      <w:r>
        <w:rPr>
          <w:rFonts w:ascii="Courier New" w:hAnsi="Courier New" w:hint="default"/>
          <w:sz w:val="20"/>
          <w:szCs w:val="20"/>
          <w:rtl w:val="0"/>
          <w:lang w:val="en-US"/>
        </w:rPr>
        <w:t>│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Today.ttl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Generate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Generate    </w:t>
      </w:r>
      <w:r>
        <w:rPr>
          <w:rFonts w:ascii="Courier New" w:hAnsi="Courier New" w:hint="default"/>
          <w:sz w:val="20"/>
          <w:szCs w:val="20"/>
          <w:rtl w:val="0"/>
          <w:lang w:val="en-US"/>
        </w:rPr>
        <w:t>│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(No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Today.ttl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Today.ttl   </w:t>
      </w:r>
      <w:r>
        <w:rPr>
          <w:rFonts w:ascii="Courier New" w:hAnsi="Courier New" w:hint="default"/>
          <w:sz w:val="20"/>
          <w:szCs w:val="20"/>
          <w:rtl w:val="0"/>
          <w:lang w:val="en-US"/>
        </w:rPr>
        <w:t>│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Yesterday)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(Yesterday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(Yesterday  </w:t>
      </w:r>
      <w:r>
        <w:rPr>
          <w:rFonts w:ascii="Courier New" w:hAnsi="Courier New" w:hint="default"/>
          <w:sz w:val="20"/>
          <w:szCs w:val="20"/>
          <w:rtl w:val="0"/>
          <w:lang w:val="en-US"/>
        </w:rPr>
        <w:t>│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    │ </w:t>
      </w:r>
      <w:r>
        <w:rPr>
          <w:rFonts w:ascii="Courier New" w:hAnsi="Courier New"/>
          <w:sz w:val="20"/>
          <w:szCs w:val="20"/>
          <w:rtl w:val="0"/>
          <w:lang w:val="en-US"/>
        </w:rPr>
        <w:t xml:space="preserve">exists)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exists)     </w:t>
      </w:r>
      <w:r>
        <w:rPr>
          <w:rFonts w:ascii="Courier New" w:hAnsi="Courier New" w:hint="default"/>
          <w:sz w:val="20"/>
          <w:szCs w:val="20"/>
          <w:rtl w:val="0"/>
          <w:lang w:val="en-US"/>
        </w:rPr>
        <w:t>│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w:t>
      </w:r>
      <w:r>
        <w:rPr>
          <w:rFonts w:ascii="Courier New" w:hAnsi="Courier New"/>
          <w:b w:val="1"/>
          <w:bCs w:val="1"/>
          <w:sz w:val="20"/>
          <w:szCs w:val="20"/>
          <w:rtl w:val="0"/>
          <w:lang w:val="en-US"/>
        </w:rPr>
        <w:t xml:space="preserve"> Phase II: Phi Analysis </w:t>
      </w:r>
      <w:r>
        <w:rPr>
          <w:rFonts w:ascii="Courier New" w:hAnsi="Courier New" w:hint="default"/>
          <w:sz w:val="20"/>
          <w:szCs w:val="20"/>
          <w:rtl w:val="0"/>
          <w:lang w:val="en-US"/>
        </w:rPr>
        <w:t xml:space="preserve">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No Analysis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Analyze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Analyze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 </w:t>
      </w:r>
      <w:r>
        <w:rPr>
          <w:rFonts w:ascii="Courier New" w:hAnsi="Courier New" w:hint="default"/>
          <w:sz w:val="20"/>
          <w:szCs w:val="20"/>
          <w:rtl w:val="0"/>
          <w:lang w:val="en-US"/>
        </w:rPr>
        <w:t>│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(No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Yesterday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Yesterday   </w:t>
      </w:r>
      <w:r>
        <w:rPr>
          <w:rFonts w:ascii="Courier New" w:hAnsi="Courier New" w:hint="default"/>
          <w:sz w:val="20"/>
          <w:szCs w:val="20"/>
          <w:rtl w:val="0"/>
          <w:lang w:val="en-US"/>
        </w:rPr>
        <w:t>│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Yesterday)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vs Today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vs Today    </w:t>
      </w:r>
      <w:r>
        <w:rPr>
          <w:rFonts w:ascii="Courier New" w:hAnsi="Courier New" w:hint="default"/>
          <w:sz w:val="20"/>
          <w:szCs w:val="20"/>
          <w:rtl w:val="0"/>
          <w:lang w:val="en-US"/>
        </w:rPr>
        <w:t>│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No Phi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Generate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Generate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 </w:t>
      </w:r>
      <w:r>
        <w:rPr>
          <w:rFonts w:ascii="Courier New" w:hAnsi="Courier New" w:hint="default"/>
          <w:sz w:val="20"/>
          <w:szCs w:val="20"/>
          <w:rtl w:val="0"/>
          <w:lang w:val="en-US"/>
        </w:rPr>
        <w:t>│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Array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Phi Array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Phi Array   </w:t>
      </w:r>
      <w:r>
        <w:rPr>
          <w:rFonts w:ascii="Courier New" w:hAnsi="Courier New" w:hint="default"/>
          <w:sz w:val="20"/>
          <w:szCs w:val="20"/>
          <w:rtl w:val="0"/>
          <w:lang w:val="en-US"/>
        </w:rPr>
        <w:t>│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xml:space="preserve">│  │  │  │ </w:t>
      </w:r>
      <w:r>
        <w:rPr>
          <w:rFonts w:ascii="Courier New" w:hAnsi="Courier New"/>
          <w:sz w:val="20"/>
          <w:szCs w:val="20"/>
          <w:rtl w:val="0"/>
          <w:lang w:val="en-US"/>
        </w:rPr>
        <w:t xml:space="preserve">(Skip)      </w:t>
      </w:r>
      <w:r>
        <w:rPr>
          <w:rFonts w:ascii="Courier New" w:hAnsi="Courier New" w:hint="default"/>
          <w:sz w:val="20"/>
          <w:szCs w:val="20"/>
          <w:rtl w:val="0"/>
          <w:lang w:val="en-US"/>
        </w:rPr>
        <w:t xml:space="preserve">│    │ </w:t>
      </w:r>
      <w:r>
        <w:rPr>
          <w:rFonts w:ascii="Courier New" w:hAnsi="Courier New"/>
          <w:sz w:val="20"/>
          <w:szCs w:val="20"/>
          <w:rtl w:val="0"/>
          <w:lang w:val="en-US"/>
        </w:rPr>
        <w:t>[</w:t>
      </w:r>
      <w:r>
        <w:rPr>
          <w:rFonts w:ascii="Courier New" w:hAnsi="Courier New" w:hint="default"/>
          <w:sz w:val="20"/>
          <w:szCs w:val="20"/>
          <w:rtl w:val="0"/>
          <w:lang w:val="en-US"/>
        </w:rPr>
        <w:t>φ</w:t>
      </w:r>
      <w:r>
        <w:rPr>
          <w:rFonts w:ascii="Arial Unicode MS" w:cs="Arial Unicode MS" w:hAnsi="Arial Unicode MS" w:eastAsia="Arial Unicode MS" w:hint="default"/>
          <w:b w:val="0"/>
          <w:bCs w:val="0"/>
          <w:i w:val="0"/>
          <w:iCs w:val="0"/>
          <w:sz w:val="20"/>
          <w:szCs w:val="20"/>
          <w:rtl w:val="0"/>
          <w:lang w:val="en-US"/>
        </w:rPr>
        <w:t>₁</w:t>
      </w:r>
      <w:r>
        <w:rPr>
          <w:rFonts w:ascii="Courier New" w:hAnsi="Courier New"/>
          <w:sz w:val="20"/>
          <w:szCs w:val="20"/>
          <w:rtl w:val="0"/>
          <w:lang w:val="en-US"/>
        </w:rPr>
        <w:t>,</w:t>
      </w:r>
      <w:r>
        <w:rPr>
          <w:rFonts w:ascii="Courier New" w:hAnsi="Courier New" w:hint="default"/>
          <w:sz w:val="20"/>
          <w:szCs w:val="20"/>
          <w:rtl w:val="0"/>
          <w:lang w:val="en-US"/>
        </w:rPr>
        <w:t>φ</w:t>
      </w:r>
      <w:r>
        <w:rPr>
          <w:rFonts w:ascii="Arial Unicode MS" w:cs="Arial Unicode MS" w:hAnsi="Arial Unicode MS" w:eastAsia="Arial Unicode MS" w:hint="default"/>
          <w:b w:val="0"/>
          <w:bCs w:val="0"/>
          <w:i w:val="0"/>
          <w:iCs w:val="0"/>
          <w:sz w:val="20"/>
          <w:szCs w:val="20"/>
          <w:rtl w:val="0"/>
          <w:lang w:val="en-US"/>
        </w:rPr>
        <w:t>₂</w:t>
      </w:r>
      <w:r>
        <w:rPr>
          <w:rFonts w:ascii="Courier New" w:hAnsi="Courier New"/>
          <w:sz w:val="20"/>
          <w:szCs w:val="20"/>
          <w:rtl w:val="0"/>
          <w:lang w:val="en-US"/>
        </w:rPr>
        <w:t>...</w:t>
      </w:r>
      <w:r>
        <w:rPr>
          <w:rFonts w:ascii="Courier New" w:hAnsi="Courier New" w:hint="default"/>
          <w:sz w:val="20"/>
          <w:szCs w:val="20"/>
          <w:rtl w:val="0"/>
          <w:lang w:val="en-US"/>
        </w:rPr>
        <w:t>φ</w:t>
      </w:r>
      <w:r>
        <w:rPr>
          <w:rFonts w:ascii="Arial Unicode MS" w:cs="Arial Unicode MS" w:hAnsi="Arial Unicode MS" w:eastAsia="Arial Unicode MS" w:hint="default"/>
          <w:b w:val="0"/>
          <w:bCs w:val="0"/>
          <w:i w:val="0"/>
          <w:iCs w:val="0"/>
          <w:sz w:val="20"/>
          <w:szCs w:val="20"/>
          <w:rtl w:val="0"/>
          <w:lang w:val="en-US"/>
        </w:rPr>
        <w:t>₁₇</w:t>
      </w:r>
      <w:r>
        <w:rPr>
          <w:rFonts w:ascii="Courier New" w:hAnsi="Courier New" w:hint="default"/>
          <w:sz w:val="20"/>
          <w:szCs w:val="20"/>
          <w:rtl w:val="0"/>
          <w:lang w:val="en-US"/>
        </w:rPr>
        <w:t xml:space="preserve">│    │ </w:t>
      </w:r>
      <w:r>
        <w:rPr>
          <w:rFonts w:ascii="Courier New" w:hAnsi="Courier New"/>
          <w:sz w:val="20"/>
          <w:szCs w:val="20"/>
          <w:rtl w:val="0"/>
          <w:lang w:val="en-US"/>
        </w:rPr>
        <w:t>[</w:t>
      </w:r>
      <w:r>
        <w:rPr>
          <w:rFonts w:ascii="Courier New" w:hAnsi="Courier New" w:hint="default"/>
          <w:sz w:val="20"/>
          <w:szCs w:val="20"/>
          <w:rtl w:val="0"/>
          <w:lang w:val="en-US"/>
        </w:rPr>
        <w:t>φ</w:t>
      </w:r>
      <w:r>
        <w:rPr>
          <w:rFonts w:ascii="Arial Unicode MS" w:cs="Arial Unicode MS" w:hAnsi="Arial Unicode MS" w:eastAsia="Arial Unicode MS" w:hint="default"/>
          <w:b w:val="0"/>
          <w:bCs w:val="0"/>
          <w:i w:val="0"/>
          <w:iCs w:val="0"/>
          <w:sz w:val="20"/>
          <w:szCs w:val="20"/>
          <w:rtl w:val="0"/>
          <w:lang w:val="en-US"/>
        </w:rPr>
        <w:t>₁</w:t>
      </w:r>
      <w:r>
        <w:rPr>
          <w:rFonts w:ascii="Courier New" w:hAnsi="Courier New"/>
          <w:sz w:val="20"/>
          <w:szCs w:val="20"/>
          <w:rtl w:val="0"/>
          <w:lang w:val="en-US"/>
        </w:rPr>
        <w:t>,</w:t>
      </w:r>
      <w:r>
        <w:rPr>
          <w:rFonts w:ascii="Courier New" w:hAnsi="Courier New" w:hint="default"/>
          <w:sz w:val="20"/>
          <w:szCs w:val="20"/>
          <w:rtl w:val="0"/>
          <w:lang w:val="en-US"/>
        </w:rPr>
        <w:t>φ</w:t>
      </w:r>
      <w:r>
        <w:rPr>
          <w:rFonts w:ascii="Arial Unicode MS" w:cs="Arial Unicode MS" w:hAnsi="Arial Unicode MS" w:eastAsia="Arial Unicode MS" w:hint="default"/>
          <w:b w:val="0"/>
          <w:bCs w:val="0"/>
          <w:i w:val="0"/>
          <w:iCs w:val="0"/>
          <w:sz w:val="20"/>
          <w:szCs w:val="20"/>
          <w:rtl w:val="0"/>
          <w:lang w:val="en-US"/>
        </w:rPr>
        <w:t>₂</w:t>
      </w:r>
      <w:r>
        <w:rPr>
          <w:rFonts w:ascii="Courier New" w:hAnsi="Courier New"/>
          <w:sz w:val="20"/>
          <w:szCs w:val="20"/>
          <w:rtl w:val="0"/>
          <w:lang w:val="en-US"/>
        </w:rPr>
        <w:t>...</w:t>
      </w:r>
      <w:r>
        <w:rPr>
          <w:rFonts w:ascii="Courier New" w:hAnsi="Courier New" w:hint="default"/>
          <w:sz w:val="20"/>
          <w:szCs w:val="20"/>
          <w:rtl w:val="0"/>
          <w:lang w:val="en-US"/>
        </w:rPr>
        <w:t>φ</w:t>
      </w:r>
      <w:r>
        <w:rPr>
          <w:rFonts w:ascii="Arial Unicode MS" w:cs="Arial Unicode MS" w:hAnsi="Arial Unicode MS" w:eastAsia="Arial Unicode MS" w:hint="default"/>
          <w:b w:val="0"/>
          <w:bCs w:val="0"/>
          <w:i w:val="0"/>
          <w:iCs w:val="0"/>
          <w:sz w:val="20"/>
          <w:szCs w:val="20"/>
          <w:rtl w:val="0"/>
          <w:lang w:val="en-US"/>
        </w:rPr>
        <w:t>₁₇</w:t>
      </w:r>
      <w:r>
        <w:rPr>
          <w:rFonts w:ascii="Courier New" w:hAnsi="Courier New" w:hint="default"/>
          <w:sz w:val="20"/>
          <w:szCs w:val="20"/>
          <w:rtl w:val="0"/>
          <w:lang w:val="en-US"/>
        </w:rPr>
        <w:t>│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w:t>
      </w:r>
    </w:p>
    <w:p>
      <w:pPr>
        <w:pStyle w:val="Default"/>
        <w:spacing w:before="0" w:line="240" w:lineRule="auto"/>
        <w:rPr>
          <w:rFonts w:ascii="Times Roman" w:cs="Times Roman" w:hAnsi="Times Roman" w:eastAsia="Times Roman"/>
          <w:sz w:val="24"/>
          <w:szCs w:val="24"/>
        </w:rPr>
      </w:pPr>
      <w:r>
        <w:rPr>
          <w:rFonts w:ascii="Courier New" w:hAnsi="Courier New" w:hint="default"/>
          <w:sz w:val="20"/>
          <w:szCs w:val="20"/>
          <w:rtl w:val="0"/>
          <w:lang w:val="en-US"/>
        </w:rPr>
        <w:t>│  │           ▼                 ▼                 ▼                 ▼         │  │</w:t>
      </w:r>
    </w:p>
    <w:p>
      <w:pPr>
        <w:pStyle w:val="Body B"/>
      </w:pPr>
      <w:r>
        <w:rPr>
          <w:rFonts w:ascii="Arial Unicode MS" w:cs="Arial Unicode MS" w:hAnsi="Arial Unicode MS" w:eastAsia="Arial Unicode MS"/>
          <w:b w:val="0"/>
          <w:bCs w:val="0"/>
          <w:i w:val="0"/>
          <w:iCs w:val="0"/>
        </w:rPr>
        <w:br w:type="page"/>
      </w:r>
    </w:p>
    <w:p>
      <w:pPr>
        <w:pStyle w:val="Body Text"/>
        <w:spacing w:after="0"/>
      </w:pPr>
      <w:r>
        <w:rPr>
          <w:b w:val="1"/>
          <w:bCs w:val="1"/>
          <w:rtl w:val="0"/>
          <w:lang w:val="en-US"/>
        </w:rPr>
        <w:t>Fig. 6 Training Flow C</w:t>
      </w:r>
    </w:p>
    <w:p>
      <w:pPr>
        <w:pStyle w:val="Body B"/>
      </w:pP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w:t>
      </w:r>
    </w:p>
    <w:p>
      <w:pPr>
        <w:pStyle w:val="Body B"/>
        <w:rPr>
          <w:rFonts w:ascii="Courier New" w:cs="Courier New" w:hAnsi="Courier New" w:eastAsia="Courier New"/>
          <w:sz w:val="20"/>
          <w:szCs w:val="20"/>
        </w:rPr>
      </w:pPr>
      <w:r>
        <w:rPr>
          <w:rFonts w:ascii="Courier New" w:hAnsi="Courier New" w:hint="default"/>
          <w:outline w:val="0"/>
          <w:color w:val="000000"/>
          <w:sz w:val="20"/>
          <w:szCs w:val="20"/>
          <w:u w:color="000000"/>
          <w:rtl w:val="0"/>
          <w:lang w:val="en-US"/>
          <w14:textFill>
            <w14:solidFill>
              <w14:srgbClr w14:val="000000"/>
            </w14:solidFill>
          </w14:textFill>
        </w:rPr>
        <w:t xml:space="preserve">│  │  │                   </w:t>
      </w:r>
      <w:r>
        <w:rPr>
          <w:rFonts w:ascii="Courier New" w:hAnsi="Courier New"/>
          <w:b w:val="1"/>
          <w:bCs w:val="1"/>
          <w:outline w:val="0"/>
          <w:color w:val="000000"/>
          <w:sz w:val="20"/>
          <w:szCs w:val="20"/>
          <w:u w:color="000000"/>
          <w:rtl w:val="0"/>
          <w:lang w:val="en-US"/>
          <w14:textFill>
            <w14:solidFill>
              <w14:srgbClr w14:val="000000"/>
            </w14:solidFill>
          </w14:textFill>
        </w:rPr>
        <w:t xml:space="preserve"> Matrix Update (Training Tail)</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en-US"/>
          <w14:textFill>
            <w14:solidFill>
              <w14:srgbClr w14:val="000000"/>
            </w14:solidFill>
          </w14:textFill>
        </w:rPr>
        <w:t xml:space="preserve">Initialize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de-DE"/>
          <w14:textFill>
            <w14:solidFill>
              <w14:srgbClr w14:val="000000"/>
            </w14:solidFill>
          </w14:textFill>
        </w:rPr>
        <w:t xml:space="preserve">Add Day 2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de-DE"/>
          <w14:textFill>
            <w14:solidFill>
              <w14:srgbClr w14:val="000000"/>
            </w14:solidFill>
          </w14:textFill>
        </w:rPr>
        <w:t xml:space="preserve">Add Day 3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Matrix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14:textFill>
            <w14:solidFill>
              <w14:srgbClr w14:val="000000"/>
            </w14:solidFill>
          </w14:textFill>
        </w:rPr>
        <w:t xml:space="preserve">Column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14:textFill>
            <w14:solidFill>
              <w14:srgbClr w14:val="000000"/>
            </w14:solidFill>
          </w14:textFill>
        </w:rPr>
        <w:t xml:space="preserve">Column      </w:t>
      </w:r>
      <w:r>
        <w:rPr>
          <w:rFonts w:ascii="Courier New" w:hAnsi="Courier New" w:hint="default"/>
          <w:outline w:val="0"/>
          <w:color w:val="000000"/>
          <w:sz w:val="20"/>
          <w:szCs w:val="20"/>
          <w:u w:color="000000"/>
          <w:rtl w:val="0"/>
          <w:lang w:val="en-US"/>
          <w14:textFill>
            <w14:solidFill>
              <w14:srgbClr w14:val="000000"/>
            </w14:solidFill>
          </w14:textFill>
        </w:rPr>
        <w:t>│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17</w:t>
      </w:r>
      <w:r>
        <w:rPr>
          <w:rFonts w:ascii="Courier New" w:hAnsi="Courier New" w:hint="default"/>
          <w:outline w:val="0"/>
          <w:color w:val="000000"/>
          <w:sz w:val="20"/>
          <w:szCs w:val="20"/>
          <w:u w:color="000000"/>
          <w:rtl w:val="0"/>
          <w:lang w:val="en-US"/>
          <w14:textFill>
            <w14:solidFill>
              <w14:srgbClr w14:val="000000"/>
            </w14:solidFill>
          </w14:textFill>
        </w:rPr>
        <w:t>×</w:t>
      </w:r>
      <w:r>
        <w:rPr>
          <w:rFonts w:ascii="Courier New" w:hAnsi="Courier New"/>
          <w:outline w:val="0"/>
          <w:color w:val="000000"/>
          <w:sz w:val="20"/>
          <w:szCs w:val="20"/>
          <w:u w:color="000000"/>
          <w:rtl w:val="0"/>
          <w14:textFill>
            <w14:solidFill>
              <w14:srgbClr w14:val="000000"/>
            </w14:solidFill>
          </w14:textFill>
        </w:rPr>
        <w:t xml:space="preserve">1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14:textFill>
            <w14:solidFill>
              <w14:srgbClr w14:val="000000"/>
            </w14:solidFill>
          </w14:textFill>
        </w:rPr>
        <w:t>17</w:t>
      </w:r>
      <w:r>
        <w:rPr>
          <w:rFonts w:ascii="Courier New" w:hAnsi="Courier New" w:hint="default"/>
          <w:outline w:val="0"/>
          <w:color w:val="000000"/>
          <w:sz w:val="20"/>
          <w:szCs w:val="20"/>
          <w:u w:color="000000"/>
          <w:rtl w:val="0"/>
          <w:lang w:val="en-US"/>
          <w14:textFill>
            <w14:solidFill>
              <w14:srgbClr w14:val="000000"/>
            </w14:solidFill>
          </w14:textFill>
        </w:rPr>
        <w:t>×</w:t>
      </w:r>
      <w:r>
        <w:rPr>
          <w:rFonts w:ascii="Courier New" w:hAnsi="Courier New"/>
          <w:outline w:val="0"/>
          <w:color w:val="000000"/>
          <w:sz w:val="20"/>
          <w:szCs w:val="20"/>
          <w:u w:color="000000"/>
          <w:rtl w:val="0"/>
          <w14:textFill>
            <w14:solidFill>
              <w14:srgbClr w14:val="000000"/>
            </w14:solidFill>
          </w14:textFill>
        </w:rPr>
        <w:t xml:space="preserve">2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14:textFill>
            <w14:solidFill>
              <w14:srgbClr w14:val="000000"/>
            </w14:solidFill>
          </w14:textFill>
        </w:rPr>
        <w:t>17</w:t>
      </w:r>
      <w:r>
        <w:rPr>
          <w:rFonts w:ascii="Courier New" w:hAnsi="Courier New" w:hint="default"/>
          <w:outline w:val="0"/>
          <w:color w:val="000000"/>
          <w:sz w:val="20"/>
          <w:szCs w:val="20"/>
          <w:u w:color="000000"/>
          <w:rtl w:val="0"/>
          <w:lang w:val="en-US"/>
          <w14:textFill>
            <w14:solidFill>
              <w14:srgbClr w14:val="000000"/>
            </w14:solidFill>
          </w14:textFill>
        </w:rPr>
        <w:t>×</w:t>
      </w:r>
      <w:r>
        <w:rPr>
          <w:rFonts w:ascii="Courier New" w:hAnsi="Courier New"/>
          <w:outline w:val="0"/>
          <w:color w:val="000000"/>
          <w:sz w:val="20"/>
          <w:szCs w:val="20"/>
          <w:u w:color="000000"/>
          <w:rtl w:val="0"/>
          <w14:textFill>
            <w14:solidFill>
              <w14:srgbClr w14:val="000000"/>
            </w14:solidFill>
          </w14:textFill>
        </w:rPr>
        <w:t xml:space="preserve">3        </w:t>
      </w:r>
      <w:r>
        <w:rPr>
          <w:rFonts w:ascii="Courier New" w:hAnsi="Courier New" w:hint="default"/>
          <w:outline w:val="0"/>
          <w:color w:val="000000"/>
          <w:sz w:val="20"/>
          <w:szCs w:val="20"/>
          <w:u w:color="000000"/>
          <w:rtl w:val="0"/>
          <w:lang w:val="en-US"/>
          <w14:textFill>
            <w14:solidFill>
              <w14:srgbClr w14:val="000000"/>
            </w14:solidFill>
          </w14:textFill>
        </w:rPr>
        <w:t>│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w:t>
      </w:r>
    </w:p>
    <w:p>
      <w:pPr>
        <w:pStyle w:val="Body B"/>
        <w:rPr>
          <w:rFonts w:ascii="Courier New" w:cs="Courier New" w:hAnsi="Courier New" w:eastAsia="Courier New"/>
          <w:sz w:val="20"/>
          <w:szCs w:val="20"/>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b w:val="1"/>
          <w:bCs w:val="1"/>
          <w:outline w:val="0"/>
          <w:color w:val="000000"/>
          <w:sz w:val="20"/>
          <w:szCs w:val="20"/>
          <w:u w:color="000000"/>
          <w:rtl w:val="0"/>
          <w:lang w:val="fr-FR"/>
          <w14:textFill>
            <w14:solidFill>
              <w14:srgbClr w14:val="000000"/>
            </w14:solidFill>
          </w14:textFill>
        </w:rPr>
        <w:t xml:space="preserve"> Matrix Structure Evolution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lang w:val="fr-FR"/>
          <w14:textFill>
            <w14:solidFill>
              <w14:srgbClr w14:val="000000"/>
            </w14:solidFill>
          </w14:textFill>
        </w:rPr>
        <w:t xml:space="preserve"> Transaction Type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lang w:val="en-US"/>
          <w14:textFill>
            <w14:solidFill>
              <w14:srgbClr w14:val="000000"/>
            </w14:solidFill>
          </w14:textFill>
        </w:rPr>
        <w:t>Average Phi</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lang w:val="en-US"/>
          <w14:textFill>
            <w14:solidFill>
              <w14:srgbClr w14:val="000000"/>
            </w14:solidFill>
          </w14:textFill>
        </w:rPr>
        <w:t xml:space="preserve">Day 1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lang w:val="en-US"/>
          <w14:textFill>
            <w14:solidFill>
              <w14:srgbClr w14:val="000000"/>
            </w14:solidFill>
          </w14:textFill>
        </w:rPr>
        <w:t xml:space="preserve">Day 2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lang w:val="en-US"/>
          <w14:textFill>
            <w14:solidFill>
              <w14:srgbClr w14:val="000000"/>
            </w14:solidFill>
          </w14:textFill>
        </w:rPr>
        <w:t xml:space="preserve">Day 3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lang w:val="en-US"/>
          <w14:textFill>
            <w14:solidFill>
              <w14:srgbClr w14:val="000000"/>
            </w14:solidFill>
          </w14:textFill>
        </w:rPr>
        <w:t xml:space="preserve">Day N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xml:space="preserve">│  │  │  │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en-US"/>
          <w14:textFill>
            <w14:solidFill>
              <w14:srgbClr w14:val="000000"/>
            </w14:solidFill>
          </w14:textFill>
        </w:rPr>
        <w:t xml:space="preserve">1. Customers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0.630000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0.627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0.634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0.629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0.631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xml:space="preserve">│  │ </w:t>
      </w:r>
      <w:r>
        <w:rPr>
          <w:rFonts w:ascii="Courier New" w:hAnsi="Courier New"/>
          <w:outline w:val="0"/>
          <w:color w:val="000000"/>
          <w:sz w:val="20"/>
          <w:szCs w:val="20"/>
          <w:u w:color="000000"/>
          <w:rtl w:val="0"/>
          <w:lang w:val="en-US"/>
          <w14:textFill>
            <w14:solidFill>
              <w14:srgbClr w14:val="000000"/>
            </w14:solidFill>
          </w14:textFill>
        </w:rPr>
        <w:t xml:space="preserve">2. Recurring_pay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lang w:val="de-DE"/>
          <w14:textFill>
            <w14:solidFill>
              <w14:srgbClr w14:val="000000"/>
            </w14:solidFill>
          </w14:textFill>
        </w:rPr>
        <w:t xml:space="preserve">0.521333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0.521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0.518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0.525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0.522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lang w:val="de-DE"/>
          <w14:textFill>
            <w14:solidFill>
              <w14:srgbClr w14:val="000000"/>
            </w14:solidFill>
          </w14:textFill>
        </w:rPr>
        <w:t xml:space="preserve"> 3. Invoices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0.445000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0.445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0.448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0.442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0.444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xml:space="preserve">│  │  │  │ </w:t>
      </w:r>
      <w:r>
        <w:rPr>
          <w:rFonts w:ascii="Courier New" w:hAnsi="Courier New"/>
          <w:outline w:val="0"/>
          <w:color w:val="000000"/>
          <w:sz w:val="20"/>
          <w:szCs w:val="20"/>
          <w:u w:color="000000"/>
          <w:rtl w:val="0"/>
          <w14:textFill>
            <w14:solidFill>
              <w14:srgbClr w14:val="000000"/>
            </w14:solidFill>
          </w14:textFill>
        </w:rPr>
        <w:t xml:space="preserve">. . . .            . . . .      . . .   . . .   . . .   . . . </w:t>
      </w:r>
      <w:r>
        <w:rPr>
          <w:rFonts w:ascii="Courier New" w:hAnsi="Courier New" w:hint="default"/>
          <w:outline w:val="0"/>
          <w:color w:val="000000"/>
          <w:sz w:val="20"/>
          <w:szCs w:val="20"/>
          <w:u w:color="000000"/>
          <w:rtl w:val="0"/>
          <w:lang w:val="en-US"/>
          <w14:textFill>
            <w14:solidFill>
              <w14:srgbClr w14:val="000000"/>
            </w14:solidFill>
          </w14:textFill>
        </w:rPr>
        <w:t>│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w:t>
      </w:r>
    </w:p>
    <w:p>
      <w:pPr>
        <w:pStyle w:val="Body B"/>
        <w:rPr>
          <w:rFonts w:ascii="Courier New" w:cs="Courier New" w:hAnsi="Courier New" w:eastAsia="Courier New"/>
          <w:sz w:val="20"/>
          <w:szCs w:val="20"/>
        </w:rPr>
      </w:pPr>
      <w:r>
        <w:rPr>
          <w:rFonts w:ascii="Courier New" w:hAnsi="Courier New" w:hint="default"/>
          <w:outline w:val="0"/>
          <w:color w:val="000000"/>
          <w:sz w:val="20"/>
          <w:szCs w:val="20"/>
          <w:u w:color="000000"/>
          <w:rtl w:val="0"/>
          <w:lang w:val="en-US"/>
          <w14:textFill>
            <w14:solidFill>
              <w14:srgbClr w14:val="000000"/>
            </w14:solidFill>
          </w14:textFill>
        </w:rPr>
        <w:t>│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b w:val="1"/>
          <w:bCs w:val="1"/>
          <w:outline w:val="0"/>
          <w:color w:val="000000"/>
          <w:sz w:val="20"/>
          <w:szCs w:val="20"/>
          <w:u w:color="000000"/>
          <w:rtl w:val="0"/>
          <w:lang w:val="en-US"/>
          <w14:textFill>
            <w14:solidFill>
              <w14:srgbClr w14:val="000000"/>
            </w14:solidFill>
          </w14:textFill>
        </w:rPr>
        <w:t>Key Training Metrics</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xml:space="preserve">│  │  • </w:t>
      </w:r>
      <w:r>
        <w:rPr>
          <w:rFonts w:ascii="Courier New" w:hAnsi="Courier New"/>
          <w:outline w:val="0"/>
          <w:color w:val="000000"/>
          <w:sz w:val="20"/>
          <w:szCs w:val="20"/>
          <w:u w:color="000000"/>
          <w:rtl w:val="0"/>
          <w:lang w:val="fr-FR"/>
          <w14:textFill>
            <w14:solidFill>
              <w14:srgbClr w14:val="000000"/>
            </w14:solidFill>
          </w14:textFill>
        </w:rPr>
        <w:t>Matrix Evolution: 17</w:t>
      </w:r>
      <w:r>
        <w:rPr>
          <w:rFonts w:ascii="Courier New" w:hAnsi="Courier New" w:hint="default"/>
          <w:outline w:val="0"/>
          <w:color w:val="000000"/>
          <w:sz w:val="20"/>
          <w:szCs w:val="20"/>
          <w:u w:color="000000"/>
          <w:rtl w:val="0"/>
          <w:lang w:val="en-US"/>
          <w14:textFill>
            <w14:solidFill>
              <w14:srgbClr w14:val="000000"/>
            </w14:solidFill>
          </w14:textFill>
        </w:rPr>
        <w:t>×</w:t>
      </w:r>
      <w:r>
        <w:rPr>
          <w:rFonts w:ascii="Courier New" w:hAnsi="Courier New"/>
          <w:outline w:val="0"/>
          <w:color w:val="000000"/>
          <w:sz w:val="20"/>
          <w:szCs w:val="20"/>
          <w:u w:color="000000"/>
          <w:rtl w:val="0"/>
          <w:lang w:val="ru-RU"/>
          <w14:textFill>
            <w14:solidFill>
              <w14:srgbClr w14:val="000000"/>
            </w14:solidFill>
          </w14:textFill>
        </w:rPr>
        <w:t xml:space="preserve">1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17</w:t>
      </w:r>
      <w:r>
        <w:rPr>
          <w:rFonts w:ascii="Courier New" w:hAnsi="Courier New" w:hint="default"/>
          <w:outline w:val="0"/>
          <w:color w:val="000000"/>
          <w:sz w:val="20"/>
          <w:szCs w:val="20"/>
          <w:u w:color="000000"/>
          <w:rtl w:val="0"/>
          <w:lang w:val="en-US"/>
          <w14:textFill>
            <w14:solidFill>
              <w14:srgbClr w14:val="000000"/>
            </w14:solidFill>
          </w14:textFill>
        </w:rPr>
        <w:t>×</w:t>
      </w:r>
      <w:r>
        <w:rPr>
          <w:rFonts w:ascii="Courier New" w:hAnsi="Courier New"/>
          <w:outline w:val="0"/>
          <w:color w:val="000000"/>
          <w:sz w:val="20"/>
          <w:szCs w:val="20"/>
          <w:u w:color="000000"/>
          <w:rtl w:val="0"/>
          <w14:textFill>
            <w14:solidFill>
              <w14:srgbClr w14:val="000000"/>
            </w14:solidFill>
          </w14:textFill>
        </w:rPr>
        <w:t xml:space="preserve">2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17</w:t>
      </w:r>
      <w:r>
        <w:rPr>
          <w:rFonts w:ascii="Courier New" w:hAnsi="Courier New" w:hint="default"/>
          <w:outline w:val="0"/>
          <w:color w:val="000000"/>
          <w:sz w:val="20"/>
          <w:szCs w:val="20"/>
          <w:u w:color="000000"/>
          <w:rtl w:val="0"/>
          <w:lang w:val="en-US"/>
          <w14:textFill>
            <w14:solidFill>
              <w14:srgbClr w14:val="000000"/>
            </w14:solidFill>
          </w14:textFill>
        </w:rPr>
        <w:t>×</w:t>
      </w:r>
      <w:r>
        <w:rPr>
          <w:rFonts w:ascii="Courier New" w:hAnsi="Courier New"/>
          <w:outline w:val="0"/>
          <w:color w:val="000000"/>
          <w:sz w:val="20"/>
          <w:szCs w:val="20"/>
          <w:u w:color="000000"/>
          <w:rtl w:val="0"/>
          <w14:textFill>
            <w14:solidFill>
              <w14:srgbClr w14:val="000000"/>
            </w14:solidFill>
          </w14:textFill>
        </w:rPr>
        <w:t xml:space="preserve">3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 xml:space="preserve">... </w:t>
      </w:r>
      <w:r>
        <w:rPr>
          <w:rFonts w:ascii="Courier New" w:hAnsi="Courier New" w:hint="default"/>
          <w:outline w:val="0"/>
          <w:color w:val="000000"/>
          <w:sz w:val="20"/>
          <w:szCs w:val="20"/>
          <w:u w:color="000000"/>
          <w:rtl w:val="0"/>
          <w:lang w:val="en-US"/>
          <w14:textFill>
            <w14:solidFill>
              <w14:srgbClr w14:val="000000"/>
            </w14:solidFill>
          </w14:textFill>
        </w:rPr>
        <w:t xml:space="preserve">→ </w:t>
      </w:r>
      <w:r>
        <w:rPr>
          <w:rFonts w:ascii="Courier New" w:hAnsi="Courier New"/>
          <w:outline w:val="0"/>
          <w:color w:val="000000"/>
          <w:sz w:val="20"/>
          <w:szCs w:val="20"/>
          <w:u w:color="000000"/>
          <w:rtl w:val="0"/>
          <w14:textFill>
            <w14:solidFill>
              <w14:srgbClr w14:val="000000"/>
            </w14:solidFill>
          </w14:textFill>
        </w:rPr>
        <w:t>17</w:t>
      </w:r>
      <w:r>
        <w:rPr>
          <w:rFonts w:ascii="Courier New" w:hAnsi="Courier New" w:hint="default"/>
          <w:outline w:val="0"/>
          <w:color w:val="000000"/>
          <w:sz w:val="20"/>
          <w:szCs w:val="20"/>
          <w:u w:color="000000"/>
          <w:rtl w:val="0"/>
          <w:lang w:val="en-US"/>
          <w14:textFill>
            <w14:solidFill>
              <w14:srgbClr w14:val="000000"/>
            </w14:solidFill>
          </w14:textFill>
        </w:rPr>
        <w:t>×</w:t>
      </w:r>
      <w:r>
        <w:rPr>
          <w:rFonts w:ascii="Courier New" w:hAnsi="Courier New"/>
          <w:outline w:val="0"/>
          <w:color w:val="000000"/>
          <w:sz w:val="20"/>
          <w:szCs w:val="20"/>
          <w:u w:color="000000"/>
          <w:rtl w:val="0"/>
          <w14:textFill>
            <w14:solidFill>
              <w14:srgbClr w14:val="000000"/>
            </w14:solidFill>
          </w14:textFill>
        </w:rPr>
        <w:t xml:space="preserve">N                      </w:t>
      </w: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xml:space="preserve">│  │  • </w:t>
      </w:r>
      <w:r>
        <w:rPr>
          <w:rFonts w:ascii="Courier New" w:hAnsi="Courier New"/>
          <w:outline w:val="0"/>
          <w:color w:val="000000"/>
          <w:sz w:val="20"/>
          <w:szCs w:val="20"/>
          <w:u w:color="000000"/>
          <w:rtl w:val="0"/>
          <w:lang w:val="en-US"/>
          <w14:textFill>
            <w14:solidFill>
              <w14:srgbClr w14:val="000000"/>
            </w14:solidFill>
          </w14:textFill>
        </w:rPr>
        <w:t xml:space="preserve">Training Period: 30+ days for reliable reference array                 </w:t>
      </w: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xml:space="preserve">│  │  • </w:t>
      </w:r>
      <w:r>
        <w:rPr>
          <w:rFonts w:ascii="Courier New" w:hAnsi="Courier New"/>
          <w:outline w:val="0"/>
          <w:color w:val="000000"/>
          <w:sz w:val="20"/>
          <w:szCs w:val="20"/>
          <w:u w:color="000000"/>
          <w:rtl w:val="0"/>
          <w:lang w:val="en-US"/>
          <w14:textFill>
            <w14:solidFill>
              <w14:srgbClr w14:val="000000"/>
            </w14:solidFill>
          </w14:textFill>
        </w:rPr>
        <w:t xml:space="preserve">Phi Arrays: 17 transaction types per day                               </w:t>
      </w: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xml:space="preserve">│  │  • </w:t>
      </w:r>
      <w:r>
        <w:rPr>
          <w:rFonts w:ascii="Courier New" w:hAnsi="Courier New"/>
          <w:outline w:val="0"/>
          <w:color w:val="000000"/>
          <w:sz w:val="20"/>
          <w:szCs w:val="20"/>
          <w:u w:color="000000"/>
          <w:rtl w:val="0"/>
          <w:lang w:val="en-US"/>
          <w14:textFill>
            <w14:solidFill>
              <w14:srgbClr w14:val="000000"/>
            </w14:solidFill>
          </w14:textFill>
        </w:rPr>
        <w:t xml:space="preserve">Average Calculation: Roll-up of entire row for each type               </w:t>
      </w:r>
      <w:r>
        <w:rPr>
          <w:rFonts w:ascii="Courier New" w:hAnsi="Courier New" w:hint="default"/>
          <w:outline w:val="0"/>
          <w:color w:val="000000"/>
          <w:sz w:val="20"/>
          <w:szCs w:val="20"/>
          <w:u w:color="000000"/>
          <w:rtl w:val="0"/>
          <w:lang w:val="en-US"/>
          <w14:textFill>
            <w14:solidFill>
              <w14:srgbClr w14:val="000000"/>
            </w14:solidFill>
          </w14:textFill>
        </w:rPr>
        <w:t>│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  └───────────────────────────────────────────────────────────────────────────┘  │</w:t>
      </w:r>
    </w:p>
    <w:p>
      <w:pPr>
        <w:pStyle w:val="Body B"/>
        <w:rPr>
          <w:rFonts w:ascii="Courier New" w:cs="Courier New" w:hAnsi="Courier New" w:eastAsia="Courier New"/>
          <w:outline w:val="0"/>
          <w:color w:val="000000"/>
          <w:sz w:val="20"/>
          <w:szCs w:val="20"/>
          <w:u w:color="000000"/>
          <w14:textFill>
            <w14:solidFill>
              <w14:srgbClr w14:val="000000"/>
            </w14:solidFill>
          </w14:textFill>
        </w:rPr>
      </w:pPr>
      <w:r>
        <w:rPr>
          <w:rFonts w:ascii="Courier New" w:hAnsi="Courier New" w:hint="default"/>
          <w:outline w:val="0"/>
          <w:color w:val="000000"/>
          <w:sz w:val="20"/>
          <w:szCs w:val="20"/>
          <w:u w:color="000000"/>
          <w:rtl w:val="0"/>
          <w:lang w:val="en-US"/>
          <w14:textFill>
            <w14:solidFill>
              <w14:srgbClr w14:val="000000"/>
            </w14:solidFill>
          </w14:textFill>
        </w:rPr>
        <w:t>└─────────────────────────────────────────────────────────────────────────────────┘</w:t>
      </w:r>
    </w:p>
    <w:p>
      <w:pPr>
        <w:pStyle w:val="Body B"/>
        <w:rPr>
          <w:outline w:val="0"/>
          <w:color w:val="000000"/>
          <w:u w:color="000000"/>
          <w14:textFill>
            <w14:solidFill>
              <w14:srgbClr w14:val="000000"/>
            </w14:solidFill>
          </w14:textFill>
        </w:rPr>
      </w:pPr>
    </w:p>
    <w:p>
      <w:pPr>
        <w:pStyle w:val="Body B"/>
      </w:pPr>
      <w:r>
        <w:rPr>
          <w:rFonts w:ascii="Arial Unicode MS" w:cs="Arial Unicode MS" w:hAnsi="Arial Unicode MS" w:eastAsia="Arial Unicode MS"/>
          <w:b w:val="0"/>
          <w:bCs w:val="0"/>
          <w:i w:val="0"/>
          <w:iCs w:val="0"/>
        </w:rPr>
        <w:br w:type="page"/>
      </w:r>
    </w:p>
    <w:p>
      <w:pPr>
        <w:pStyle w:val="Body A"/>
      </w:pPr>
    </w:p>
    <w:p>
      <w:pPr>
        <w:pStyle w:val="Body A"/>
        <w:rPr>
          <w:b w:val="1"/>
          <w:bCs w:val="1"/>
        </w:rPr>
      </w:pPr>
      <w:r>
        <w:rPr>
          <w:rFonts w:cs="Arial Unicode MS" w:eastAsia="Arial Unicode MS"/>
          <w:b w:val="1"/>
          <w:bCs w:val="1"/>
          <w:rtl w:val="0"/>
          <w:lang w:val="en-US"/>
        </w:rPr>
        <w:t>Daily anomaly detection and fraud analysis</w:t>
      </w:r>
    </w:p>
    <w:p>
      <w:pPr>
        <w:pStyle w:val="Body Text"/>
        <w:spacing w:after="0"/>
        <w:rPr>
          <w:b w:val="1"/>
          <w:bCs w:val="1"/>
        </w:rPr>
      </w:pPr>
    </w:p>
    <w:p>
      <w:pPr>
        <w:pStyle w:val="Body Text"/>
        <w:spacing w:after="0"/>
        <w:ind w:firstLine="360"/>
      </w:pPr>
      <w:r>
        <w:rPr>
          <w:rtl w:val="0"/>
          <w:lang w:val="en-US"/>
        </w:rPr>
        <w:t>Following is a step-wise description of the anomaly detection process:</w:t>
      </w:r>
    </w:p>
    <w:p>
      <w:pPr>
        <w:pStyle w:val="Body Text"/>
        <w:spacing w:after="0"/>
      </w:pPr>
    </w:p>
    <w:p>
      <w:pPr>
        <w:pStyle w:val="Body Text"/>
        <w:numPr>
          <w:ilvl w:val="0"/>
          <w:numId w:val="10"/>
        </w:numPr>
        <w:bidi w:val="0"/>
        <w:ind w:right="0"/>
        <w:jc w:val="left"/>
        <w:rPr>
          <w:rtl w:val="0"/>
          <w:lang w:val="en-US"/>
        </w:rPr>
      </w:pPr>
      <w:r>
        <w:rPr>
          <w:rtl w:val="0"/>
          <w:lang w:val="en-US"/>
        </w:rPr>
        <w:t>The NFP management specifies the periodicity of analysis (i.e. how often to test for fraud), which may be a day, a week or a series of days or weeks.</w:t>
      </w:r>
    </w:p>
    <w:p>
      <w:pPr>
        <w:pStyle w:val="Body Text"/>
        <w:numPr>
          <w:ilvl w:val="0"/>
          <w:numId w:val="10"/>
        </w:numPr>
        <w:bidi w:val="0"/>
        <w:ind w:right="0"/>
        <w:jc w:val="left"/>
        <w:rPr>
          <w:rtl w:val="0"/>
          <w:lang w:val="en-US"/>
        </w:rPr>
      </w:pPr>
      <w:r>
        <w:rPr>
          <w:rtl w:val="0"/>
          <w:lang w:val="en-US"/>
        </w:rPr>
        <w:t>At the close of each analysis period (and with the bookkeeper signed out of QuickBooks), the fraud detection agent inspects each item in the QuickBooks ledger, detecting whether the bookkeeper has modified that item (e.g. changed an invoiced amount). The agent calculates a measure of change within the corresponding QBO transaction type for the current analysis period.</w:t>
      </w:r>
    </w:p>
    <w:p>
      <w:pPr>
        <w:pStyle w:val="Body Text"/>
        <w:numPr>
          <w:ilvl w:val="0"/>
          <w:numId w:val="10"/>
        </w:numPr>
        <w:bidi w:val="0"/>
        <w:ind w:right="0"/>
        <w:jc w:val="left"/>
        <w:rPr>
          <w:rtl w:val="0"/>
          <w:lang w:val="en-US"/>
        </w:rPr>
      </w:pPr>
      <w:r>
        <w:rPr>
          <w:rtl w:val="0"/>
          <w:lang w:val="en-US"/>
        </w:rPr>
        <w:t>The anomaly detection agent derives an AP-level change coefficient to each pair of changed transaction types.</w:t>
      </w:r>
    </w:p>
    <w:p>
      <w:pPr>
        <w:pStyle w:val="Body Text"/>
        <w:numPr>
          <w:ilvl w:val="0"/>
          <w:numId w:val="10"/>
        </w:numPr>
        <w:bidi w:val="0"/>
        <w:ind w:right="0"/>
        <w:jc w:val="left"/>
        <w:rPr>
          <w:rtl w:val="0"/>
          <w:lang w:val="en-US"/>
        </w:rPr>
      </w:pPr>
      <w:r>
        <w:rPr>
          <w:rtl w:val="0"/>
          <w:lang w:val="en-US"/>
        </w:rPr>
        <w:t>For each pair of changed items the agent compares the item</w:t>
      </w:r>
      <w:r>
        <w:rPr>
          <w:rtl w:val="0"/>
          <w:lang w:val="en-US"/>
        </w:rPr>
        <w:t>’</w:t>
      </w:r>
      <w:r>
        <w:rPr>
          <w:rtl w:val="0"/>
          <w:lang w:val="en-US"/>
        </w:rPr>
        <w:t xml:space="preserve">s AP-level change coefficient with its corresponding value in the </w:t>
      </w:r>
      <w:r>
        <w:rPr>
          <w:i w:val="1"/>
          <w:iCs w:val="1"/>
          <w:rtl w:val="0"/>
          <w:lang w:val="en-US"/>
        </w:rPr>
        <w:t>reference set.</w:t>
      </w:r>
    </w:p>
    <w:p>
      <w:pPr>
        <w:pStyle w:val="Body Text"/>
        <w:numPr>
          <w:ilvl w:val="0"/>
          <w:numId w:val="10"/>
        </w:numPr>
        <w:bidi w:val="0"/>
        <w:ind w:right="0"/>
        <w:jc w:val="left"/>
        <w:rPr>
          <w:rtl w:val="0"/>
          <w:lang w:val="en-US"/>
        </w:rPr>
      </w:pPr>
      <w:r>
        <w:rPr>
          <w:rtl w:val="0"/>
          <w:lang w:val="en-US"/>
        </w:rPr>
        <w:t>If the AP-level coefficient exceeds the value of its counterpart in the reference set, the agent decides whether the elevated value for a particular item should be declared a legitimate anomaly. For example, an activity period with bulk changes of address are clerical/textual and would not qualify as anomalous. Excessive changes to the vendor list  or a modification to the chart of accounts or are semantically rich and should be flagged as anomalous.</w:t>
      </w:r>
    </w:p>
    <w:p>
      <w:pPr>
        <w:pStyle w:val="Body B"/>
      </w:pPr>
      <w:r>
        <w:rPr>
          <w:rFonts w:ascii="Arial Unicode MS" w:cs="Arial Unicode MS" w:hAnsi="Arial Unicode MS" w:eastAsia="Arial Unicode MS"/>
          <w:b w:val="0"/>
          <w:bCs w:val="0"/>
          <w:i w:val="0"/>
          <w:iCs w:val="0"/>
        </w:rPr>
        <w:br w:type="page"/>
      </w:r>
    </w:p>
    <w:p>
      <w:pPr>
        <w:pStyle w:val="Body Text"/>
        <w:spacing w:after="0"/>
        <w:rPr>
          <w:b w:val="1"/>
          <w:bCs w:val="1"/>
        </w:rPr>
      </w:pPr>
      <w:r>
        <w:rPr>
          <w:b w:val="1"/>
          <w:bCs w:val="1"/>
          <w:rtl w:val="0"/>
          <w:lang w:val="en-US"/>
        </w:rPr>
        <w:t>Fig. 7 Fraud Analysis A</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w:t>
      </w:r>
      <w:r>
        <w:rPr>
          <w:rFonts w:ascii="Courier New" w:hAnsi="Courier New"/>
          <w:b w:val="1"/>
          <w:bCs w:val="1"/>
          <w:outline w:val="0"/>
          <w:color w:val="000000"/>
          <w:kern w:val="2"/>
          <w:sz w:val="20"/>
          <w:szCs w:val="20"/>
          <w:u w:val="none" w:color="000000"/>
          <w:rtl w:val="0"/>
          <w:lang w:val="en-US"/>
          <w14:textFill>
            <w14:solidFill>
              <w14:srgbClr w14:val="000000"/>
            </w14:solidFill>
          </w14:textFill>
        </w:rPr>
        <w:t xml:space="preserve">Daily Fraud Analysis Process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b w:val="1"/>
          <w:bCs w:val="1"/>
          <w:outline w:val="0"/>
          <w:color w:val="000000"/>
          <w:kern w:val="2"/>
          <w:sz w:val="20"/>
          <w:szCs w:val="20"/>
          <w:u w:val="none" w:color="000000"/>
          <w:rtl w:val="0"/>
          <w:lang w:val="en-US"/>
          <w14:textFill>
            <w14:solidFill>
              <w14:srgbClr w14:val="000000"/>
            </w14:solidFill>
          </w14:textFill>
        </w:rPr>
        <w:t xml:space="preserve">Daily Fraud Detection Cycle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w:t>
      </w:r>
      <w:r>
        <w:rPr>
          <w:rFonts w:ascii="Courier New" w:hAnsi="Courier New"/>
          <w:b w:val="1"/>
          <w:bCs w:val="1"/>
          <w:outline w:val="0"/>
          <w:color w:val="000000"/>
          <w:kern w:val="2"/>
          <w:sz w:val="20"/>
          <w:szCs w:val="20"/>
          <w:u w:val="none" w:color="000000"/>
          <w:rtl w:val="0"/>
          <w:lang w:val="en-US"/>
          <w14:textFill>
            <w14:solidFill>
              <w14:srgbClr w14:val="000000"/>
            </w14:solidFill>
          </w14:textFill>
        </w:rPr>
        <w:t>Step 1: End-of-Day Execution</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w:t>
      </w:r>
      <w:r>
        <w:rPr>
          <w:rFonts w:ascii="Courier New" w:hAnsi="Courier New"/>
          <w:outline w:val="0"/>
          <w:color w:val="000000"/>
          <w:kern w:val="2"/>
          <w:sz w:val="20"/>
          <w:szCs w:val="20"/>
          <w:u w:val="none" w:color="000000"/>
          <w:rtl w:val="0"/>
          <w:lang w:val="en-US"/>
          <w14:textFill>
            <w14:solidFill>
              <w14:srgbClr w14:val="000000"/>
            </w14:solidFill>
          </w14:textFill>
        </w:rPr>
        <w:t xml:space="preserve">QuickBooks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14:textFill>
            <w14:solidFill>
              <w14:srgbClr w14:val="000000"/>
            </w14:solidFill>
          </w14:textFill>
        </w:rPr>
        <w:t xml:space="preserve">Data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14:textFill>
            <w14:solidFill>
              <w14:srgbClr w14:val="000000"/>
            </w14:solidFill>
          </w14:textFill>
        </w:rPr>
        <w:t xml:space="preserve">Generate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w:t>
      </w:r>
      <w:r>
        <w:rPr>
          <w:rFonts w:ascii="Courier New" w:hAnsi="Courier New"/>
          <w:outline w:val="0"/>
          <w:color w:val="000000"/>
          <w:kern w:val="2"/>
          <w:sz w:val="20"/>
          <w:szCs w:val="20"/>
          <w:u w:val="none" w:color="000000"/>
          <w:rtl w:val="0"/>
          <w:lang w:val="en-US"/>
          <w14:textFill>
            <w14:solidFill>
              <w14:srgbClr w14:val="000000"/>
            </w14:solidFill>
          </w14:textFill>
        </w:rPr>
        <w:t xml:space="preserve">Workday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lang w:val="fr-FR"/>
          <w14:textFill>
            <w14:solidFill>
              <w14:srgbClr w14:val="000000"/>
            </w14:solidFill>
          </w14:textFill>
        </w:rPr>
        <w:t xml:space="preserve">Extraction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lang w:val="en-US"/>
          <w14:textFill>
            <w14:solidFill>
              <w14:srgbClr w14:val="000000"/>
            </w14:solidFill>
          </w14:textFill>
        </w:rPr>
        <w:t xml:space="preserve">Today's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             │    │ </w:t>
      </w:r>
      <w:r>
        <w:rPr>
          <w:rFonts w:ascii="Courier New" w:hAnsi="Courier New"/>
          <w:outline w:val="0"/>
          <w:color w:val="000000"/>
          <w:kern w:val="2"/>
          <w:sz w:val="20"/>
          <w:szCs w:val="20"/>
          <w:u w:val="none" w:color="000000"/>
          <w:rtl w:val="0"/>
          <w14:textFill>
            <w14:solidFill>
              <w14:srgbClr w14:val="000000"/>
            </w14:solidFill>
          </w14:textFill>
        </w:rPr>
        <w:t xml:space="preserve">Profile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w:t>
      </w:r>
      <w:r>
        <w:rPr>
          <w:rFonts w:ascii="Courier New" w:hAnsi="Courier New"/>
          <w:outline w:val="0"/>
          <w:color w:val="000000"/>
          <w:kern w:val="2"/>
          <w:sz w:val="20"/>
          <w:szCs w:val="20"/>
          <w:u w:val="none" w:color="000000"/>
          <w:rtl w:val="0"/>
          <w14:textFill>
            <w14:solidFill>
              <w14:srgbClr w14:val="000000"/>
            </w14:solidFill>
          </w14:textFill>
        </w:rPr>
        <w:t xml:space="preserve">Close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14:textFill>
            <w14:solidFill>
              <w14:srgbClr w14:val="000000"/>
            </w14:solidFill>
          </w14:textFill>
        </w:rPr>
        <w:t xml:space="preserve">(36 Types)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14:textFill>
            <w14:solidFill>
              <w14:srgbClr w14:val="000000"/>
            </w14:solidFill>
          </w14:textFill>
        </w:rPr>
        <w:t xml:space="preserve">Churn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w:t>
      </w:r>
      <w:r>
        <w:rPr>
          <w:rFonts w:ascii="Courier New" w:hAnsi="Courier New"/>
          <w:b w:val="1"/>
          <w:bCs w:val="1"/>
          <w:outline w:val="0"/>
          <w:color w:val="000000"/>
          <w:kern w:val="2"/>
          <w:sz w:val="20"/>
          <w:szCs w:val="20"/>
          <w:u w:val="none" w:color="000000"/>
          <w:rtl w:val="0"/>
          <w:lang w:val="en-US"/>
          <w14:textFill>
            <w14:solidFill>
              <w14:srgbClr w14:val="000000"/>
            </w14:solidFill>
          </w14:textFill>
        </w:rPr>
        <w:t xml:space="preserve">Today's Churn Profile Generation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w:t>
      </w:r>
      <w:r>
        <w:rPr>
          <w:rFonts w:ascii="Courier New" w:hAnsi="Courier New"/>
          <w:outline w:val="0"/>
          <w:color w:val="000000"/>
          <w:kern w:val="2"/>
          <w:sz w:val="20"/>
          <w:szCs w:val="20"/>
          <w:u w:val="none" w:color="000000"/>
          <w:rtl w:val="0"/>
          <w:lang w:val="en-US"/>
          <w14:textFill>
            <w14:solidFill>
              <w14:srgbClr w14:val="000000"/>
            </w14:solidFill>
          </w14:textFill>
        </w:rPr>
        <w:t xml:space="preserve">Extract current day's QuickBooks data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w:t>
      </w:r>
      <w:r>
        <w:rPr>
          <w:rFonts w:ascii="Courier New" w:hAnsi="Courier New"/>
          <w:outline w:val="0"/>
          <w:color w:val="000000"/>
          <w:kern w:val="2"/>
          <w:sz w:val="20"/>
          <w:szCs w:val="20"/>
          <w:u w:val="none" w:color="000000"/>
          <w:rtl w:val="0"/>
          <w14:textFill>
            <w14:solidFill>
              <w14:srgbClr w14:val="000000"/>
            </w14:solidFill>
          </w14:textFill>
        </w:rPr>
        <w:t xml:space="preserve">Generate Today.ttl ontology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w:t>
      </w:r>
      <w:r>
        <w:rPr>
          <w:rFonts w:ascii="Courier New" w:hAnsi="Courier New"/>
          <w:outline w:val="0"/>
          <w:color w:val="000000"/>
          <w:kern w:val="2"/>
          <w:sz w:val="20"/>
          <w:szCs w:val="20"/>
          <w:u w:val="none" w:color="000000"/>
          <w:rtl w:val="0"/>
          <w:lang w:val="en-US"/>
          <w14:textFill>
            <w14:solidFill>
              <w14:srgbClr w14:val="000000"/>
            </w14:solidFill>
          </w14:textFill>
        </w:rPr>
        <w:t xml:space="preserve">Compare with Yesterday.ttl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w:t>
      </w:r>
      <w:r>
        <w:rPr>
          <w:rFonts w:ascii="Courier New" w:hAnsi="Courier New"/>
          <w:outline w:val="0"/>
          <w:color w:val="000000"/>
          <w:kern w:val="2"/>
          <w:sz w:val="20"/>
          <w:szCs w:val="20"/>
          <w:u w:val="none" w:color="000000"/>
          <w:rtl w:val="0"/>
          <w:lang w:val="fr-FR"/>
          <w14:textFill>
            <w14:solidFill>
              <w14:srgbClr w14:val="000000"/>
            </w14:solidFill>
          </w14:textFill>
        </w:rPr>
        <w:t>Calculate 17-element phi array [</w:t>
      </w:r>
      <w:r>
        <w:rPr>
          <w:rFonts w:ascii="Courier New" w:hAnsi="Courier New" w:hint="default"/>
          <w:outline w:val="0"/>
          <w:color w:val="000000"/>
          <w:kern w:val="2"/>
          <w:sz w:val="20"/>
          <w:szCs w:val="20"/>
          <w:u w:val="none" w:color="000000"/>
          <w:rtl w:val="0"/>
          <w:lang w:val="en-US"/>
          <w14:textFill>
            <w14:solidFill>
              <w14:srgbClr w14:val="000000"/>
            </w14:solidFill>
          </w14:textFill>
        </w:rPr>
        <w:t>φ</w:t>
      </w:r>
      <w:r>
        <w:rPr>
          <w:rFonts w:ascii="Arial Unicode MS" w:cs="Arial Unicode MS" w:hAnsi="Arial Unicode MS" w:eastAsia="Arial Unicode MS" w:hint="default"/>
          <w:b w:val="0"/>
          <w:bCs w:val="0"/>
          <w:i w:val="0"/>
          <w:iCs w:val="0"/>
          <w:outline w:val="0"/>
          <w:color w:val="000000"/>
          <w:kern w:val="2"/>
          <w:sz w:val="20"/>
          <w:szCs w:val="20"/>
          <w:u w:val="none" w:color="000000"/>
          <w:rtl w:val="0"/>
          <w:lang w:val="en-US"/>
          <w14:textFill>
            <w14:solidFill>
              <w14:srgbClr w14:val="000000"/>
            </w14:solidFill>
          </w14:textFill>
        </w:rPr>
        <w:t>₁</w:t>
      </w:r>
      <w:r>
        <w:rPr>
          <w:rFonts w:ascii="Courier New" w:hAnsi="Courier New"/>
          <w:outline w:val="0"/>
          <w:color w:val="000000"/>
          <w:kern w:val="2"/>
          <w:sz w:val="20"/>
          <w:szCs w:val="20"/>
          <w:u w:val="none" w:color="000000"/>
          <w:rtl w:val="0"/>
          <w14:textFill>
            <w14:solidFill>
              <w14:srgbClr w14:val="000000"/>
            </w14:solidFill>
          </w14:textFill>
        </w:rPr>
        <w:t xml:space="preserve">, </w:t>
      </w:r>
      <w:r>
        <w:rPr>
          <w:rFonts w:ascii="Courier New" w:hAnsi="Courier New" w:hint="default"/>
          <w:outline w:val="0"/>
          <w:color w:val="000000"/>
          <w:kern w:val="2"/>
          <w:sz w:val="20"/>
          <w:szCs w:val="20"/>
          <w:u w:val="none" w:color="000000"/>
          <w:rtl w:val="0"/>
          <w:lang w:val="en-US"/>
          <w14:textFill>
            <w14:solidFill>
              <w14:srgbClr w14:val="000000"/>
            </w14:solidFill>
          </w14:textFill>
        </w:rPr>
        <w:t>φ</w:t>
      </w:r>
      <w:r>
        <w:rPr>
          <w:rFonts w:ascii="Arial Unicode MS" w:cs="Arial Unicode MS" w:hAnsi="Arial Unicode MS" w:eastAsia="Arial Unicode MS" w:hint="default"/>
          <w:b w:val="0"/>
          <w:bCs w:val="0"/>
          <w:i w:val="0"/>
          <w:iCs w:val="0"/>
          <w:outline w:val="0"/>
          <w:color w:val="000000"/>
          <w:kern w:val="2"/>
          <w:sz w:val="20"/>
          <w:szCs w:val="20"/>
          <w:u w:val="none" w:color="000000"/>
          <w:rtl w:val="0"/>
          <w:lang w:val="en-US"/>
          <w14:textFill>
            <w14:solidFill>
              <w14:srgbClr w14:val="000000"/>
            </w14:solidFill>
          </w14:textFill>
        </w:rPr>
        <w:t>₂</w:t>
      </w:r>
      <w:r>
        <w:rPr>
          <w:rFonts w:ascii="Courier New" w:hAnsi="Courier New"/>
          <w:outline w:val="0"/>
          <w:color w:val="000000"/>
          <w:kern w:val="2"/>
          <w:sz w:val="20"/>
          <w:szCs w:val="20"/>
          <w:u w:val="none" w:color="000000"/>
          <w:rtl w:val="0"/>
          <w14:textFill>
            <w14:solidFill>
              <w14:srgbClr w14:val="000000"/>
            </w14:solidFill>
          </w14:textFill>
        </w:rPr>
        <w:t xml:space="preserve">, ..., </w:t>
      </w:r>
      <w:r>
        <w:rPr>
          <w:rFonts w:ascii="Courier New" w:hAnsi="Courier New" w:hint="default"/>
          <w:outline w:val="0"/>
          <w:color w:val="000000"/>
          <w:kern w:val="2"/>
          <w:sz w:val="20"/>
          <w:szCs w:val="20"/>
          <w:u w:val="none" w:color="000000"/>
          <w:rtl w:val="0"/>
          <w:lang w:val="en-US"/>
          <w14:textFill>
            <w14:solidFill>
              <w14:srgbClr w14:val="000000"/>
            </w14:solidFill>
          </w14:textFill>
        </w:rPr>
        <w:t>φ</w:t>
      </w:r>
      <w:r>
        <w:rPr>
          <w:rFonts w:ascii="Arial Unicode MS" w:cs="Arial Unicode MS" w:hAnsi="Arial Unicode MS" w:eastAsia="Arial Unicode MS" w:hint="default"/>
          <w:b w:val="0"/>
          <w:bCs w:val="0"/>
          <w:i w:val="0"/>
          <w:iCs w:val="0"/>
          <w:outline w:val="0"/>
          <w:color w:val="000000"/>
          <w:kern w:val="2"/>
          <w:sz w:val="20"/>
          <w:szCs w:val="20"/>
          <w:u w:val="none" w:color="000000"/>
          <w:rtl w:val="0"/>
          <w:lang w:val="en-US"/>
          <w14:textFill>
            <w14:solidFill>
              <w14:srgbClr w14:val="000000"/>
            </w14:solidFill>
          </w14:textFill>
        </w:rPr>
        <w:t>₁₇</w:t>
      </w:r>
      <w:r>
        <w:rPr>
          <w:rFonts w:ascii="Courier New" w:hAnsi="Courier New"/>
          <w:outline w:val="0"/>
          <w:color w:val="000000"/>
          <w:kern w:val="2"/>
          <w:sz w:val="20"/>
          <w:szCs w:val="20"/>
          <w:u w:val="none" w:color="000000"/>
          <w:rtl w:val="0"/>
          <w14:textFill>
            <w14:solidFill>
              <w14:srgbClr w14:val="000000"/>
            </w14:solidFill>
          </w14:textFill>
        </w:rPr>
        <w:t xml:space="preserve">]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w:t>
      </w:r>
      <w:r>
        <w:rPr>
          <w:rFonts w:ascii="Courier New" w:hAnsi="Courier New"/>
          <w:outline w:val="0"/>
          <w:color w:val="000000"/>
          <w:kern w:val="2"/>
          <w:sz w:val="20"/>
          <w:szCs w:val="20"/>
          <w:u w:val="none" w:color="000000"/>
          <w:rtl w:val="0"/>
          <w:lang w:val="en-US"/>
          <w14:textFill>
            <w14:solidFill>
              <w14:srgbClr w14:val="000000"/>
            </w14:solidFill>
          </w14:textFill>
        </w:rPr>
        <w:t xml:space="preserve">This array constitutes Today's "Churn Profile"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w:t>
      </w:r>
      <w:r>
        <w:rPr>
          <w:rFonts w:ascii="Courier New" w:hAnsi="Courier New"/>
          <w:b w:val="1"/>
          <w:bCs w:val="1"/>
          <w:outline w:val="0"/>
          <w:color w:val="000000"/>
          <w:kern w:val="2"/>
          <w:sz w:val="20"/>
          <w:szCs w:val="20"/>
          <w:u w:val="none" w:color="000000"/>
          <w:rtl w:val="0"/>
          <w:lang w:val="en-US"/>
          <w14:textFill>
            <w14:solidFill>
              <w14:srgbClr w14:val="000000"/>
            </w14:solidFill>
          </w14:textFill>
        </w:rPr>
        <w:t>Step 2: Churn Profile Comparison</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w:t>
      </w:r>
      <w:r>
        <w:rPr>
          <w:rFonts w:ascii="Courier New" w:hAnsi="Courier New"/>
          <w:outline w:val="0"/>
          <w:color w:val="000000"/>
          <w:kern w:val="2"/>
          <w:sz w:val="20"/>
          <w:szCs w:val="20"/>
          <w:u w:val="none" w:color="000000"/>
          <w:rtl w:val="0"/>
          <w14:textFill>
            <w14:solidFill>
              <w14:srgbClr w14:val="000000"/>
            </w14:solidFill>
          </w14:textFill>
        </w:rPr>
        <w:t xml:space="preserve">Load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14:textFill>
            <w14:solidFill>
              <w14:srgbClr w14:val="000000"/>
            </w14:solidFill>
          </w14:textFill>
        </w:rPr>
        <w:t xml:space="preserve">Compare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14:textFill>
            <w14:solidFill>
              <w14:srgbClr w14:val="000000"/>
            </w14:solidFill>
          </w14:textFill>
        </w:rPr>
        <w:t xml:space="preserve">Calculate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w:t>
      </w:r>
      <w:r>
        <w:rPr>
          <w:rFonts w:ascii="Courier New" w:hAnsi="Courier New"/>
          <w:outline w:val="0"/>
          <w:color w:val="000000"/>
          <w:kern w:val="2"/>
          <w:sz w:val="20"/>
          <w:szCs w:val="20"/>
          <w:u w:val="none" w:color="000000"/>
          <w:rtl w:val="0"/>
          <w:lang w:val="de-DE"/>
          <w14:textFill>
            <w14:solidFill>
              <w14:srgbClr w14:val="000000"/>
            </w14:solidFill>
          </w14:textFill>
        </w:rPr>
        <w:t xml:space="preserve">Training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lang w:val="en-US"/>
          <w14:textFill>
            <w14:solidFill>
              <w14:srgbClr w14:val="000000"/>
            </w14:solidFill>
          </w14:textFill>
        </w:rPr>
        <w:t xml:space="preserve">Today vs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lang w:val="en-US"/>
          <w14:textFill>
            <w14:solidFill>
              <w14:srgbClr w14:val="000000"/>
            </w14:solidFill>
          </w14:textFill>
        </w:rPr>
        <w:t xml:space="preserve">Differences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w:t>
      </w:r>
      <w:r>
        <w:rPr>
          <w:rFonts w:ascii="Courier New" w:hAnsi="Courier New"/>
          <w:outline w:val="0"/>
          <w:color w:val="000000"/>
          <w:kern w:val="2"/>
          <w:sz w:val="20"/>
          <w:szCs w:val="20"/>
          <w:u w:val="none" w:color="000000"/>
          <w:rtl w:val="0"/>
          <w14:textFill>
            <w14:solidFill>
              <w14:srgbClr w14:val="000000"/>
            </w14:solidFill>
          </w14:textFill>
        </w:rPr>
        <w:t xml:space="preserve">Matrix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lang w:val="en-US"/>
          <w14:textFill>
            <w14:solidFill>
              <w14:srgbClr w14:val="000000"/>
            </w14:solidFill>
          </w14:textFill>
        </w:rPr>
        <w:t xml:space="preserve">Average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lang w:val="de-DE"/>
          <w14:textFill>
            <w14:solidFill>
              <w14:srgbClr w14:val="000000"/>
            </w14:solidFill>
          </w14:textFill>
        </w:rPr>
        <w:t xml:space="preserve">for Each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w:t>
      </w:r>
      <w:r>
        <w:rPr>
          <w:rFonts w:ascii="Courier New" w:hAnsi="Courier New"/>
          <w:outline w:val="0"/>
          <w:color w:val="000000"/>
          <w:kern w:val="2"/>
          <w:sz w:val="20"/>
          <w:szCs w:val="20"/>
          <w:u w:val="none" w:color="000000"/>
          <w:rtl w:val="0"/>
          <w:lang w:val="nl-NL"/>
          <w14:textFill>
            <w14:solidFill>
              <w14:srgbClr w14:val="000000"/>
            </w14:solidFill>
          </w14:textFill>
        </w:rPr>
        <w:t>(Persistent)</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14:textFill>
            <w14:solidFill>
              <w14:srgbClr w14:val="000000"/>
            </w14:solidFill>
          </w14:textFill>
        </w:rPr>
        <w:t xml:space="preserve">Phi Array   </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w:t>
      </w:r>
      <w:r>
        <w:rPr>
          <w:rFonts w:ascii="Courier New" w:hAnsi="Courier New"/>
          <w:outline w:val="0"/>
          <w:color w:val="000000"/>
          <w:kern w:val="2"/>
          <w:sz w:val="20"/>
          <w:szCs w:val="20"/>
          <w:u w:val="none" w:color="000000"/>
          <w:rtl w:val="0"/>
          <w14:textFill>
            <w14:solidFill>
              <w14:srgbClr w14:val="000000"/>
            </w14:solidFill>
          </w14:textFill>
        </w:rPr>
        <w:t xml:space="preserve">Element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w:t>
      </w:r>
      <w:r>
        <w:rPr>
          <w:rFonts w:ascii="Courier New" w:hAnsi="Courier New"/>
          <w:b w:val="1"/>
          <w:bCs w:val="1"/>
          <w:outline w:val="0"/>
          <w:color w:val="000000"/>
          <w:kern w:val="2"/>
          <w:sz w:val="20"/>
          <w:szCs w:val="20"/>
          <w:u w:val="none" w:color="000000"/>
          <w:rtl w:val="0"/>
          <w:lang w:val="en-US"/>
          <w14:textFill>
            <w14:solidFill>
              <w14:srgbClr w14:val="000000"/>
            </w14:solidFill>
          </w14:textFill>
        </w:rPr>
        <w:t>Churn Profile Analysis</w:t>
      </w: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w:t>
      </w:r>
      <w:r>
        <w:rPr>
          <w:rFonts w:ascii="Courier New" w:hAnsi="Courier New"/>
          <w:outline w:val="0"/>
          <w:color w:val="000000"/>
          <w:kern w:val="2"/>
          <w:sz w:val="20"/>
          <w:szCs w:val="20"/>
          <w:u w:val="none" w:color="000000"/>
          <w:rtl w:val="0"/>
          <w:lang w:val="en-US"/>
          <w14:textFill>
            <w14:solidFill>
              <w14:srgbClr w14:val="000000"/>
            </w14:solidFill>
          </w14:textFill>
        </w:rPr>
        <w:t>Load stored Training Matrix (17</w:t>
      </w:r>
      <w:r>
        <w:rPr>
          <w:rFonts w:ascii="Courier New" w:hAnsi="Courier New" w:hint="default"/>
          <w:outline w:val="0"/>
          <w:color w:val="000000"/>
          <w:kern w:val="2"/>
          <w:sz w:val="20"/>
          <w:szCs w:val="20"/>
          <w:u w:val="none" w:color="000000"/>
          <w:rtl w:val="0"/>
          <w:lang w:val="en-US"/>
          <w14:textFill>
            <w14:solidFill>
              <w14:srgbClr w14:val="000000"/>
            </w14:solidFill>
          </w14:textFill>
        </w:rPr>
        <w:t>×</w:t>
      </w:r>
      <w:r>
        <w:rPr>
          <w:rFonts w:ascii="Courier New" w:hAnsi="Courier New"/>
          <w:outline w:val="0"/>
          <w:color w:val="000000"/>
          <w:kern w:val="2"/>
          <w:sz w:val="20"/>
          <w:szCs w:val="20"/>
          <w:u w:val="none" w:color="000000"/>
          <w:rtl w:val="0"/>
          <w14:textFill>
            <w14:solidFill>
              <w14:srgbClr w14:val="000000"/>
            </w14:solidFill>
          </w14:textFill>
        </w:rPr>
        <w:t xml:space="preserve">N)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w:t>
      </w:r>
      <w:r>
        <w:rPr>
          <w:rFonts w:ascii="Courier New" w:hAnsi="Courier New"/>
          <w:outline w:val="0"/>
          <w:color w:val="000000"/>
          <w:kern w:val="2"/>
          <w:sz w:val="20"/>
          <w:szCs w:val="20"/>
          <w:u w:val="none" w:color="000000"/>
          <w:rtl w:val="0"/>
          <w:lang w:val="en-US"/>
          <w14:textFill>
            <w14:solidFill>
              <w14:srgbClr w14:val="000000"/>
            </w14:solidFill>
          </w14:textFill>
        </w:rPr>
        <w:t xml:space="preserve">Extract "Average Phi" column (17-element reference array)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w:t>
      </w:r>
      <w:r>
        <w:rPr>
          <w:rFonts w:ascii="Courier New" w:hAnsi="Courier New"/>
          <w:outline w:val="0"/>
          <w:color w:val="000000"/>
          <w:kern w:val="2"/>
          <w:sz w:val="20"/>
          <w:szCs w:val="20"/>
          <w:u w:val="none" w:color="000000"/>
          <w:rtl w:val="0"/>
          <w:lang w:val="en-US"/>
          <w14:textFill>
            <w14:solidFill>
              <w14:srgbClr w14:val="000000"/>
            </w14:solidFill>
          </w14:textFill>
        </w:rPr>
        <w:t xml:space="preserve">Compare: TodayArray vs Average Phi Array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w:t>
      </w:r>
      <w:r>
        <w:rPr>
          <w:rFonts w:ascii="Courier New" w:hAnsi="Courier New"/>
          <w:outline w:val="0"/>
          <w:color w:val="000000"/>
          <w:kern w:val="2"/>
          <w:sz w:val="20"/>
          <w:szCs w:val="20"/>
          <w:u w:val="none" w:color="000000"/>
          <w:rtl w:val="0"/>
          <w:lang w:val="en-US"/>
          <w14:textFill>
            <w14:solidFill>
              <w14:srgbClr w14:val="000000"/>
            </w14:solidFill>
          </w14:textFill>
        </w:rPr>
        <w:t xml:space="preserve">Calculate difference for each of 17 element pairs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xml:space="preserve">│  │  │  │  • </w:t>
      </w:r>
      <w:r>
        <w:rPr>
          <w:rFonts w:ascii="Courier New" w:hAnsi="Courier New"/>
          <w:outline w:val="0"/>
          <w:color w:val="000000"/>
          <w:kern w:val="2"/>
          <w:sz w:val="20"/>
          <w:szCs w:val="20"/>
          <w:u w:val="none" w:color="000000"/>
          <w:rtl w:val="0"/>
          <w:lang w:val="en-US"/>
          <w14:textFill>
            <w14:solidFill>
              <w14:srgbClr w14:val="000000"/>
            </w14:solidFill>
          </w14:textFill>
        </w:rPr>
        <w:t xml:space="preserve">Rank differences from highest to lowest                      </w:t>
      </w:r>
      <w:r>
        <w:rPr>
          <w:rFonts w:ascii="Courier New" w:hAnsi="Courier New" w:hint="default"/>
          <w:outline w:val="0"/>
          <w:color w:val="000000"/>
          <w:kern w:val="2"/>
          <w:sz w:val="20"/>
          <w:szCs w:val="20"/>
          <w:u w:val="none" w:color="000000"/>
          <w:rtl w:val="0"/>
          <w:lang w:val="en-US"/>
          <w14:textFill>
            <w14:solidFill>
              <w14:srgbClr w14:val="000000"/>
            </w14:solidFill>
          </w14:textFill>
        </w:rPr>
        <w:t>│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w:t>
      </w:r>
    </w:p>
    <w:p>
      <w:pPr>
        <w:pStyle w:val="Body"/>
        <w:rPr>
          <w:rFonts w:ascii="Courier New" w:cs="Courier New" w:hAnsi="Courier New" w:eastAsia="Courier New"/>
          <w:outline w:val="0"/>
          <w:color w:val="000000"/>
          <w:kern w:val="2"/>
          <w:sz w:val="20"/>
          <w:szCs w:val="20"/>
          <w:u w:val="none" w:color="000000"/>
          <w14:textFill>
            <w14:solidFill>
              <w14:srgbClr w14:val="000000"/>
            </w14:solidFill>
          </w14:textFill>
        </w:rPr>
      </w:pPr>
      <w:r>
        <w:rPr>
          <w:rFonts w:ascii="Courier New" w:hAnsi="Courier New" w:hint="default"/>
          <w:outline w:val="0"/>
          <w:color w:val="000000"/>
          <w:kern w:val="2"/>
          <w:sz w:val="20"/>
          <w:szCs w:val="20"/>
          <w:u w:val="none" w:color="000000"/>
          <w:rtl w:val="0"/>
          <w:lang w:val="en-US"/>
          <w14:textFill>
            <w14:solidFill>
              <w14:srgbClr w14:val="000000"/>
            </w14:solidFill>
          </w14:textFill>
        </w:rPr>
        <w:t>│  │           ▼                                                                 │  │</w:t>
      </w:r>
    </w:p>
    <w:p>
      <w:pPr>
        <w:pStyle w:val="Body Text"/>
        <w:spacing w:after="0"/>
        <w:rPr>
          <w:b w:val="1"/>
          <w:bCs w:val="1"/>
        </w:rPr>
      </w:pPr>
    </w:p>
    <w:p>
      <w:pPr>
        <w:pStyle w:val="Body Text"/>
        <w:spacing w:after="0"/>
      </w:pPr>
      <w:r>
        <w:rPr>
          <w:rFonts w:ascii="Arial Unicode MS" w:cs="Arial Unicode MS" w:hAnsi="Arial Unicode MS" w:eastAsia="Arial Unicode MS"/>
          <w:b w:val="0"/>
          <w:bCs w:val="0"/>
          <w:i w:val="0"/>
          <w:iCs w:val="0"/>
        </w:rPr>
        <w:br w:type="page"/>
      </w:r>
    </w:p>
    <w:p>
      <w:pPr>
        <w:pStyle w:val="Body Text"/>
        <w:spacing w:after="0"/>
        <w:rPr>
          <w:b w:val="1"/>
          <w:bCs w:val="1"/>
        </w:rPr>
      </w:pPr>
      <w:r>
        <w:rPr>
          <w:b w:val="1"/>
          <w:bCs w:val="1"/>
          <w:rtl w:val="0"/>
          <w:lang w:val="en-US"/>
        </w:rPr>
        <w:t>Fig. 7 Fraud Analysis B</w:t>
      </w:r>
    </w:p>
    <w:p>
      <w:pPr>
        <w:pStyle w:val="Body B"/>
        <w:rPr>
          <w:rFonts w:ascii="Courier New" w:cs="Courier New" w:hAnsi="Courier New" w:eastAsia="Courier New"/>
          <w:sz w:val="20"/>
          <w:szCs w:val="20"/>
        </w:rPr>
      </w:pPr>
    </w:p>
    <w:p>
      <w:pPr>
        <w:pStyle w:val="Body B"/>
        <w:rPr>
          <w:rFonts w:ascii="Courier New" w:cs="Courier New" w:hAnsi="Courier New" w:eastAsia="Courier New"/>
          <w:sz w:val="20"/>
          <w:szCs w:val="20"/>
        </w:rPr>
      </w:pPr>
      <w:r>
        <w:rPr>
          <w:rFonts w:ascii="Courier New" w:hAnsi="Courier New" w:hint="default"/>
          <w:sz w:val="20"/>
          <w:szCs w:val="20"/>
          <w:rtl w:val="0"/>
          <w:lang w:val="en-US"/>
        </w:rPr>
        <w:t>│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w:t>
      </w:r>
      <w:r>
        <w:rPr>
          <w:rFonts w:ascii="Courier New" w:hAnsi="Courier New"/>
          <w:b w:val="1"/>
          <w:bCs w:val="1"/>
          <w:sz w:val="20"/>
          <w:szCs w:val="20"/>
          <w:rtl w:val="0"/>
          <w:lang w:val="en-US"/>
        </w:rPr>
        <w:t>Step 3: Top 3 Anomaly Identification</w:t>
      </w:r>
      <w:r>
        <w:rPr>
          <w:rFonts w:ascii="Courier New" w:hAnsi="Courier New"/>
          <w:sz w:val="20"/>
          <w:szCs w:val="20"/>
          <w:rtl w:val="0"/>
        </w:rPr>
        <w:t xml:space="preserve">                </w:t>
      </w:r>
      <w:r>
        <w:rPr>
          <w:rFonts w:ascii="Courier New" w:hAnsi="Courier New" w:hint="default"/>
          <w:sz w:val="20"/>
          <w:szCs w:val="20"/>
          <w:rtl w:val="0"/>
          <w:lang w:val="en-US"/>
        </w:rPr>
        <w:t>│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lang w:val="de-DE"/>
        </w:rPr>
        <w:t xml:space="preserve"> Top 3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Chart of    </w:t>
      </w:r>
      <w:r>
        <w:rPr>
          <w:rFonts w:ascii="Courier New" w:hAnsi="Courier New" w:hint="default"/>
          <w:sz w:val="20"/>
          <w:szCs w:val="20"/>
          <w:rtl w:val="0"/>
          <w:lang w:val="en-US"/>
        </w:rPr>
        <w:t xml:space="preserve">│    │ </w:t>
      </w:r>
      <w:r>
        <w:rPr>
          <w:rFonts w:ascii="Courier New" w:hAnsi="Courier New"/>
          <w:sz w:val="20"/>
          <w:szCs w:val="20"/>
          <w:rtl w:val="0"/>
          <w:lang w:val="fr-FR"/>
        </w:rPr>
        <w:t xml:space="preserve">Transaction </w:t>
      </w: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Differences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Accounts    </w:t>
      </w:r>
      <w:r>
        <w:rPr>
          <w:rFonts w:ascii="Courier New" w:hAnsi="Courier New" w:hint="default"/>
          <w:sz w:val="20"/>
          <w:szCs w:val="20"/>
          <w:rtl w:val="0"/>
          <w:lang w:val="en-US"/>
        </w:rPr>
        <w:t xml:space="preserve">│    │ </w:t>
      </w:r>
      <w:r>
        <w:rPr>
          <w:rFonts w:ascii="Courier New" w:hAnsi="Courier New"/>
          <w:sz w:val="20"/>
          <w:szCs w:val="20"/>
          <w:rtl w:val="0"/>
        </w:rPr>
        <w:t xml:space="preserve">Types       </w:t>
      </w: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b w:val="1"/>
          <w:bCs w:val="1"/>
          <w:sz w:val="20"/>
          <w:szCs w:val="20"/>
          <w:rtl w:val="0"/>
          <w:lang w:val="en-US"/>
        </w:rPr>
        <w:t xml:space="preserve">Account Identification </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Select top 3 most different element pairs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For each: Identify transaction type (e.g., Vendors)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Extract all accounts from Chart of Accounts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Filter accounts by transaction type association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Create account lists for each of top 3 transaction types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  │     │  │  │               </w:t>
      </w:r>
      <w:r>
        <w:rPr>
          <w:rFonts w:ascii="Courier New" w:hAnsi="Courier New"/>
          <w:b w:val="1"/>
          <w:bCs w:val="1"/>
          <w:sz w:val="20"/>
          <w:szCs w:val="20"/>
          <w:rtl w:val="0"/>
          <w:lang w:val="en-US"/>
        </w:rPr>
        <w:t>Step 4: RAG/LLM Misappropriation Analysis</w:t>
      </w:r>
      <w:r>
        <w:rPr>
          <w:rFonts w:ascii="Courier New" w:hAnsi="Courier New"/>
          <w:sz w:val="20"/>
          <w:szCs w:val="20"/>
          <w:rtl w:val="0"/>
        </w:rPr>
        <w:t xml:space="preserve">               </w:t>
      </w:r>
      <w:r>
        <w:rPr>
          <w:rFonts w:ascii="Courier New" w:hAnsi="Courier New" w:hint="default"/>
          <w:sz w:val="20"/>
          <w:szCs w:val="20"/>
          <w:rtl w:val="0"/>
          <w:lang w:val="en-US"/>
        </w:rPr>
        <w:t>│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rPr>
        <w:t xml:space="preserve"> Load        </w:t>
      </w:r>
      <w:r>
        <w:rPr>
          <w:rFonts w:ascii="Courier New" w:hAnsi="Courier New" w:hint="default"/>
          <w:sz w:val="20"/>
          <w:szCs w:val="20"/>
          <w:rtl w:val="0"/>
          <w:lang w:val="en-US"/>
        </w:rPr>
        <w:t xml:space="preserve">│    │ </w:t>
      </w:r>
      <w:r>
        <w:rPr>
          <w:rFonts w:ascii="Courier New" w:hAnsi="Courier New"/>
          <w:sz w:val="20"/>
          <w:szCs w:val="20"/>
          <w:rtl w:val="0"/>
        </w:rPr>
        <w:t xml:space="preserve">RAG/LLM     </w:t>
      </w:r>
      <w:r>
        <w:rPr>
          <w:rFonts w:ascii="Courier New" w:hAnsi="Courier New" w:hint="default"/>
          <w:sz w:val="20"/>
          <w:szCs w:val="20"/>
          <w:rtl w:val="0"/>
          <w:lang w:val="en-US"/>
        </w:rPr>
        <w:t xml:space="preserve">│    │ </w:t>
      </w:r>
      <w:r>
        <w:rPr>
          <w:rFonts w:ascii="Courier New" w:hAnsi="Courier New"/>
          <w:sz w:val="20"/>
          <w:szCs w:val="20"/>
          <w:rtl w:val="0"/>
          <w:lang w:val="de-DE"/>
        </w:rPr>
        <w:t xml:space="preserve">Match       </w:t>
      </w: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rPr>
        <w:t xml:space="preserve"> Asset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Analysis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Accounts    </w:t>
      </w: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Misapprop   </w:t>
      </w:r>
      <w:r>
        <w:rPr>
          <w:rFonts w:ascii="Courier New" w:hAnsi="Courier New" w:hint="default"/>
          <w:sz w:val="20"/>
          <w:szCs w:val="20"/>
          <w:rtl w:val="0"/>
          <w:lang w:val="en-US"/>
        </w:rPr>
        <w:t xml:space="preserve">│    │ </w:t>
      </w:r>
      <w:r>
        <w:rPr>
          <w:rFonts w:ascii="Courier New" w:hAnsi="Courier New"/>
          <w:sz w:val="20"/>
          <w:szCs w:val="20"/>
          <w:rtl w:val="0"/>
          <w:lang w:val="de-DE"/>
        </w:rPr>
        <w:t xml:space="preserve">(Ollama)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with        </w:t>
      </w: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lang w:val="de-DE"/>
        </w:rPr>
        <w:t xml:space="preserve"> Taxonomy    </w:t>
      </w:r>
      <w:r>
        <w:rPr>
          <w:rFonts w:ascii="Courier New" w:hAnsi="Courier New" w:hint="default"/>
          <w:sz w:val="20"/>
          <w:szCs w:val="20"/>
          <w:rtl w:val="0"/>
          <w:lang w:val="en-US"/>
        </w:rPr>
        <w:t xml:space="preserve">│    │             │    │ </w:t>
      </w:r>
      <w:r>
        <w:rPr>
          <w:rFonts w:ascii="Courier New" w:hAnsi="Courier New"/>
          <w:sz w:val="20"/>
          <w:szCs w:val="20"/>
          <w:rtl w:val="0"/>
          <w:lang w:val="de-DE"/>
        </w:rPr>
        <w:t xml:space="preserve">Taxonomy    </w:t>
      </w: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b w:val="1"/>
          <w:bCs w:val="1"/>
          <w:sz w:val="20"/>
          <w:szCs w:val="20"/>
          <w:rtl w:val="0"/>
          <w:lang w:val="en-US"/>
        </w:rPr>
        <w:t>LLM-Based Fraud Detection</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Load Asset_Misappropriation.ttl taxonomy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For each account asssociated with transaction in top 3 lists:</w:t>
      </w:r>
      <w:r>
        <w:rPr>
          <w:rFonts w:ascii="Courier New" w:hAnsi="Courier New" w:hint="default"/>
          <w:sz w:val="20"/>
          <w:szCs w:val="20"/>
          <w:rtl w:val="0"/>
          <w:lang w:val="en-US"/>
        </w:rPr>
        <w:t>│</w:t>
      </w:r>
      <w:r>
        <w:rPr>
          <w:rFonts w:ascii="Courier New" w:hAnsi="Courier New"/>
          <w:sz w:val="20"/>
          <w:szCs w:val="20"/>
          <w:rtl w:val="0"/>
        </w:rPr>
        <w:t xml:space="preserve">  </w:t>
      </w:r>
      <w:r>
        <w:rPr>
          <w:rFonts w:ascii="Courier New" w:hAnsi="Courier New" w:hint="default"/>
          <w:sz w:val="20"/>
          <w:szCs w:val="20"/>
          <w:rtl w:val="0"/>
          <w:lang w:val="en-US"/>
        </w:rPr>
        <w:t>│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 Query RAG/Ollama LLM with account details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 Compare against misappropriation taxonomy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 Identify potential matches and risk indicators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Generate match scores and confidence levels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w:t>
      </w:r>
      <w:r>
        <w:rPr>
          <w:rFonts w:ascii="Courier New" w:hAnsi="Courier New"/>
          <w:b w:val="1"/>
          <w:bCs w:val="1"/>
          <w:sz w:val="20"/>
          <w:szCs w:val="20"/>
          <w:rtl w:val="0"/>
          <w:lang w:val="en-US"/>
        </w:rPr>
        <w:t xml:space="preserve">Step 5: Management Warning Generation </w:t>
      </w:r>
      <w:r>
        <w:rPr>
          <w:rFonts w:ascii="Courier New" w:hAnsi="Courier New"/>
          <w:sz w:val="20"/>
          <w:szCs w:val="20"/>
          <w:rtl w:val="0"/>
        </w:rPr>
        <w:t xml:space="preserve">             </w:t>
      </w:r>
      <w:r>
        <w:rPr>
          <w:rFonts w:ascii="Courier New" w:hAnsi="Courier New" w:hint="default"/>
          <w:sz w:val="20"/>
          <w:szCs w:val="20"/>
          <w:rtl w:val="0"/>
          <w:lang w:val="en-US"/>
        </w:rPr>
        <w:t>│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rPr>
        <w:t xml:space="preserve"> Analyze     </w:t>
      </w:r>
      <w:r>
        <w:rPr>
          <w:rFonts w:ascii="Courier New" w:hAnsi="Courier New" w:hint="default"/>
          <w:sz w:val="20"/>
          <w:szCs w:val="20"/>
          <w:rtl w:val="0"/>
          <w:lang w:val="en-US"/>
        </w:rPr>
        <w:t xml:space="preserve">│    │ </w:t>
      </w:r>
      <w:r>
        <w:rPr>
          <w:rFonts w:ascii="Courier New" w:hAnsi="Courier New"/>
          <w:sz w:val="20"/>
          <w:szCs w:val="20"/>
          <w:rtl w:val="0"/>
        </w:rPr>
        <w:t xml:space="preserve">Generate    </w:t>
      </w:r>
      <w:r>
        <w:rPr>
          <w:rFonts w:ascii="Courier New" w:hAnsi="Courier New" w:hint="default"/>
          <w:sz w:val="20"/>
          <w:szCs w:val="20"/>
          <w:rtl w:val="0"/>
          <w:lang w:val="en-US"/>
        </w:rPr>
        <w:t xml:space="preserve">│    │ </w:t>
      </w:r>
      <w:r>
        <w:rPr>
          <w:rFonts w:ascii="Courier New" w:hAnsi="Courier New"/>
          <w:sz w:val="20"/>
          <w:szCs w:val="20"/>
          <w:rtl w:val="0"/>
          <w:lang w:val="en-US"/>
        </w:rPr>
        <w:t xml:space="preserve">Deliver     </w:t>
      </w: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rPr>
        <w:t xml:space="preserve"> LLM         </w:t>
      </w:r>
      <w:r>
        <w:rPr>
          <w:rFonts w:ascii="Courier New" w:hAnsi="Courier New" w:hint="default"/>
          <w:sz w:val="20"/>
          <w:szCs w:val="20"/>
          <w:rtl w:val="0"/>
          <w:lang w:val="en-US"/>
        </w:rPr>
        <w:t xml:space="preserve">│    │ </w:t>
      </w:r>
      <w:r>
        <w:rPr>
          <w:rFonts w:ascii="Courier New" w:hAnsi="Courier New"/>
          <w:sz w:val="20"/>
          <w:szCs w:val="20"/>
          <w:rtl w:val="0"/>
          <w:lang w:val="de-DE"/>
        </w:rPr>
        <w:t xml:space="preserve">Management  </w:t>
      </w:r>
      <w:r>
        <w:rPr>
          <w:rFonts w:ascii="Courier New" w:hAnsi="Courier New" w:hint="default"/>
          <w:sz w:val="20"/>
          <w:szCs w:val="20"/>
          <w:rtl w:val="0"/>
          <w:lang w:val="en-US"/>
        </w:rPr>
        <w:t xml:space="preserve">│    │ </w:t>
      </w:r>
      <w:r>
        <w:rPr>
          <w:rFonts w:ascii="Courier New" w:hAnsi="Courier New"/>
          <w:sz w:val="20"/>
          <w:szCs w:val="20"/>
          <w:rtl w:val="0"/>
          <w:lang w:val="de-DE"/>
        </w:rPr>
        <w:t xml:space="preserve">Warnings    </w:t>
      </w: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lang w:val="de-DE"/>
        </w:rPr>
        <w:t xml:space="preserve"> Matches     </w:t>
      </w:r>
      <w:r>
        <w:rPr>
          <w:rFonts w:ascii="Courier New" w:hAnsi="Courier New" w:hint="default"/>
          <w:sz w:val="20"/>
          <w:szCs w:val="20"/>
          <w:rtl w:val="0"/>
          <w:lang w:val="en-US"/>
        </w:rPr>
        <w:t xml:space="preserve">│    │ </w:t>
      </w:r>
      <w:r>
        <w:rPr>
          <w:rFonts w:ascii="Courier New" w:hAnsi="Courier New"/>
          <w:sz w:val="20"/>
          <w:szCs w:val="20"/>
          <w:rtl w:val="0"/>
          <w:lang w:val="de-DE"/>
        </w:rPr>
        <w:t xml:space="preserve">Warnings    </w:t>
      </w:r>
      <w:r>
        <w:rPr>
          <w:rFonts w:ascii="Courier New" w:hAnsi="Courier New" w:hint="default"/>
          <w:sz w:val="20"/>
          <w:szCs w:val="20"/>
          <w:rtl w:val="0"/>
          <w:lang w:val="en-US"/>
        </w:rPr>
        <w:t xml:space="preserve">│    │ </w:t>
      </w:r>
      <w:r>
        <w:rPr>
          <w:rFonts w:ascii="Courier New" w:hAnsi="Courier New"/>
          <w:sz w:val="20"/>
          <w:szCs w:val="20"/>
          <w:rtl w:val="0"/>
        </w:rPr>
        <w:t xml:space="preserve">to          </w:t>
      </w: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             │    │ </w:t>
      </w:r>
      <w:r>
        <w:rPr>
          <w:rFonts w:ascii="Courier New" w:hAnsi="Courier New"/>
          <w:sz w:val="20"/>
          <w:szCs w:val="20"/>
          <w:rtl w:val="0"/>
          <w:lang w:val="de-DE"/>
        </w:rPr>
        <w:t xml:space="preserve">Management  </w:t>
      </w:r>
      <w:r>
        <w:rPr>
          <w:rFonts w:ascii="Courier New" w:hAnsi="Courier New" w:hint="default"/>
          <w:sz w:val="20"/>
          <w:szCs w:val="20"/>
          <w:rtl w:val="0"/>
          <w:lang w:val="en-US"/>
        </w:rPr>
        <w:t>│</w:t>
      </w:r>
      <w:r>
        <w:rPr>
          <w:rFonts w:ascii="Courier New" w:hAnsi="Courier New"/>
          <w:sz w:val="20"/>
          <w:szCs w:val="20"/>
          <w:rtl w:val="0"/>
        </w:rPr>
        <w:t xml:space="preserve">                </w:t>
      </w:r>
      <w:r>
        <w:rPr>
          <w:rFonts w:ascii="Courier New" w:hAnsi="Courier New" w:hint="default"/>
          <w:sz w:val="20"/>
          <w:szCs w:val="20"/>
          <w:rtl w:val="0"/>
          <w:lang w:val="en-US"/>
        </w:rPr>
        <w:t>│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  │</w:t>
      </w:r>
    </w:p>
    <w:p>
      <w:pPr>
        <w:pStyle w:val="Body B"/>
      </w:pPr>
      <w:r>
        <w:rPr>
          <w:rFonts w:ascii="Arial Unicode MS" w:cs="Arial Unicode MS" w:hAnsi="Arial Unicode MS" w:eastAsia="Arial Unicode MS"/>
          <w:b w:val="0"/>
          <w:bCs w:val="0"/>
          <w:i w:val="0"/>
          <w:iCs w:val="0"/>
        </w:rPr>
        <w:br w:type="page"/>
      </w:r>
    </w:p>
    <w:p>
      <w:pPr>
        <w:pStyle w:val="Body B"/>
        <w:rPr>
          <w:b w:val="1"/>
          <w:bCs w:val="1"/>
          <w:outline w:val="0"/>
          <w:color w:val="000000"/>
          <w:kern w:val="2"/>
          <w:u w:color="000000"/>
          <w14:textFill>
            <w14:solidFill>
              <w14:srgbClr w14:val="000000"/>
            </w14:solidFill>
          </w14:textFill>
        </w:rPr>
      </w:pPr>
    </w:p>
    <w:p>
      <w:pPr>
        <w:pStyle w:val="Body Text"/>
        <w:spacing w:after="0"/>
        <w:rPr>
          <w:b w:val="1"/>
          <w:bCs w:val="1"/>
        </w:rPr>
      </w:pPr>
    </w:p>
    <w:p>
      <w:pPr>
        <w:pStyle w:val="Body Text"/>
        <w:spacing w:after="0"/>
        <w:rPr>
          <w:b w:val="1"/>
          <w:bCs w:val="1"/>
        </w:rPr>
      </w:pPr>
      <w:r>
        <w:rPr>
          <w:b w:val="1"/>
          <w:bCs w:val="1"/>
          <w:rtl w:val="0"/>
          <w:lang w:val="en-US"/>
        </w:rPr>
        <w:t>Fig. 7 Fraud Analysis C</w:t>
      </w:r>
    </w:p>
    <w:p>
      <w:pPr>
        <w:pStyle w:val="Body B"/>
        <w:rPr>
          <w:rFonts w:ascii="Courier New" w:cs="Courier New" w:hAnsi="Courier New" w:eastAsia="Courier New"/>
          <w:sz w:val="20"/>
          <w:szCs w:val="20"/>
        </w:rPr>
      </w:pPr>
    </w:p>
    <w:p>
      <w:pPr>
        <w:pStyle w:val="Body B"/>
        <w:rPr>
          <w:rFonts w:ascii="Courier New" w:cs="Courier New" w:hAnsi="Courier New" w:eastAsia="Courier New"/>
          <w:sz w:val="20"/>
          <w:szCs w:val="20"/>
        </w:rPr>
      </w:pPr>
      <w:r>
        <w:rPr>
          <w:rFonts w:ascii="Courier New" w:hAnsi="Courier New" w:hint="default"/>
          <w:sz w:val="20"/>
          <w:szCs w:val="20"/>
          <w:rtl w:val="0"/>
          <w:lang w:val="en-US"/>
        </w:rPr>
        <w:t>│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b w:val="1"/>
          <w:bCs w:val="1"/>
          <w:sz w:val="20"/>
          <w:szCs w:val="20"/>
          <w:rtl w:val="0"/>
          <w:lang w:val="en-US"/>
        </w:rPr>
        <w:t>Management Alert System</w:t>
      </w:r>
      <w:r>
        <w:rPr>
          <w:rFonts w:ascii="Courier New" w:hAnsi="Courier New"/>
          <w:sz w:val="20"/>
          <w:szCs w:val="20"/>
          <w:rtl w:val="0"/>
        </w:rPr>
        <w:t xml:space="preserve">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Analyze LLM match results for each account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Generate risk assessment based on match confidence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Create management-level warnings for high-risk accounts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Include specific misappropriation type and risk level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xml:space="preserve">│  │  • </w:t>
      </w:r>
      <w:r>
        <w:rPr>
          <w:rFonts w:ascii="Courier New" w:hAnsi="Courier New"/>
          <w:sz w:val="20"/>
          <w:szCs w:val="20"/>
          <w:rtl w:val="0"/>
          <w:lang w:val="en-US"/>
        </w:rPr>
        <w:t xml:space="preserve">Deliver warnings via email/dashboard/alert system           </w:t>
      </w: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w:t>
      </w:r>
      <w:r>
        <w:rPr>
          <w:rFonts w:ascii="Courier New" w:hAnsi="Courier New"/>
          <w:sz w:val="20"/>
          <w:szCs w:val="20"/>
          <w:rtl w:val="0"/>
        </w:rPr>
        <w:t xml:space="preserve">                        </w:t>
      </w:r>
      <w:r>
        <w:rPr>
          <w:rFonts w:ascii="Courier New" w:hAnsi="Courier New"/>
          <w:b w:val="1"/>
          <w:bCs w:val="1"/>
          <w:sz w:val="20"/>
          <w:szCs w:val="20"/>
          <w:rtl w:val="0"/>
          <w:lang w:val="en-US"/>
        </w:rPr>
        <w:t>Daily Fraud Analysis Metrics</w:t>
      </w:r>
      <w:r>
        <w:rPr>
          <w:rFonts w:ascii="Courier New" w:hAnsi="Courier New"/>
          <w:sz w:val="20"/>
          <w:szCs w:val="20"/>
          <w:rtl w:val="0"/>
        </w:rPr>
        <w:t xml:space="preserve">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w:t>
      </w:r>
      <w:r>
        <w:rPr>
          <w:rFonts w:ascii="Courier New" w:hAnsi="Courier New"/>
          <w:sz w:val="20"/>
          <w:szCs w:val="20"/>
          <w:rtl w:val="0"/>
          <w:lang w:val="en-US"/>
        </w:rPr>
        <w:t xml:space="preserve">Execution Time: End of each QuickBooks workday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w:t>
      </w:r>
      <w:r>
        <w:rPr>
          <w:rFonts w:ascii="Courier New" w:hAnsi="Courier New"/>
          <w:sz w:val="20"/>
          <w:szCs w:val="20"/>
          <w:rtl w:val="0"/>
          <w:lang w:val="en-US"/>
        </w:rPr>
        <w:t xml:space="preserve">Churn Profile: 17-element phi array generated daily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w:t>
      </w:r>
      <w:r>
        <w:rPr>
          <w:rFonts w:ascii="Courier New" w:hAnsi="Courier New"/>
          <w:sz w:val="20"/>
          <w:szCs w:val="20"/>
          <w:rtl w:val="0"/>
          <w:lang w:val="en-US"/>
        </w:rPr>
        <w:t xml:space="preserve">Comparison: Today's array vs. stored Average Phi array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w:t>
      </w:r>
      <w:r>
        <w:rPr>
          <w:rFonts w:ascii="Courier New" w:hAnsi="Courier New"/>
          <w:sz w:val="20"/>
          <w:szCs w:val="20"/>
          <w:rtl w:val="0"/>
          <w:lang w:val="en-US"/>
        </w:rPr>
        <w:t xml:space="preserve">Analysis: Top 3 most different transaction types identified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w:t>
      </w:r>
      <w:r>
        <w:rPr>
          <w:rFonts w:ascii="Courier New" w:hAnsi="Courier New"/>
          <w:sz w:val="20"/>
          <w:szCs w:val="20"/>
          <w:rtl w:val="0"/>
          <w:lang w:val="en-US"/>
        </w:rPr>
        <w:t xml:space="preserve">LLM Processing: RAG/Ollama analysis of associated accounts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w:t>
      </w:r>
      <w:r>
        <w:rPr>
          <w:rFonts w:ascii="Courier New" w:hAnsi="Courier New"/>
          <w:sz w:val="20"/>
          <w:szCs w:val="20"/>
          <w:rtl w:val="0"/>
          <w:lang w:val="en-US"/>
        </w:rPr>
        <w:t xml:space="preserve">Taxonomy: Asset_Misappropriation.ttl based on </w:t>
      </w:r>
      <w:r>
        <w:rPr>
          <w:rFonts w:ascii="Courier New" w:hAnsi="Courier New" w:hint="default"/>
          <w:sz w:val="20"/>
          <w:szCs w:val="20"/>
          <w:rtl w:val="0"/>
          <w:lang w:val="en-US"/>
        </w:rPr>
        <w:t>“</w:t>
      </w:r>
      <w:r>
        <w:rPr>
          <w:rFonts w:ascii="Courier New" w:hAnsi="Courier New"/>
          <w:sz w:val="20"/>
          <w:szCs w:val="20"/>
          <w:rtl w:val="0"/>
          <w:lang w:val="en-US"/>
        </w:rPr>
        <w:t>Report to the Nations</w:t>
      </w:r>
      <w:r>
        <w:rPr>
          <w:rFonts w:ascii="Courier New" w:hAnsi="Courier New" w:hint="default"/>
          <w:sz w:val="20"/>
          <w:szCs w:val="20"/>
          <w:rtl w:val="0"/>
          <w:lang w:val="en-US"/>
        </w:rPr>
        <w:t>”   │  │</w:t>
      </w:r>
    </w:p>
    <w:p>
      <w:pPr>
        <w:pStyle w:val="Body B"/>
        <w:rPr>
          <w:rFonts w:ascii="Courier New" w:cs="Courier New" w:hAnsi="Courier New" w:eastAsia="Courier New"/>
          <w:sz w:val="20"/>
          <w:szCs w:val="20"/>
        </w:rPr>
      </w:pPr>
      <w:r>
        <w:rPr>
          <w:rFonts w:ascii="Courier New" w:hAnsi="Courier New" w:hint="default"/>
          <w:sz w:val="20"/>
          <w:szCs w:val="20"/>
          <w:rtl w:val="0"/>
          <w:lang w:val="en-US"/>
        </w:rPr>
        <w:t xml:space="preserve">│  │  • </w:t>
      </w:r>
      <w:r>
        <w:rPr>
          <w:rFonts w:ascii="Courier New" w:hAnsi="Courier New"/>
          <w:sz w:val="20"/>
          <w:szCs w:val="20"/>
          <w:rtl w:val="0"/>
          <w:lang w:val="en-US"/>
        </w:rPr>
        <w:t xml:space="preserve">Output: Management warnings for high-risk misappropriation matches      </w:t>
      </w:r>
      <w:r>
        <w:rPr>
          <w:rFonts w:ascii="Courier New" w:hAnsi="Courier New" w:hint="default"/>
          <w:sz w:val="20"/>
          <w:szCs w:val="20"/>
          <w:rtl w:val="0"/>
          <w:lang w:val="en-US"/>
        </w:rPr>
        <w:t>│  │</w:t>
      </w:r>
    </w:p>
    <w:p>
      <w:pPr>
        <w:pStyle w:val="Body B"/>
        <w:rPr>
          <w:rFonts w:ascii="Courier New" w:cs="Courier New" w:hAnsi="Courier New" w:eastAsia="Courier New"/>
          <w:sz w:val="20"/>
          <w:szCs w:val="20"/>
        </w:rPr>
      </w:pPr>
      <w:r>
        <w:rPr>
          <w:rFonts w:ascii="Courier New" w:hAnsi="Courier New" w:hint="default"/>
          <w:sz w:val="20"/>
          <w:szCs w:val="20"/>
          <w:rtl w:val="0"/>
          <w:lang w:val="en-US"/>
        </w:rPr>
        <w:t>│  └────────────────────────────────────────────────────────────────────────────┘  │</w:t>
      </w:r>
    </w:p>
    <w:p>
      <w:pPr>
        <w:pStyle w:val="Body B"/>
        <w:rPr>
          <w:rFonts w:ascii="Courier New" w:cs="Courier New" w:hAnsi="Courier New" w:eastAsia="Courier New"/>
          <w:sz w:val="20"/>
          <w:szCs w:val="20"/>
        </w:rPr>
      </w:pPr>
      <w:r>
        <w:rPr>
          <w:rFonts w:ascii="Courier New" w:hAnsi="Courier New" w:hint="default"/>
          <w:sz w:val="20"/>
          <w:szCs w:val="20"/>
          <w:rtl w:val="0"/>
          <w:lang w:val="en-US"/>
        </w:rPr>
        <w:t>└──────────────────────────────────────────────────────────────────────────────────┘</w:t>
      </w:r>
    </w:p>
    <w:p>
      <w:pPr>
        <w:pStyle w:val="Body B"/>
        <w:rPr>
          <w:rFonts w:ascii="Courier New" w:cs="Courier New" w:hAnsi="Courier New" w:eastAsia="Courier New"/>
          <w:sz w:val="20"/>
          <w:szCs w:val="20"/>
        </w:rPr>
      </w:pPr>
    </w:p>
    <w:p>
      <w:pPr>
        <w:pStyle w:val="Body Text"/>
        <w:spacing w:after="0"/>
        <w:rPr>
          <w:b w:val="1"/>
          <w:bCs w:val="1"/>
        </w:rPr>
      </w:pPr>
      <w:r>
        <w:rPr>
          <w:b w:val="1"/>
          <w:bCs w:val="1"/>
          <w:rtl w:val="0"/>
          <w:lang w:val="en-US"/>
        </w:rPr>
        <w:t>Phi Correlation Coefficient</w:t>
      </w:r>
    </w:p>
    <w:p>
      <w:pPr>
        <w:pStyle w:val="Body Text"/>
        <w:spacing w:after="0"/>
      </w:pPr>
    </w:p>
    <w:p>
      <w:pPr>
        <w:pStyle w:val="Body Text"/>
        <w:spacing w:after="0"/>
        <w:ind w:firstLine="709"/>
        <w:rPr>
          <w:b w:val="1"/>
          <w:bCs w:val="1"/>
        </w:rPr>
      </w:pPr>
      <w:r>
        <w:rPr>
          <w:rtl w:val="0"/>
          <w:lang w:val="en-US"/>
        </w:rPr>
        <w:t>This study adapts the Phi Correlation Coefficient in order to measure the deviation of the current day</w:t>
      </w:r>
      <w:r>
        <w:rPr>
          <w:rtl w:val="0"/>
          <w:lang w:val="en-US"/>
        </w:rPr>
        <w:t>’</w:t>
      </w:r>
      <w:r>
        <w:rPr>
          <w:rtl w:val="0"/>
          <w:lang w:val="en-US"/>
        </w:rPr>
        <w:t xml:space="preserve">s activity against the baseline values stored in the Matrix. First, a brief review of the </w:t>
      </w:r>
      <w:r>
        <w:rPr>
          <w:rtl w:val="0"/>
          <w:lang w:val="en-US"/>
        </w:rPr>
        <w:t>“</w:t>
      </w:r>
      <w:r>
        <w:rPr>
          <w:rtl w:val="0"/>
          <w:lang w:val="en-US"/>
        </w:rPr>
        <w:t>standard</w:t>
      </w:r>
      <w:r>
        <w:rPr>
          <w:rtl w:val="0"/>
          <w:lang w:val="en-US"/>
        </w:rPr>
        <w:t xml:space="preserve">” </w:t>
      </w:r>
      <w:r>
        <w:rPr>
          <w:rtl w:val="0"/>
          <w:lang w:val="en-US"/>
        </w:rPr>
        <w:t xml:space="preserve">Phi. (geeksforgeeks.org 2025) </w:t>
      </w:r>
    </w:p>
    <w:p>
      <w:pPr>
        <w:pStyle w:val="Body Text"/>
        <w:spacing w:after="0"/>
      </w:pPr>
    </w:p>
    <w:p>
      <w:pPr>
        <w:pStyle w:val="Body Text"/>
        <w:spacing w:after="0"/>
        <w:ind w:firstLine="709"/>
      </w:pPr>
      <w:r>
        <w:rPr>
          <w:rtl w:val="0"/>
          <w:lang w:val="en-US"/>
        </w:rPr>
        <w:t xml:space="preserve">The standard Phi formula measures correlation among </w:t>
      </w:r>
      <w:r>
        <w:rPr>
          <w:i w:val="1"/>
          <w:iCs w:val="1"/>
          <w:rtl w:val="0"/>
          <w:lang w:val="en-US"/>
        </w:rPr>
        <w:t>binary (yes/no) data</w:t>
      </w:r>
      <w:r>
        <w:rPr>
          <w:rtl w:val="0"/>
          <w:lang w:val="en-US"/>
        </w:rPr>
        <w:t>. The results of a study of the relation between smoking and lung cancer are organized as a 2x2 contingency table:</w:t>
      </w:r>
    </w:p>
    <w:p>
      <w:pPr>
        <w:pStyle w:val="Body A"/>
      </w:pPr>
    </w:p>
    <w:tbl>
      <w:tblPr>
        <w:tblW w:w="5714" w:type="dxa"/>
        <w:jc w:val="left"/>
        <w:tblInd w:w="35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1484"/>
        <w:gridCol w:w="1530"/>
        <w:gridCol w:w="1890"/>
        <w:gridCol w:w="810"/>
      </w:tblGrid>
      <w:tr>
        <w:tblPrEx>
          <w:shd w:val="clear" w:color="auto" w:fill="cadfca"/>
        </w:tblPrEx>
        <w:trPr>
          <w:trHeight w:val="610" w:hRule="atLeast"/>
        </w:trPr>
        <w:tc>
          <w:tcPr>
            <w:tcW w:type="dxa" w:w="1484"/>
            <w:tcBorders>
              <w:top w:val="nil"/>
              <w:left w:val="nil"/>
              <w:bottom w:val="nil"/>
              <w:right w:val="nil"/>
            </w:tcBorders>
            <w:shd w:val="clear" w:color="auto" w:fill="auto"/>
            <w:tcMar>
              <w:top w:type="dxa" w:w="80"/>
              <w:left w:type="dxa" w:w="80"/>
              <w:bottom w:type="dxa" w:w="80"/>
              <w:right w:type="dxa" w:w="80"/>
            </w:tcMar>
            <w:vAlign w:val="center"/>
          </w:tcPr>
          <w:p>
            <w:pPr>
              <w:pStyle w:val="Table Heading"/>
            </w:pPr>
            <w:r>
              <w:rPr>
                <w:shd w:val="nil" w:color="auto" w:fill="auto"/>
                <w:rtl w:val="0"/>
                <w:lang w:val="en-US"/>
              </w:rPr>
              <w:t> </w:t>
            </w:r>
          </w:p>
        </w:tc>
        <w:tc>
          <w:tcPr>
            <w:tcW w:type="dxa" w:w="1530"/>
            <w:tcBorders>
              <w:top w:val="nil"/>
              <w:left w:val="nil"/>
              <w:bottom w:val="nil"/>
              <w:right w:val="nil"/>
            </w:tcBorders>
            <w:shd w:val="clear" w:color="auto" w:fill="auto"/>
            <w:tcMar>
              <w:top w:type="dxa" w:w="80"/>
              <w:left w:type="dxa" w:w="80"/>
              <w:bottom w:type="dxa" w:w="80"/>
              <w:right w:type="dxa" w:w="80"/>
            </w:tcMar>
            <w:vAlign w:val="center"/>
          </w:tcPr>
          <w:p>
            <w:pPr>
              <w:pStyle w:val="Table Heading"/>
            </w:pPr>
            <w:r>
              <w:rPr>
                <w:shd w:val="nil" w:color="auto" w:fill="auto"/>
                <w:rtl w:val="0"/>
                <w:lang w:val="en-US"/>
              </w:rPr>
              <w:t>Lung Cancer</w:t>
            </w:r>
          </w:p>
        </w:tc>
        <w:tc>
          <w:tcPr>
            <w:tcW w:type="dxa" w:w="1890"/>
            <w:tcBorders>
              <w:top w:val="nil"/>
              <w:left w:val="nil"/>
              <w:bottom w:val="nil"/>
              <w:right w:val="nil"/>
            </w:tcBorders>
            <w:shd w:val="clear" w:color="auto" w:fill="auto"/>
            <w:tcMar>
              <w:top w:type="dxa" w:w="80"/>
              <w:left w:type="dxa" w:w="80"/>
              <w:bottom w:type="dxa" w:w="80"/>
              <w:right w:type="dxa" w:w="80"/>
            </w:tcMar>
            <w:vAlign w:val="center"/>
          </w:tcPr>
          <w:p>
            <w:pPr>
              <w:pStyle w:val="Table Heading"/>
            </w:pPr>
            <w:r>
              <w:rPr>
                <w:shd w:val="nil" w:color="auto" w:fill="auto"/>
                <w:rtl w:val="0"/>
                <w:lang w:val="en-US"/>
              </w:rPr>
              <w:t>No Lung Cancer</w:t>
            </w:r>
          </w:p>
        </w:tc>
        <w:tc>
          <w:tcPr>
            <w:tcW w:type="dxa" w:w="810"/>
            <w:tcBorders>
              <w:top w:val="nil"/>
              <w:left w:val="nil"/>
              <w:bottom w:val="nil"/>
              <w:right w:val="nil"/>
            </w:tcBorders>
            <w:shd w:val="clear" w:color="auto" w:fill="auto"/>
            <w:tcMar>
              <w:top w:type="dxa" w:w="80"/>
              <w:left w:type="dxa" w:w="80"/>
              <w:bottom w:type="dxa" w:w="80"/>
              <w:right w:type="dxa" w:w="80"/>
            </w:tcMar>
            <w:vAlign w:val="center"/>
          </w:tcPr>
          <w:p>
            <w:pPr>
              <w:pStyle w:val="Table Heading"/>
            </w:pPr>
            <w:r>
              <w:rPr>
                <w:shd w:val="nil" w:color="auto" w:fill="auto"/>
                <w:rtl w:val="0"/>
                <w:lang w:val="en-US"/>
              </w:rPr>
              <w:t>Total</w:t>
            </w:r>
          </w:p>
        </w:tc>
      </w:tr>
      <w:tr>
        <w:tblPrEx>
          <w:shd w:val="clear" w:color="auto" w:fill="cadfca"/>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center"/>
          </w:tcPr>
          <w:p>
            <w:pPr>
              <w:pStyle w:val="Table Contents"/>
            </w:pPr>
            <w:r>
              <w:rPr>
                <w:b w:val="1"/>
                <w:bCs w:val="1"/>
                <w:shd w:val="nil" w:color="auto" w:fill="auto"/>
                <w:rtl w:val="0"/>
                <w:lang w:val="en-US"/>
              </w:rPr>
              <w:t>Smoker</w:t>
            </w:r>
          </w:p>
        </w:tc>
        <w:tc>
          <w:tcPr>
            <w:tcW w:type="dxa" w:w="1530"/>
            <w:tcBorders>
              <w:top w:val="nil"/>
              <w:left w:val="nil"/>
              <w:bottom w:val="nil"/>
              <w:right w:val="nil"/>
            </w:tcBorders>
            <w:shd w:val="clear" w:color="auto" w:fill="auto"/>
            <w:tcMar>
              <w:top w:type="dxa" w:w="80"/>
              <w:left w:type="dxa" w:w="80"/>
              <w:bottom w:type="dxa" w:w="80"/>
              <w:right w:type="dxa" w:w="80"/>
            </w:tcMar>
            <w:vAlign w:val="center"/>
          </w:tcPr>
          <w:p>
            <w:pPr>
              <w:pStyle w:val="Table Contents"/>
              <w:jc w:val="center"/>
            </w:pPr>
            <w:r>
              <w:rPr>
                <w:shd w:val="nil" w:color="auto" w:fill="auto"/>
                <w:rtl w:val="0"/>
                <w:lang w:val="en-US"/>
              </w:rPr>
              <w:t>30</w:t>
            </w:r>
          </w:p>
        </w:tc>
        <w:tc>
          <w:tcPr>
            <w:tcW w:type="dxa" w:w="1890"/>
            <w:tcBorders>
              <w:top w:val="nil"/>
              <w:left w:val="nil"/>
              <w:bottom w:val="nil"/>
              <w:right w:val="nil"/>
            </w:tcBorders>
            <w:shd w:val="clear" w:color="auto" w:fill="auto"/>
            <w:tcMar>
              <w:top w:type="dxa" w:w="80"/>
              <w:left w:type="dxa" w:w="80"/>
              <w:bottom w:type="dxa" w:w="80"/>
              <w:right w:type="dxa" w:w="80"/>
            </w:tcMar>
            <w:vAlign w:val="center"/>
          </w:tcPr>
          <w:p>
            <w:pPr>
              <w:pStyle w:val="Table Contents"/>
              <w:jc w:val="center"/>
            </w:pPr>
            <w:r>
              <w:rPr>
                <w:shd w:val="nil" w:color="auto" w:fill="auto"/>
                <w:rtl w:val="0"/>
                <w:lang w:val="en-US"/>
              </w:rPr>
              <w:t>20</w:t>
            </w:r>
          </w:p>
        </w:tc>
        <w:tc>
          <w:tcPr>
            <w:tcW w:type="dxa" w:w="810"/>
            <w:tcBorders>
              <w:top w:val="nil"/>
              <w:left w:val="nil"/>
              <w:bottom w:val="nil"/>
              <w:right w:val="nil"/>
            </w:tcBorders>
            <w:shd w:val="clear" w:color="auto" w:fill="auto"/>
            <w:tcMar>
              <w:top w:type="dxa" w:w="80"/>
              <w:left w:type="dxa" w:w="80"/>
              <w:bottom w:type="dxa" w:w="80"/>
              <w:right w:type="dxa" w:w="80"/>
            </w:tcMar>
            <w:vAlign w:val="center"/>
          </w:tcPr>
          <w:p>
            <w:pPr>
              <w:pStyle w:val="Table Contents"/>
              <w:jc w:val="center"/>
            </w:pPr>
            <w:r>
              <w:rPr>
                <w:shd w:val="nil" w:color="auto" w:fill="auto"/>
                <w:rtl w:val="0"/>
                <w:lang w:val="en-US"/>
              </w:rPr>
              <w:t>50</w:t>
            </w:r>
          </w:p>
        </w:tc>
      </w:tr>
      <w:tr>
        <w:tblPrEx>
          <w:shd w:val="clear" w:color="auto" w:fill="cadfca"/>
        </w:tblPrEx>
        <w:trPr>
          <w:trHeight w:val="590" w:hRule="atLeast"/>
        </w:trPr>
        <w:tc>
          <w:tcPr>
            <w:tcW w:type="dxa" w:w="1484"/>
            <w:tcBorders>
              <w:top w:val="nil"/>
              <w:left w:val="nil"/>
              <w:bottom w:val="nil"/>
              <w:right w:val="nil"/>
            </w:tcBorders>
            <w:shd w:val="clear" w:color="auto" w:fill="auto"/>
            <w:tcMar>
              <w:top w:type="dxa" w:w="80"/>
              <w:left w:type="dxa" w:w="80"/>
              <w:bottom w:type="dxa" w:w="80"/>
              <w:right w:type="dxa" w:w="80"/>
            </w:tcMar>
            <w:vAlign w:val="center"/>
          </w:tcPr>
          <w:p>
            <w:pPr>
              <w:pStyle w:val="Table Contents"/>
            </w:pPr>
            <w:r>
              <w:rPr>
                <w:b w:val="1"/>
                <w:bCs w:val="1"/>
                <w:shd w:val="nil" w:color="auto" w:fill="auto"/>
                <w:rtl w:val="0"/>
                <w:lang w:val="en-US"/>
              </w:rPr>
              <w:t>Non-smoker</w:t>
            </w:r>
          </w:p>
        </w:tc>
        <w:tc>
          <w:tcPr>
            <w:tcW w:type="dxa" w:w="1530"/>
            <w:tcBorders>
              <w:top w:val="nil"/>
              <w:left w:val="nil"/>
              <w:bottom w:val="nil"/>
              <w:right w:val="nil"/>
            </w:tcBorders>
            <w:shd w:val="clear" w:color="auto" w:fill="auto"/>
            <w:tcMar>
              <w:top w:type="dxa" w:w="80"/>
              <w:left w:type="dxa" w:w="80"/>
              <w:bottom w:type="dxa" w:w="80"/>
              <w:right w:type="dxa" w:w="80"/>
            </w:tcMar>
            <w:vAlign w:val="center"/>
          </w:tcPr>
          <w:p>
            <w:pPr>
              <w:pStyle w:val="Table Contents"/>
              <w:jc w:val="center"/>
            </w:pPr>
            <w:r>
              <w:rPr>
                <w:shd w:val="nil" w:color="auto" w:fill="auto"/>
                <w:rtl w:val="0"/>
                <w:lang w:val="en-US"/>
              </w:rPr>
              <w:t>10</w:t>
            </w:r>
          </w:p>
        </w:tc>
        <w:tc>
          <w:tcPr>
            <w:tcW w:type="dxa" w:w="1890"/>
            <w:tcBorders>
              <w:top w:val="nil"/>
              <w:left w:val="nil"/>
              <w:bottom w:val="nil"/>
              <w:right w:val="nil"/>
            </w:tcBorders>
            <w:shd w:val="clear" w:color="auto" w:fill="auto"/>
            <w:tcMar>
              <w:top w:type="dxa" w:w="80"/>
              <w:left w:type="dxa" w:w="80"/>
              <w:bottom w:type="dxa" w:w="80"/>
              <w:right w:type="dxa" w:w="80"/>
            </w:tcMar>
            <w:vAlign w:val="center"/>
          </w:tcPr>
          <w:p>
            <w:pPr>
              <w:pStyle w:val="Table Contents"/>
              <w:jc w:val="center"/>
            </w:pPr>
            <w:r>
              <w:rPr>
                <w:shd w:val="nil" w:color="auto" w:fill="auto"/>
                <w:rtl w:val="0"/>
                <w:lang w:val="en-US"/>
              </w:rPr>
              <w:t>40</w:t>
            </w:r>
          </w:p>
        </w:tc>
        <w:tc>
          <w:tcPr>
            <w:tcW w:type="dxa" w:w="810"/>
            <w:tcBorders>
              <w:top w:val="nil"/>
              <w:left w:val="nil"/>
              <w:bottom w:val="nil"/>
              <w:right w:val="nil"/>
            </w:tcBorders>
            <w:shd w:val="clear" w:color="auto" w:fill="auto"/>
            <w:tcMar>
              <w:top w:type="dxa" w:w="80"/>
              <w:left w:type="dxa" w:w="80"/>
              <w:bottom w:type="dxa" w:w="80"/>
              <w:right w:type="dxa" w:w="80"/>
            </w:tcMar>
            <w:vAlign w:val="center"/>
          </w:tcPr>
          <w:p>
            <w:pPr>
              <w:pStyle w:val="Table Contents"/>
              <w:jc w:val="center"/>
            </w:pPr>
            <w:r>
              <w:rPr>
                <w:shd w:val="nil" w:color="auto" w:fill="auto"/>
                <w:rtl w:val="0"/>
                <w:lang w:val="en-US"/>
              </w:rPr>
              <w:t>50</w:t>
            </w:r>
          </w:p>
        </w:tc>
      </w:tr>
      <w:tr>
        <w:tblPrEx>
          <w:shd w:val="clear" w:color="auto" w:fill="cadfca"/>
        </w:tblPrEx>
        <w:trPr>
          <w:trHeight w:val="310" w:hRule="atLeast"/>
        </w:trPr>
        <w:tc>
          <w:tcPr>
            <w:tcW w:type="dxa" w:w="1484"/>
            <w:tcBorders>
              <w:top w:val="nil"/>
              <w:left w:val="nil"/>
              <w:bottom w:val="nil"/>
              <w:right w:val="nil"/>
            </w:tcBorders>
            <w:shd w:val="clear" w:color="auto" w:fill="auto"/>
            <w:tcMar>
              <w:top w:type="dxa" w:w="80"/>
              <w:left w:type="dxa" w:w="80"/>
              <w:bottom w:type="dxa" w:w="80"/>
              <w:right w:type="dxa" w:w="80"/>
            </w:tcMar>
            <w:vAlign w:val="center"/>
          </w:tcPr>
          <w:p>
            <w:pPr>
              <w:pStyle w:val="Table Contents"/>
            </w:pPr>
            <w:r>
              <w:rPr>
                <w:b w:val="1"/>
                <w:bCs w:val="1"/>
                <w:shd w:val="nil" w:color="auto" w:fill="auto"/>
                <w:rtl w:val="0"/>
                <w:lang w:val="en-US"/>
              </w:rPr>
              <w:t>Total</w:t>
            </w:r>
          </w:p>
        </w:tc>
        <w:tc>
          <w:tcPr>
            <w:tcW w:type="dxa" w:w="1530"/>
            <w:tcBorders>
              <w:top w:val="nil"/>
              <w:left w:val="nil"/>
              <w:bottom w:val="nil"/>
              <w:right w:val="nil"/>
            </w:tcBorders>
            <w:shd w:val="clear" w:color="auto" w:fill="auto"/>
            <w:tcMar>
              <w:top w:type="dxa" w:w="80"/>
              <w:left w:type="dxa" w:w="80"/>
              <w:bottom w:type="dxa" w:w="80"/>
              <w:right w:type="dxa" w:w="80"/>
            </w:tcMar>
            <w:vAlign w:val="center"/>
          </w:tcPr>
          <w:p>
            <w:pPr>
              <w:pStyle w:val="Table Contents"/>
              <w:jc w:val="center"/>
            </w:pPr>
            <w:r>
              <w:rPr>
                <w:shd w:val="nil" w:color="auto" w:fill="auto"/>
                <w:rtl w:val="0"/>
                <w:lang w:val="en-US"/>
              </w:rPr>
              <w:t>40</w:t>
            </w:r>
          </w:p>
        </w:tc>
        <w:tc>
          <w:tcPr>
            <w:tcW w:type="dxa" w:w="1890"/>
            <w:tcBorders>
              <w:top w:val="nil"/>
              <w:left w:val="nil"/>
              <w:bottom w:val="nil"/>
              <w:right w:val="nil"/>
            </w:tcBorders>
            <w:shd w:val="clear" w:color="auto" w:fill="auto"/>
            <w:tcMar>
              <w:top w:type="dxa" w:w="80"/>
              <w:left w:type="dxa" w:w="80"/>
              <w:bottom w:type="dxa" w:w="80"/>
              <w:right w:type="dxa" w:w="80"/>
            </w:tcMar>
            <w:vAlign w:val="center"/>
          </w:tcPr>
          <w:p>
            <w:pPr>
              <w:pStyle w:val="Table Contents"/>
              <w:jc w:val="center"/>
            </w:pPr>
            <w:r>
              <w:rPr>
                <w:shd w:val="nil" w:color="auto" w:fill="auto"/>
                <w:rtl w:val="0"/>
                <w:lang w:val="en-US"/>
              </w:rPr>
              <w:t>60</w:t>
            </w:r>
          </w:p>
        </w:tc>
        <w:tc>
          <w:tcPr>
            <w:tcW w:type="dxa" w:w="810"/>
            <w:tcBorders>
              <w:top w:val="nil"/>
              <w:left w:val="nil"/>
              <w:bottom w:val="nil"/>
              <w:right w:val="nil"/>
            </w:tcBorders>
            <w:shd w:val="clear" w:color="auto" w:fill="auto"/>
            <w:tcMar>
              <w:top w:type="dxa" w:w="80"/>
              <w:left w:type="dxa" w:w="80"/>
              <w:bottom w:type="dxa" w:w="80"/>
              <w:right w:type="dxa" w:w="80"/>
            </w:tcMar>
            <w:vAlign w:val="center"/>
          </w:tcPr>
          <w:p>
            <w:pPr>
              <w:pStyle w:val="Table Contents"/>
              <w:jc w:val="center"/>
            </w:pPr>
            <w:r>
              <w:rPr>
                <w:shd w:val="nil" w:color="auto" w:fill="auto"/>
                <w:rtl w:val="0"/>
                <w:lang w:val="en-US"/>
              </w:rPr>
              <w:t>100</w:t>
            </w:r>
          </w:p>
        </w:tc>
      </w:tr>
    </w:tbl>
    <w:p>
      <w:pPr>
        <w:pStyle w:val="Body A"/>
        <w:widowControl w:val="0"/>
        <w:ind w:left="244" w:hanging="244"/>
      </w:pPr>
    </w:p>
    <w:p>
      <w:pPr>
        <w:pStyle w:val="Body A"/>
        <w:widowControl w:val="0"/>
        <w:ind w:left="136" w:hanging="136"/>
      </w:pPr>
    </w:p>
    <w:p>
      <w:pPr>
        <w:pStyle w:val="Body A"/>
        <w:widowControl w:val="0"/>
        <w:ind w:left="28" w:hanging="28"/>
      </w:pPr>
    </w:p>
    <w:p>
      <w:pPr>
        <w:pStyle w:val="Body Text"/>
        <w:ind w:firstLine="709"/>
      </w:pPr>
      <w:r>
        <w:rPr>
          <w:rtl w:val="0"/>
          <w:lang w:val="en-US"/>
        </w:rPr>
        <w:t>The underlying 2x2 contingency table for the with yes/no coordinates in both the x and y columns: Smoker? Lung Cancer?</w:t>
      </w:r>
    </w:p>
    <w:p>
      <w:pPr>
        <w:pStyle w:val="Body Text"/>
        <w:ind w:firstLine="709"/>
      </w:pPr>
    </w:p>
    <w:tbl>
      <w:tblPr>
        <w:tblW w:w="3232" w:type="dxa"/>
        <w:jc w:val="left"/>
        <w:tblInd w:w="37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1120"/>
        <w:gridCol w:w="1063"/>
        <w:gridCol w:w="1049"/>
      </w:tblGrid>
      <w:tr>
        <w:tblPrEx>
          <w:shd w:val="clear" w:color="auto" w:fill="cadfca"/>
        </w:tblPrEx>
        <w:trPr>
          <w:trHeight w:val="320" w:hRule="atLeast"/>
        </w:trPr>
        <w:tc>
          <w:tcPr>
            <w:tcW w:type="dxa" w:w="1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Contents"/>
            </w:pPr>
            <w:r>
              <w:rPr>
                <w:b w:val="1"/>
                <w:bCs w:val="1"/>
                <w:shd w:val="nil" w:color="auto" w:fill="auto"/>
                <w:rtl w:val="0"/>
                <w:lang w:val="en-US"/>
              </w:rPr>
              <w:t>X = yes</w:t>
            </w:r>
          </w:p>
        </w:tc>
        <w:tc>
          <w:tcPr>
            <w:tcW w:type="dxa" w:w="10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Contents"/>
            </w:pPr>
            <w:r>
              <w:rPr>
                <w:b w:val="1"/>
                <w:bCs w:val="1"/>
                <w:shd w:val="nil" w:color="auto" w:fill="auto"/>
                <w:rtl w:val="0"/>
                <w:lang w:val="en-US"/>
              </w:rPr>
              <w:t>X = no</w:t>
            </w:r>
          </w:p>
        </w:tc>
      </w:tr>
      <w:tr>
        <w:tblPrEx>
          <w:shd w:val="clear" w:color="auto" w:fill="cadfca"/>
        </w:tblPrEx>
        <w:trPr>
          <w:trHeight w:val="320" w:hRule="atLeast"/>
        </w:trPr>
        <w:tc>
          <w:tcPr>
            <w:tcW w:type="dxa" w:w="1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Contents"/>
            </w:pPr>
            <w:r>
              <w:rPr>
                <w:b w:val="1"/>
                <w:bCs w:val="1"/>
                <w:shd w:val="nil" w:color="auto" w:fill="auto"/>
                <w:rtl w:val="0"/>
                <w:lang w:val="en-US"/>
              </w:rPr>
              <w:t>Y = yes</w:t>
            </w:r>
          </w:p>
        </w:tc>
        <w:tc>
          <w:tcPr>
            <w:tcW w:type="dxa" w:w="10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Contents"/>
            </w:pPr>
            <w:r>
              <w:rPr>
                <w:shd w:val="nil" w:color="auto" w:fill="auto"/>
                <w:rtl w:val="0"/>
                <w:lang w:val="en-US"/>
              </w:rPr>
              <w:t>A</w:t>
            </w:r>
          </w:p>
        </w:tc>
        <w:tc>
          <w:tcPr>
            <w:tcW w:type="dxa" w:w="10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Contents"/>
            </w:pPr>
            <w:r>
              <w:rPr>
                <w:shd w:val="nil" w:color="auto" w:fill="auto"/>
                <w:rtl w:val="0"/>
                <w:lang w:val="en-US"/>
              </w:rPr>
              <w:t>B</w:t>
            </w:r>
          </w:p>
        </w:tc>
      </w:tr>
      <w:tr>
        <w:tblPrEx>
          <w:shd w:val="clear" w:color="auto" w:fill="cadfca"/>
        </w:tblPrEx>
        <w:trPr>
          <w:trHeight w:val="320" w:hRule="atLeast"/>
        </w:trPr>
        <w:tc>
          <w:tcPr>
            <w:tcW w:type="dxa" w:w="112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Contents"/>
            </w:pPr>
            <w:r>
              <w:rPr>
                <w:b w:val="1"/>
                <w:bCs w:val="1"/>
                <w:shd w:val="nil" w:color="auto" w:fill="auto"/>
                <w:rtl w:val="0"/>
                <w:lang w:val="en-US"/>
              </w:rPr>
              <w:t>Y= no</w:t>
            </w:r>
          </w:p>
        </w:tc>
        <w:tc>
          <w:tcPr>
            <w:tcW w:type="dxa" w:w="10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Contents"/>
            </w:pPr>
            <w:r>
              <w:rPr>
                <w:shd w:val="nil" w:color="auto" w:fill="auto"/>
                <w:rtl w:val="0"/>
                <w:lang w:val="en-US"/>
              </w:rPr>
              <w:t>C</w:t>
            </w:r>
          </w:p>
        </w:tc>
        <w:tc>
          <w:tcPr>
            <w:tcW w:type="dxa" w:w="10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Contents"/>
            </w:pPr>
            <w:r>
              <w:rPr>
                <w:shd w:val="nil" w:color="auto" w:fill="auto"/>
                <w:rtl w:val="0"/>
                <w:lang w:val="en-US"/>
              </w:rPr>
              <w:t>D</w:t>
            </w:r>
          </w:p>
        </w:tc>
      </w:tr>
    </w:tbl>
    <w:p>
      <w:pPr>
        <w:pStyle w:val="Body Text"/>
        <w:widowControl w:val="0"/>
        <w:spacing w:line="240" w:lineRule="auto"/>
        <w:ind w:left="271" w:hanging="271"/>
      </w:pPr>
    </w:p>
    <w:p>
      <w:pPr>
        <w:pStyle w:val="Body Text"/>
        <w:widowControl w:val="0"/>
        <w:spacing w:line="240" w:lineRule="auto"/>
        <w:ind w:left="163" w:hanging="163"/>
      </w:pPr>
    </w:p>
    <w:p>
      <w:pPr>
        <w:pStyle w:val="Body Text"/>
      </w:pPr>
    </w:p>
    <w:p>
      <w:pPr>
        <w:pStyle w:val="Body Text"/>
        <w:ind w:firstLine="709"/>
      </w:pPr>
      <w:r>
        <w:rPr>
          <w:rtl w:val="0"/>
          <w:lang w:val="en-US"/>
        </w:rPr>
        <w:t>The values of A, B, C, and D are inserted into the following formula for calculating the phi coefficient. The result describes the relationship between smoking and cancer in statistical terms:</w:t>
      </w:r>
    </w:p>
    <w:p>
      <w:pPr>
        <w:pStyle w:val="Body Text"/>
        <w:rPr>
          <w:outline w:val="0"/>
          <w:color w:val="000000"/>
          <w:sz w:val="24"/>
          <w:u w:color="000000"/>
          <w14:textFill>
            <w14:solidFill>
              <w14:srgbClr w14:val="000000"/>
            </w14:solidFill>
          </w14:textFill>
        </w:rPr>
      </w:pPr>
      <w:bookmarkStart w:name="_Hlk213066629" w:id="1"/>
      <m:oMathPara>
        <m:oMathParaPr>
          <m:jc m:val="left"/>
        </m:oMathParaPr>
        <m:oMath>
          <m:r>
            <w:rPr xmlns:w="http://schemas.openxmlformats.org/wordprocessingml/2006/main">
              <w:rFonts w:ascii="Cambria Math" w:hAnsi="Cambria Math"/>
              <w:i/>
              <w:color w:val="000000"/>
              <w:sz w:val="25"/>
              <w:szCs w:val="25"/>
            </w:rPr>
            <m:t>ϕ</m:t>
          </m:r>
          <m:r>
            <w:rPr xmlns:w="http://schemas.openxmlformats.org/wordprocessingml/2006/main">
              <w:rFonts w:ascii="Cambria Math" w:hAnsi="Cambria Math"/>
              <w:i/>
              <w:color w:val="000000"/>
              <w:sz w:val="25"/>
              <w:szCs w:val="25"/>
            </w:rPr>
            <m:t>=</m:t>
          </m:r>
          <m:f>
            <m:fPr>
              <m:ctrlPr>
                <w:rPr xmlns:w="http://schemas.openxmlformats.org/wordprocessingml/2006/main">
                  <w:rFonts w:ascii="Cambria Math" w:hAnsi="Cambria Math"/>
                  <w:i/>
                  <w:color w:val="000000"/>
                  <w:sz w:val="25"/>
                  <w:szCs w:val="25"/>
                </w:rPr>
              </m:ctrlPr>
              <m:type m:val="bar"/>
            </m:fPr>
            <m:num>
              <m:d>
                <m:dPr>
                  <m:ctrlPr>
                    <w:rPr xmlns:w="http://schemas.openxmlformats.org/wordprocessingml/2006/main">
                      <w:rFonts w:ascii="Cambria Math" w:hAnsi="Cambria Math"/>
                      <w:i/>
                      <w:color w:val="000000"/>
                      <w:sz w:val="25"/>
                      <w:szCs w:val="25"/>
                    </w:rPr>
                  </m:ctrlPr>
                </m:dPr>
                <m:e>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d</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b</m:t>
                  </m:r>
                  <m:r>
                    <w:rPr xmlns:w="http://schemas.openxmlformats.org/wordprocessingml/2006/main">
                      <w:rFonts w:ascii="Cambria Math" w:hAnsi="Cambria Math"/>
                      <w:i/>
                      <w:color w:val="000000"/>
                      <w:sz w:val="25"/>
                      <w:szCs w:val="25"/>
                    </w:rPr>
                    <m:t>c</m:t>
                  </m:r>
                </m:e>
              </m:d>
            </m:num>
            <m:den>
              <m:rad>
                <m:radPr>
                  <m:ctrlPr>
                    <w:rPr xmlns:w="http://schemas.openxmlformats.org/wordprocessingml/2006/main">
                      <w:rFonts w:ascii="Cambria Math" w:hAnsi="Cambria Math"/>
                      <w:i/>
                      <w:color w:val="000000"/>
                      <w:sz w:val="25"/>
                      <w:szCs w:val="25"/>
                    </w:rPr>
                  </m:ctrlPr>
                  <m:degHide m:val="on"/>
                </m:radPr>
                <m:deg/>
                <m:e>
                  <m:d>
                    <m:dPr>
                      <m:ctrlPr>
                        <w:rPr xmlns:w="http://schemas.openxmlformats.org/wordprocessingml/2006/main">
                          <w:rFonts w:ascii="Cambria Math" w:hAnsi="Cambria Math"/>
                          <w:i/>
                          <w:color w:val="000000"/>
                          <w:sz w:val="25"/>
                          <w:szCs w:val="25"/>
                        </w:rPr>
                      </m:ctrlPr>
                    </m:dPr>
                    <m:e>
                      <m:d>
                        <m:dPr>
                          <m:ctrlPr>
                            <w:rPr xmlns:w="http://schemas.openxmlformats.org/wordprocessingml/2006/main">
                              <w:rFonts w:ascii="Cambria Math" w:hAnsi="Cambria Math"/>
                              <w:i/>
                              <w:color w:val="000000"/>
                              <w:sz w:val="25"/>
                              <w:szCs w:val="25"/>
                            </w:rPr>
                          </m:ctrlPr>
                        </m:dPr>
                        <m:e>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b</m:t>
                          </m:r>
                        </m:e>
                      </m:d>
                      <m:d>
                        <m:dPr>
                          <m:ctrlPr>
                            <w:rPr xmlns:w="http://schemas.openxmlformats.org/wordprocessingml/2006/main">
                              <w:rFonts w:ascii="Cambria Math" w:hAnsi="Cambria Math"/>
                              <w:i/>
                              <w:color w:val="000000"/>
                              <w:sz w:val="25"/>
                              <w:szCs w:val="25"/>
                            </w:rPr>
                          </m:ctrlPr>
                        </m:dPr>
                        <m:e>
                          <m:r>
                            <w:rPr xmlns:w="http://schemas.openxmlformats.org/wordprocessingml/2006/main">
                              <w:rFonts w:ascii="Cambria Math" w:hAnsi="Cambria Math"/>
                              <w:i/>
                              <w:color w:val="000000"/>
                              <w:sz w:val="25"/>
                              <w:szCs w:val="25"/>
                            </w:rPr>
                            <m:t>c</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d</m:t>
                          </m:r>
                        </m:e>
                      </m:d>
                      <m:d>
                        <m:dPr>
                          <m:ctrlPr>
                            <w:rPr xmlns:w="http://schemas.openxmlformats.org/wordprocessingml/2006/main">
                              <w:rFonts w:ascii="Cambria Math" w:hAnsi="Cambria Math"/>
                              <w:i/>
                              <w:color w:val="000000"/>
                              <w:sz w:val="25"/>
                              <w:szCs w:val="25"/>
                            </w:rPr>
                          </m:ctrlPr>
                        </m:dPr>
                        <m:e>
                          <m:r>
                            <w:rPr xmlns:w="http://schemas.openxmlformats.org/wordprocessingml/2006/main">
                              <w:rFonts w:ascii="Cambria Math" w:hAnsi="Cambria Math"/>
                              <w:i/>
                              <w:color w:val="000000"/>
                              <w:sz w:val="25"/>
                              <w:szCs w:val="25"/>
                            </w:rPr>
                            <m:t>a</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c</m:t>
                          </m:r>
                        </m:e>
                      </m:d>
                      <m:d>
                        <m:dPr>
                          <m:ctrlPr>
                            <w:rPr xmlns:w="http://schemas.openxmlformats.org/wordprocessingml/2006/main">
                              <w:rFonts w:ascii="Cambria Math" w:hAnsi="Cambria Math"/>
                              <w:i/>
                              <w:color w:val="000000"/>
                              <w:sz w:val="25"/>
                              <w:szCs w:val="25"/>
                            </w:rPr>
                          </m:ctrlPr>
                        </m:dPr>
                        <m:e>
                          <m:r>
                            <w:rPr xmlns:w="http://schemas.openxmlformats.org/wordprocessingml/2006/main">
                              <w:rFonts w:ascii="Cambria Math" w:hAnsi="Cambria Math"/>
                              <w:i/>
                              <w:color w:val="000000"/>
                              <w:sz w:val="25"/>
                              <w:szCs w:val="25"/>
                            </w:rPr>
                            <m:t>b</m:t>
                          </m:r>
                          <m:r>
                            <w:rPr xmlns:w="http://schemas.openxmlformats.org/wordprocessingml/2006/main">
                              <w:rFonts w:ascii="Cambria Math" w:hAnsi="Cambria Math"/>
                              <w:i/>
                              <w:color w:val="000000"/>
                              <w:sz w:val="25"/>
                              <w:szCs w:val="25"/>
                            </w:rPr>
                            <m:t>+</m:t>
                          </m:r>
                          <m:r>
                            <w:rPr xmlns:w="http://schemas.openxmlformats.org/wordprocessingml/2006/main">
                              <w:rFonts w:ascii="Cambria Math" w:hAnsi="Cambria Math"/>
                              <w:i/>
                              <w:color w:val="000000"/>
                              <w:sz w:val="25"/>
                              <w:szCs w:val="25"/>
                            </w:rPr>
                            <m:t>d</m:t>
                          </m:r>
                        </m:e>
                      </m:d>
                    </m:e>
                  </m:d>
                </m:e>
              </m:rad>
            </m:den>
          </m:f>
        </m:oMath>
      </m:oMathPara>
      <w:bookmarkEnd w:id="1"/>
    </w:p>
    <w:p>
      <w:pPr>
        <w:pStyle w:val="Body Text"/>
        <w:ind w:firstLine="709"/>
        <w:rPr>
          <w:outline w:val="0"/>
          <w:color w:val="000000"/>
          <w:sz w:val="23"/>
          <w:szCs w:val="23"/>
          <w:u w:color="000000"/>
          <w14:textFill>
            <w14:solidFill>
              <w14:srgbClr w14:val="000000"/>
            </w14:solidFill>
          </w14:textFill>
        </w:rPr>
      </w:pPr>
      <w:r>
        <w:rPr>
          <w:rtl w:val="0"/>
          <w:lang w:val="en-US"/>
        </w:rPr>
        <w:t xml:space="preserve">With the values from the contingency table above, </w:t>
      </w:r>
      <m:oMath>
        <m:r>
          <w:rPr xmlns:w="http://schemas.openxmlformats.org/wordprocessingml/2006/main">
            <w:rFonts w:ascii="Cambria Math" w:hAnsi="Cambria Math"/>
            <w:i/>
            <w:color w:val="000000"/>
            <w:sz w:val="26"/>
            <w:szCs w:val="26"/>
          </w:rPr>
          <m:t>ϕ</m:t>
        </m:r>
      </m:oMath>
      <w:r>
        <w:rPr>
          <w:rtl w:val="0"/>
          <w:lang w:val="en-US"/>
        </w:rPr>
        <w:t xml:space="preserve"> = 0.408, which indicates a moderate positive association between smoking status and lung cancer.</w:t>
      </w:r>
    </w:p>
    <w:p>
      <w:pPr>
        <w:pStyle w:val="Body Text"/>
        <w:spacing w:after="0"/>
        <w:ind w:firstLine="709"/>
      </w:pPr>
      <w:r>
        <w:rPr>
          <w:rtl w:val="0"/>
          <w:lang w:val="en-US"/>
        </w:rPr>
        <w:t xml:space="preserve">NGAME, on the other hand, requires a measure of correlation between </w:t>
      </w:r>
      <w:r>
        <w:rPr>
          <w:i w:val="1"/>
          <w:iCs w:val="1"/>
          <w:rtl w:val="0"/>
          <w:lang w:val="en-US"/>
        </w:rPr>
        <w:t>sets of non-binary values</w:t>
      </w:r>
      <w:r>
        <w:rPr>
          <w:rtl w:val="0"/>
          <w:lang w:val="en-US"/>
        </w:rPr>
        <w:t xml:space="preserve">. For NGAME it is necessary to compare not binary (yes/no) data but to describe the correlation of sets of </w:t>
      </w:r>
      <w:r>
        <w:rPr>
          <w:i w:val="1"/>
          <w:iCs w:val="1"/>
          <w:rtl w:val="0"/>
          <w:lang w:val="en-US"/>
        </w:rPr>
        <w:t>numeric and text data</w:t>
      </w:r>
      <w:r>
        <w:rPr>
          <w:rtl w:val="0"/>
          <w:lang w:val="en-US"/>
        </w:rPr>
        <w:t xml:space="preserve"> between the baseline (stored in the Matrix during the Training period) and the current day. The following example measures the impact of a bookkeeper</w:t>
      </w:r>
      <w:r>
        <w:rPr>
          <w:rtl w:val="0"/>
          <w:lang w:val="en-US"/>
        </w:rPr>
        <w:t>’</w:t>
      </w:r>
      <w:r>
        <w:rPr>
          <w:rtl w:val="0"/>
          <w:lang w:val="en-US"/>
        </w:rPr>
        <w:t xml:space="preserve">s adding an anomalous number of vendors to the ledger in a single day. </w:t>
      </w:r>
    </w:p>
    <w:p>
      <w:pPr>
        <w:pStyle w:val="Body Text"/>
        <w:spacing w:after="0"/>
      </w:pPr>
    </w:p>
    <w:p>
      <w:pPr>
        <w:pStyle w:val="Body Text"/>
        <w:spacing w:after="0"/>
        <w:ind w:firstLine="709"/>
      </w:pPr>
      <w:r>
        <w:rPr>
          <w:rtl w:val="0"/>
          <w:lang w:val="en-US"/>
        </w:rPr>
        <w:t>Yesterday there were ten vendors in the ledger. Today the bookkeeper added six more:</w:t>
      </w:r>
    </w:p>
    <w:p>
      <w:pPr>
        <w:pStyle w:val="Preformatted Text"/>
        <w:rPr>
          <w:rFonts w:ascii="Times New Roman" w:cs="Times New Roman" w:hAnsi="Times New Roman" w:eastAsia="Times New Roman"/>
          <w:sz w:val="24"/>
          <w:szCs w:val="24"/>
        </w:rPr>
      </w:pPr>
    </w:p>
    <w:p>
      <w:pPr>
        <w:pStyle w:val="Preformatted Text"/>
        <w:ind w:left="709" w:firstLine="0"/>
        <w:rPr>
          <w:rFonts w:ascii="Times New Roman" w:cs="Times New Roman" w:hAnsi="Times New Roman" w:eastAsia="Times New Roman"/>
          <w:sz w:val="24"/>
          <w:szCs w:val="24"/>
        </w:rPr>
      </w:pPr>
      <w:r>
        <w:rPr>
          <w:rFonts w:ascii="Times New Roman" w:hAnsi="Times New Roman"/>
          <w:sz w:val="24"/>
          <w:szCs w:val="24"/>
          <w:rtl w:val="0"/>
          <w:lang w:val="en-US"/>
        </w:rPr>
        <w:t>Yesterday (Set 1): {V1, V2, V3, V4, V5, V6, V7, V8, V9, V10}</w:t>
      </w:r>
    </w:p>
    <w:p>
      <w:pPr>
        <w:pStyle w:val="Preformatted Text"/>
        <w:ind w:left="709" w:firstLine="0"/>
        <w:rPr>
          <w:rFonts w:ascii="Times New Roman" w:cs="Times New Roman" w:hAnsi="Times New Roman" w:eastAsia="Times New Roman"/>
          <w:sz w:val="24"/>
          <w:szCs w:val="24"/>
        </w:rPr>
      </w:pPr>
      <w:r>
        <w:rPr>
          <w:rFonts w:ascii="Times New Roman" w:hAnsi="Times New Roman"/>
          <w:sz w:val="24"/>
          <w:szCs w:val="24"/>
          <w:rtl w:val="0"/>
          <w:lang w:val="en-US"/>
        </w:rPr>
        <w:t>Today (Set 2): {V1, V2, V3, V4, V5, V6, V7, V8, V9, V10, V11, V12, V13, V14, V15, V16}</w:t>
      </w:r>
    </w:p>
    <w:p>
      <w:pPr>
        <w:pStyle w:val="Preformatted Text"/>
        <w:rPr>
          <w:rFonts w:ascii="Times New Roman" w:cs="Times New Roman" w:hAnsi="Times New Roman" w:eastAsia="Times New Roman"/>
          <w:sz w:val="24"/>
          <w:szCs w:val="24"/>
        </w:rPr>
      </w:pPr>
    </w:p>
    <w:p>
      <w:pPr>
        <w:pStyle w:val="Preformatted Text"/>
        <w:ind w:firstLine="709"/>
        <w:rPr>
          <w:rFonts w:ascii="Times New Roman" w:cs="Times New Roman" w:hAnsi="Times New Roman" w:eastAsia="Times New Roman"/>
          <w:sz w:val="24"/>
          <w:szCs w:val="24"/>
        </w:rPr>
      </w:pPr>
      <w:r>
        <w:rPr>
          <w:rFonts w:ascii="Times New Roman" w:hAnsi="Times New Roman"/>
          <w:sz w:val="24"/>
          <w:szCs w:val="24"/>
          <w:rtl w:val="0"/>
          <w:lang w:val="en-US"/>
        </w:rPr>
        <w:t>The modified (set-comparison) Phi measure first requires three variables:</w:t>
      </w:r>
    </w:p>
    <w:p>
      <w:pPr>
        <w:pStyle w:val="Preformatted Text"/>
        <w:rPr>
          <w:rFonts w:ascii="Times New Roman" w:cs="Times New Roman" w:hAnsi="Times New Roman" w:eastAsia="Times New Roman"/>
          <w:sz w:val="24"/>
          <w:szCs w:val="24"/>
        </w:rPr>
      </w:pPr>
    </w:p>
    <w:tbl>
      <w:tblPr>
        <w:tblW w:w="810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1890"/>
        <w:gridCol w:w="4950"/>
        <w:gridCol w:w="1260"/>
      </w:tblGrid>
      <w:tr>
        <w:tblPrEx>
          <w:shd w:val="clear" w:color="auto" w:fill="cadfca"/>
        </w:tblPrEx>
        <w:trPr>
          <w:trHeight w:val="320" w:hRule="atLeast"/>
        </w:trPr>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b w:val="1"/>
                <w:bCs w:val="1"/>
                <w:sz w:val="24"/>
                <w:szCs w:val="24"/>
                <w:shd w:val="nil" w:color="auto" w:fill="auto"/>
                <w:rtl w:val="0"/>
                <w:lang w:val="en-US"/>
              </w:rPr>
              <w:t>Variable</w:t>
            </w:r>
          </w:p>
        </w:tc>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b w:val="1"/>
                <w:bCs w:val="1"/>
                <w:sz w:val="24"/>
                <w:szCs w:val="24"/>
                <w:shd w:val="nil" w:color="auto" w:fill="auto"/>
                <w:rtl w:val="0"/>
                <w:lang w:val="en-US"/>
              </w:rPr>
              <w:t>Meaning</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b w:val="1"/>
                <w:bCs w:val="1"/>
                <w:sz w:val="24"/>
                <w:szCs w:val="24"/>
                <w:shd w:val="nil" w:color="auto" w:fill="auto"/>
                <w:rtl w:val="0"/>
                <w:lang w:val="en-US"/>
              </w:rPr>
              <w:t>Value</w:t>
            </w:r>
          </w:p>
        </w:tc>
      </w:tr>
      <w:tr>
        <w:tblPrEx>
          <w:shd w:val="clear" w:color="auto" w:fill="cadfca"/>
        </w:tblPrEx>
        <w:trPr>
          <w:trHeight w:val="320" w:hRule="atLeast"/>
        </w:trPr>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Shared</w:t>
            </w:r>
          </w:p>
        </w:tc>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Count of vendors in BOTH yesterday and today</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26</w:t>
            </w:r>
          </w:p>
        </w:tc>
      </w:tr>
      <w:tr>
        <w:tblPrEx>
          <w:shd w:val="clear" w:color="auto" w:fill="cadfca"/>
        </w:tblPrEx>
        <w:trPr>
          <w:trHeight w:val="320" w:hRule="atLeast"/>
        </w:trPr>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Total Items</w:t>
            </w:r>
          </w:p>
        </w:tc>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Total count: len(set1) + len(set2)</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26</w:t>
            </w:r>
          </w:p>
        </w:tc>
      </w:tr>
      <w:tr>
        <w:tblPrEx>
          <w:shd w:val="clear" w:color="auto" w:fill="cadfca"/>
        </w:tblPrEx>
        <w:trPr>
          <w:trHeight w:val="320" w:hRule="atLeast"/>
        </w:trPr>
        <w:tc>
          <w:tcPr>
            <w:tcW w:type="dxa" w:w="189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Overlap Ratio*</w:t>
            </w:r>
          </w:p>
        </w:tc>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The computed ratio before final phi conversion</w:t>
            </w:r>
          </w:p>
        </w:tc>
        <w:tc>
          <w:tcPr>
            <w:tcW w:type="dxa" w:w="12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0.769</w:t>
            </w:r>
          </w:p>
        </w:tc>
      </w:tr>
    </w:tbl>
    <w:p>
      <w:pPr>
        <w:pStyle w:val="Preformatted Text"/>
        <w:widowControl w:val="0"/>
        <w:ind w:left="324" w:hanging="324"/>
        <w:rPr>
          <w:rFonts w:ascii="Times New Roman" w:cs="Times New Roman" w:hAnsi="Times New Roman" w:eastAsia="Times New Roman"/>
          <w:sz w:val="24"/>
          <w:szCs w:val="24"/>
        </w:rPr>
      </w:pPr>
    </w:p>
    <w:p>
      <w:pPr>
        <w:pStyle w:val="Preformatted Text"/>
        <w:widowControl w:val="0"/>
        <w:ind w:left="216" w:hanging="216"/>
        <w:rPr>
          <w:rFonts w:ascii="Times New Roman" w:cs="Times New Roman" w:hAnsi="Times New Roman" w:eastAsia="Times New Roman"/>
          <w:sz w:val="24"/>
          <w:szCs w:val="24"/>
        </w:rPr>
      </w:pPr>
    </w:p>
    <w:p>
      <w:pPr>
        <w:pStyle w:val="Preformatted Text"/>
        <w:rPr>
          <w:rFonts w:ascii="Times New Roman" w:cs="Times New Roman" w:hAnsi="Times New Roman" w:eastAsia="Times New Roman"/>
          <w:sz w:val="24"/>
          <w:szCs w:val="24"/>
        </w:rPr>
      </w:pPr>
    </w:p>
    <w:p>
      <w:pPr>
        <w:pStyle w:val="Body Text"/>
        <w:spacing w:after="0"/>
        <w:ind w:firstLine="709"/>
      </w:pPr>
      <w:r>
        <w:rPr>
          <w:rtl w:val="0"/>
          <w:lang w:val="en-US"/>
        </w:rPr>
        <w:t>* The overlap ratio is computed as follows:</w:t>
      </w:r>
    </w:p>
    <w:p>
      <w:pPr>
        <w:pStyle w:val="Preformatted Text"/>
        <w:ind w:firstLine="709"/>
        <w:rPr>
          <w:rFonts w:ascii="Times New Roman" w:cs="Times New Roman" w:hAnsi="Times New Roman" w:eastAsia="Times New Roman"/>
          <w:sz w:val="24"/>
          <w:szCs w:val="24"/>
        </w:rPr>
      </w:pPr>
      <w:r>
        <w:rPr>
          <w:rFonts w:ascii="Times New Roman" w:hAnsi="Times New Roman"/>
          <w:sz w:val="24"/>
          <w:szCs w:val="24"/>
          <w:rtl w:val="0"/>
          <w:lang w:val="en-US"/>
        </w:rPr>
        <w:t xml:space="preserve">overlap_ratio = (2 * |Set 1|) / |Shared| = 2 * 10 / 26 </w:t>
      </w:r>
      <w:r>
        <w:rPr>
          <w:rFonts w:ascii="Times New Roman" w:hAnsi="Times New Roman" w:hint="default"/>
          <w:sz w:val="24"/>
          <w:szCs w:val="24"/>
          <w:rtl w:val="0"/>
          <w:lang w:val="en-US"/>
        </w:rPr>
        <w:t xml:space="preserve">≈ </w:t>
      </w:r>
      <w:r>
        <w:rPr>
          <w:rFonts w:ascii="Times New Roman" w:hAnsi="Times New Roman"/>
          <w:sz w:val="24"/>
          <w:szCs w:val="24"/>
          <w:rtl w:val="0"/>
          <w:lang w:val="en-US"/>
        </w:rPr>
        <w:t>0.769</w:t>
      </w:r>
    </w:p>
    <w:p>
      <w:pPr>
        <w:pStyle w:val="Preformatted Text"/>
        <w:rPr>
          <w:rFonts w:ascii="Times New Roman" w:cs="Times New Roman" w:hAnsi="Times New Roman" w:eastAsia="Times New Roman"/>
          <w:sz w:val="24"/>
          <w:szCs w:val="24"/>
        </w:rPr>
      </w:pPr>
    </w:p>
    <w:p>
      <w:pPr>
        <w:pStyle w:val="Preformatted Text"/>
        <w:ind w:firstLine="709"/>
        <w:rPr>
          <w:rFonts w:ascii="Times New Roman" w:cs="Times New Roman" w:hAnsi="Times New Roman" w:eastAsia="Times New Roman"/>
          <w:sz w:val="24"/>
          <w:szCs w:val="24"/>
        </w:rPr>
      </w:pPr>
      <w:r>
        <w:rPr>
          <w:rFonts w:ascii="Times New Roman" w:hAnsi="Times New Roman"/>
          <w:sz w:val="24"/>
          <w:szCs w:val="24"/>
          <w:rtl w:val="0"/>
          <w:lang w:val="en-US"/>
        </w:rPr>
        <w:t>The value of the overlap ratio (0.769) is a factor in the Phi formula for set comparison:</w:t>
      </w:r>
    </w:p>
    <w:p>
      <w:pPr>
        <w:pStyle w:val="Preformatted Text"/>
        <w:rPr>
          <w:rFonts w:ascii="Times New Roman" w:cs="Times New Roman" w:hAnsi="Times New Roman" w:eastAsia="Times New Roman"/>
          <w:sz w:val="24"/>
          <w:szCs w:val="24"/>
        </w:rPr>
      </w:pPr>
    </w:p>
    <w:p>
      <w:pPr>
        <w:pStyle w:val="Preformatted Text"/>
        <w:ind w:firstLine="709"/>
        <w:rPr>
          <w:rFonts w:ascii="Times New Roman" w:cs="Times New Roman" w:hAnsi="Times New Roman" w:eastAsia="Times New Roman"/>
          <w:sz w:val="24"/>
          <w:szCs w:val="24"/>
        </w:rPr>
      </w:pPr>
      <w:r>
        <w:rPr>
          <w:rFonts w:ascii="Times New Roman" w:hAnsi="Times New Roman" w:hint="default"/>
          <w:sz w:val="24"/>
          <w:szCs w:val="24"/>
          <w:rtl w:val="0"/>
          <w:lang w:val="en-US"/>
        </w:rPr>
        <w:t xml:space="preserve">φ </w:t>
      </w:r>
      <w:r>
        <w:rPr>
          <w:rFonts w:ascii="Times New Roman" w:hAnsi="Times New Roman"/>
          <w:sz w:val="24"/>
          <w:szCs w:val="24"/>
          <w:rtl w:val="0"/>
          <w:lang w:val="en-US"/>
        </w:rPr>
        <w:t xml:space="preserve">= 2 * 0.769 - 1 </w:t>
      </w:r>
      <w:r>
        <w:rPr>
          <w:rFonts w:ascii="Times New Roman" w:hAnsi="Times New Roman" w:hint="default"/>
          <w:sz w:val="24"/>
          <w:szCs w:val="24"/>
          <w:rtl w:val="0"/>
          <w:lang w:val="en-US"/>
        </w:rPr>
        <w:t xml:space="preserve">≈ </w:t>
      </w:r>
      <w:r>
        <w:rPr>
          <w:rFonts w:ascii="Times New Roman" w:hAnsi="Times New Roman"/>
          <w:sz w:val="24"/>
          <w:szCs w:val="24"/>
          <w:rtl w:val="0"/>
          <w:lang w:val="en-US"/>
        </w:rPr>
        <w:t>0.538</w:t>
      </w:r>
    </w:p>
    <w:p>
      <w:pPr>
        <w:pStyle w:val="Preformatted Text"/>
        <w:rPr>
          <w:rFonts w:ascii="Times New Roman" w:cs="Times New Roman" w:hAnsi="Times New Roman" w:eastAsia="Times New Roman"/>
          <w:sz w:val="24"/>
          <w:szCs w:val="24"/>
        </w:rPr>
      </w:pPr>
    </w:p>
    <w:p>
      <w:pPr>
        <w:pStyle w:val="Preformatted Text"/>
        <w:ind w:firstLine="709"/>
        <w:rPr>
          <w:rFonts w:ascii="Times New Roman" w:cs="Times New Roman" w:hAnsi="Times New Roman" w:eastAsia="Times New Roman"/>
          <w:sz w:val="24"/>
          <w:szCs w:val="24"/>
        </w:rPr>
      </w:pPr>
      <w:r>
        <w:rPr>
          <w:rFonts w:ascii="Times New Roman" w:hAnsi="Times New Roman"/>
          <w:sz w:val="24"/>
          <w:szCs w:val="24"/>
          <w:rtl w:val="0"/>
          <w:lang w:val="en-US"/>
        </w:rPr>
        <w:t>Here is a plain-English explanation of the Phi formula, as modified for set comparison:</w:t>
      </w:r>
    </w:p>
    <w:p>
      <w:pPr>
        <w:pStyle w:val="Preformatted Text"/>
        <w:rPr>
          <w:rFonts w:ascii="Times New Roman" w:cs="Times New Roman" w:hAnsi="Times New Roman" w:eastAsia="Times New Roman"/>
          <w:sz w:val="24"/>
          <w:szCs w:val="24"/>
        </w:rPr>
      </w:pPr>
    </w:p>
    <w:tbl>
      <w:tblPr>
        <w:tblW w:w="9000" w:type="dxa"/>
        <w:jc w:val="left"/>
        <w:tblInd w:w="43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ca"/>
        <w:tblLayout w:type="fixed"/>
      </w:tblPr>
      <w:tblGrid>
        <w:gridCol w:w="2070"/>
        <w:gridCol w:w="6930"/>
      </w:tblGrid>
      <w:tr>
        <w:tblPrEx>
          <w:shd w:val="clear" w:color="auto" w:fill="cadfca"/>
        </w:tblPrEx>
        <w:trPr>
          <w:trHeight w:val="320" w:hRule="atLeast"/>
        </w:trPr>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b w:val="1"/>
                <w:bCs w:val="1"/>
                <w:sz w:val="24"/>
                <w:szCs w:val="24"/>
                <w:shd w:val="nil" w:color="auto" w:fill="auto"/>
                <w:rtl w:val="0"/>
                <w:lang w:val="en-US"/>
              </w:rPr>
              <w:t>Phi Value</w:t>
            </w:r>
          </w:p>
        </w:tc>
        <w:tc>
          <w:tcPr>
            <w:tcW w:type="dxa" w:w="6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b w:val="1"/>
                <w:bCs w:val="1"/>
                <w:sz w:val="24"/>
                <w:szCs w:val="24"/>
                <w:shd w:val="nil" w:color="auto" w:fill="auto"/>
                <w:rtl w:val="0"/>
                <w:lang w:val="en-US"/>
              </w:rPr>
              <w:t>Plain English Meaning</w:t>
            </w:r>
          </w:p>
        </w:tc>
      </w:tr>
      <w:tr>
        <w:tblPrEx>
          <w:shd w:val="clear" w:color="auto" w:fill="cadfca"/>
        </w:tblPrEx>
        <w:trPr>
          <w:trHeight w:val="620" w:hRule="atLeast"/>
        </w:trPr>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hint="default"/>
                <w:sz w:val="24"/>
                <w:szCs w:val="24"/>
                <w:shd w:val="nil" w:color="auto" w:fill="auto"/>
                <w:rtl w:val="0"/>
                <w:lang w:val="en-US"/>
              </w:rPr>
              <w:t xml:space="preserve">φ </w:t>
            </w:r>
            <w:r>
              <w:rPr>
                <w:rFonts w:ascii="Times New Roman" w:hAnsi="Times New Roman"/>
                <w:sz w:val="24"/>
                <w:szCs w:val="24"/>
                <w:shd w:val="nil" w:color="auto" w:fill="auto"/>
                <w:rtl w:val="0"/>
                <w:lang w:val="en-US"/>
              </w:rPr>
              <w:t>= +1.0</w:t>
            </w:r>
          </w:p>
        </w:tc>
        <w:tc>
          <w:tcPr>
            <w:tcW w:type="dxa" w:w="6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 xml:space="preserve">Perfect identity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Yesterday and Today have EXACTLY the same vendors. No change whatsoever</w:t>
            </w:r>
          </w:p>
        </w:tc>
      </w:tr>
      <w:tr>
        <w:tblPrEx>
          <w:shd w:val="clear" w:color="auto" w:fill="cadfca"/>
        </w:tblPrEx>
        <w:trPr>
          <w:trHeight w:val="620" w:hRule="atLeast"/>
        </w:trPr>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hint="default"/>
                <w:sz w:val="24"/>
                <w:szCs w:val="24"/>
                <w:shd w:val="nil" w:color="auto" w:fill="auto"/>
                <w:rtl w:val="0"/>
                <w:lang w:val="en-US"/>
              </w:rPr>
              <w:t xml:space="preserve">φ </w:t>
            </w:r>
            <w:r>
              <w:rPr>
                <w:rFonts w:ascii="Times New Roman" w:hAnsi="Times New Roman"/>
                <w:sz w:val="24"/>
                <w:szCs w:val="24"/>
                <w:shd w:val="nil" w:color="auto" w:fill="auto"/>
                <w:rtl w:val="0"/>
                <w:lang w:val="en-US"/>
              </w:rPr>
              <w:t>= 0.0</w:t>
            </w:r>
          </w:p>
        </w:tc>
        <w:tc>
          <w:tcPr>
            <w:tcW w:type="dxa" w:w="6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 xml:space="preserve">Moderate change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50% of the vendors are the same, 50% are different. Half the set changed</w:t>
            </w:r>
          </w:p>
        </w:tc>
      </w:tr>
      <w:tr>
        <w:tblPrEx>
          <w:shd w:val="clear" w:color="auto" w:fill="cadfca"/>
        </w:tblPrEx>
        <w:trPr>
          <w:trHeight w:val="620" w:hRule="atLeast"/>
        </w:trPr>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hint="default"/>
                <w:sz w:val="24"/>
                <w:szCs w:val="24"/>
                <w:shd w:val="nil" w:color="auto" w:fill="auto"/>
                <w:rtl w:val="0"/>
                <w:lang w:val="en-US"/>
              </w:rPr>
              <w:t xml:space="preserve">φ </w:t>
            </w:r>
            <w:r>
              <w:rPr>
                <w:rFonts w:ascii="Times New Roman" w:hAnsi="Times New Roman"/>
                <w:sz w:val="24"/>
                <w:szCs w:val="24"/>
                <w:shd w:val="nil" w:color="auto" w:fill="auto"/>
                <w:rtl w:val="0"/>
                <w:lang w:val="en-US"/>
              </w:rPr>
              <w:t>= -1.0</w:t>
            </w:r>
          </w:p>
        </w:tc>
        <w:tc>
          <w:tcPr>
            <w:tcW w:type="dxa" w:w="6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 xml:space="preserve">Complete dissimilarity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Yesterday and Today have NO vendors in common. Completely different sets</w:t>
            </w:r>
          </w:p>
        </w:tc>
      </w:tr>
      <w:tr>
        <w:tblPrEx>
          <w:shd w:val="clear" w:color="auto" w:fill="cadfca"/>
        </w:tblPrEx>
        <w:trPr>
          <w:trHeight w:val="620" w:hRule="atLeast"/>
        </w:trPr>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hint="default"/>
                <w:sz w:val="24"/>
                <w:szCs w:val="24"/>
                <w:shd w:val="nil" w:color="auto" w:fill="auto"/>
                <w:rtl w:val="0"/>
                <w:lang w:val="en-US"/>
              </w:rPr>
              <w:t xml:space="preserve">φ </w:t>
            </w:r>
            <w:r>
              <w:rPr>
                <w:rFonts w:ascii="Times New Roman" w:hAnsi="Times New Roman"/>
                <w:sz w:val="24"/>
                <w:szCs w:val="24"/>
                <w:shd w:val="nil" w:color="auto" w:fill="auto"/>
                <w:rtl w:val="0"/>
                <w:lang w:val="en-US"/>
              </w:rPr>
              <w:t>between 0 and +1</w:t>
            </w:r>
          </w:p>
        </w:tc>
        <w:tc>
          <w:tcPr>
            <w:tcW w:type="dxa" w:w="6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 xml:space="preserve">Complete dissimilarity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Yesterday and Today have NO vendors in common. Completely different sets</w:t>
            </w:r>
          </w:p>
        </w:tc>
      </w:tr>
      <w:tr>
        <w:tblPrEx>
          <w:shd w:val="clear" w:color="auto" w:fill="cadfca"/>
        </w:tblPrEx>
        <w:trPr>
          <w:trHeight w:val="620" w:hRule="atLeast"/>
        </w:trPr>
        <w:tc>
          <w:tcPr>
            <w:tcW w:type="dxa" w:w="20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hint="default"/>
                <w:sz w:val="24"/>
                <w:szCs w:val="24"/>
                <w:shd w:val="nil" w:color="auto" w:fill="auto"/>
                <w:rtl w:val="0"/>
                <w:lang w:val="en-US"/>
              </w:rPr>
              <w:t xml:space="preserve">φ </w:t>
            </w:r>
            <w:r>
              <w:rPr>
                <w:rFonts w:ascii="Times New Roman" w:hAnsi="Times New Roman"/>
                <w:sz w:val="24"/>
                <w:szCs w:val="24"/>
                <w:shd w:val="nil" w:color="auto" w:fill="auto"/>
                <w:rtl w:val="0"/>
                <w:lang w:val="en-US"/>
              </w:rPr>
              <w:t>between -1 and 0</w:t>
            </w:r>
          </w:p>
        </w:tc>
        <w:tc>
          <w:tcPr>
            <w:tcW w:type="dxa" w:w="69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Preformatted Text"/>
            </w:pPr>
            <w:r>
              <w:rPr>
                <w:rFonts w:ascii="Times New Roman" w:hAnsi="Times New Roman"/>
                <w:sz w:val="24"/>
                <w:szCs w:val="24"/>
                <w:shd w:val="nil" w:color="auto" w:fill="auto"/>
                <w:rtl w:val="0"/>
                <w:lang w:val="en-US"/>
              </w:rPr>
              <w:t xml:space="preserve">Significant dissimilarity </w:t>
            </w:r>
            <w:r>
              <w:rPr>
                <w:rFonts w:ascii="Times New Roman" w:hAnsi="Times New Roman" w:hint="default"/>
                <w:sz w:val="24"/>
                <w:szCs w:val="24"/>
                <w:shd w:val="nil" w:color="auto" w:fill="auto"/>
                <w:rtl w:val="0"/>
                <w:lang w:val="en-US"/>
              </w:rPr>
              <w:t xml:space="preserve">— </w:t>
            </w:r>
            <w:r>
              <w:rPr>
                <w:rFonts w:ascii="Times New Roman" w:hAnsi="Times New Roman"/>
                <w:sz w:val="24"/>
                <w:szCs w:val="24"/>
                <w:shd w:val="nil" w:color="auto" w:fill="auto"/>
                <w:rtl w:val="0"/>
                <w:lang w:val="en-US"/>
              </w:rPr>
              <w:t>Most of the set changed. Major differences between sets</w:t>
            </w:r>
          </w:p>
        </w:tc>
      </w:tr>
    </w:tbl>
    <w:p>
      <w:pPr>
        <w:pStyle w:val="Preformatted Text"/>
        <w:widowControl w:val="0"/>
        <w:ind w:left="324" w:hanging="324"/>
        <w:rPr>
          <w:rFonts w:ascii="Times New Roman" w:cs="Times New Roman" w:hAnsi="Times New Roman" w:eastAsia="Times New Roman"/>
          <w:sz w:val="24"/>
          <w:szCs w:val="24"/>
        </w:rPr>
      </w:pPr>
    </w:p>
    <w:p>
      <w:pPr>
        <w:pStyle w:val="Preformatted Text"/>
        <w:widowControl w:val="0"/>
        <w:ind w:left="216" w:hanging="216"/>
        <w:rPr>
          <w:rFonts w:ascii="Times New Roman" w:cs="Times New Roman" w:hAnsi="Times New Roman" w:eastAsia="Times New Roman"/>
          <w:sz w:val="24"/>
          <w:szCs w:val="24"/>
        </w:rPr>
      </w:pPr>
    </w:p>
    <w:p>
      <w:pPr>
        <w:pStyle w:val="Preformatted Text"/>
        <w:widowControl w:val="0"/>
        <w:ind w:left="108" w:hanging="108"/>
        <w:rPr>
          <w:rFonts w:ascii="Times New Roman" w:cs="Times New Roman" w:hAnsi="Times New Roman" w:eastAsia="Times New Roman"/>
          <w:sz w:val="24"/>
          <w:szCs w:val="24"/>
        </w:rPr>
      </w:pPr>
    </w:p>
    <w:p>
      <w:pPr>
        <w:pStyle w:val="Preformatted Text"/>
        <w:rPr>
          <w:rFonts w:ascii="Times New Roman" w:cs="Times New Roman" w:hAnsi="Times New Roman" w:eastAsia="Times New Roman"/>
          <w:sz w:val="24"/>
          <w:szCs w:val="24"/>
        </w:rPr>
      </w:pPr>
    </w:p>
    <w:p>
      <w:pPr>
        <w:pStyle w:val="Preformatted Text"/>
        <w:ind w:firstLine="709"/>
        <w:rPr>
          <w:rFonts w:ascii="Times New Roman" w:cs="Times New Roman" w:hAnsi="Times New Roman" w:eastAsia="Times New Roman"/>
          <w:sz w:val="24"/>
          <w:szCs w:val="24"/>
        </w:rPr>
      </w:pPr>
      <w:r>
        <w:rPr>
          <w:rFonts w:ascii="Times New Roman" w:hAnsi="Times New Roman"/>
          <w:sz w:val="24"/>
          <w:szCs w:val="24"/>
          <w:rtl w:val="0"/>
          <w:lang w:val="en-US"/>
        </w:rPr>
        <w:t>Meaning of the Phi result: "The vendor set is substantially similar (</w:t>
      </w:r>
      <w:r>
        <w:rPr>
          <w:rFonts w:ascii="Times New Roman" w:hAnsi="Times New Roman" w:hint="default"/>
          <w:sz w:val="24"/>
          <w:szCs w:val="24"/>
          <w:rtl w:val="0"/>
          <w:lang w:val="en-US"/>
        </w:rPr>
        <w:t xml:space="preserve">φ ≈ </w:t>
      </w:r>
      <w:r>
        <w:rPr>
          <w:rFonts w:ascii="Times New Roman" w:hAnsi="Times New Roman"/>
          <w:sz w:val="24"/>
          <w:szCs w:val="24"/>
          <w:rtl w:val="0"/>
          <w:lang w:val="en-US"/>
        </w:rPr>
        <w:t>+0.54), but with notable additions. About 77% overlap between yesterday and today."</w:t>
      </w:r>
    </w:p>
    <w:p>
      <w:pPr>
        <w:pStyle w:val="Preformatted Text"/>
        <w:rPr>
          <w:rFonts w:ascii="Times New Roman" w:cs="Times New Roman" w:hAnsi="Times New Roman" w:eastAsia="Times New Roman"/>
          <w:sz w:val="24"/>
          <w:szCs w:val="24"/>
        </w:rPr>
      </w:pPr>
    </w:p>
    <w:p>
      <w:pPr>
        <w:pStyle w:val="Preformatted Text"/>
        <w:ind w:firstLine="360"/>
        <w:rPr>
          <w:rFonts w:ascii="Times New Roman" w:cs="Times New Roman" w:hAnsi="Times New Roman" w:eastAsia="Times New Roman"/>
          <w:sz w:val="24"/>
          <w:szCs w:val="24"/>
        </w:rPr>
      </w:pPr>
      <w:r>
        <w:rPr>
          <w:rFonts w:ascii="Times New Roman" w:hAnsi="Times New Roman"/>
          <w:sz w:val="24"/>
          <w:szCs w:val="24"/>
          <w:rtl w:val="0"/>
          <w:lang w:val="en-US"/>
        </w:rPr>
        <w:t>The set-comparison Phi used in this study compares with the classical Phi coefficient as follows:</w:t>
      </w:r>
    </w:p>
    <w:p>
      <w:pPr>
        <w:pStyle w:val="Preformatted Text"/>
        <w:numPr>
          <w:ilvl w:val="0"/>
          <w:numId w:val="12"/>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Classical Phi measures association in a 2</w:t>
      </w:r>
      <w:r>
        <w:rPr>
          <w:rFonts w:ascii="Times New Roman" w:hAnsi="Times New Roman" w:hint="default"/>
          <w:sz w:val="24"/>
          <w:szCs w:val="24"/>
          <w:rtl w:val="0"/>
          <w:lang w:val="en-US"/>
        </w:rPr>
        <w:t>×</w:t>
      </w:r>
      <w:r>
        <w:rPr>
          <w:rFonts w:ascii="Times New Roman" w:hAnsi="Times New Roman"/>
          <w:sz w:val="24"/>
          <w:szCs w:val="24"/>
          <w:rtl w:val="0"/>
          <w:lang w:val="en-US"/>
        </w:rPr>
        <w:t>2 contingency table</w:t>
      </w:r>
    </w:p>
    <w:p>
      <w:pPr>
        <w:pStyle w:val="Preformatted Text"/>
        <w:numPr>
          <w:ilvl w:val="0"/>
          <w:numId w:val="12"/>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Modified Phi measures set similarity directly without requiring a contingency table</w:t>
      </w:r>
    </w:p>
    <w:p>
      <w:pPr>
        <w:pStyle w:val="Preformatted Text"/>
        <w:numPr>
          <w:ilvl w:val="0"/>
          <w:numId w:val="12"/>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Both return values in the range [-1, +1]</w:t>
      </w:r>
    </w:p>
    <w:p>
      <w:pPr>
        <w:pStyle w:val="Preformatted Text"/>
        <w:numPr>
          <w:ilvl w:val="0"/>
          <w:numId w:val="12"/>
        </w:numPr>
        <w:bidi w:val="0"/>
        <w:ind w:right="0"/>
        <w:jc w:val="left"/>
        <w:rPr>
          <w:rFonts w:ascii="Times New Roman" w:hAnsi="Times New Roman"/>
          <w:sz w:val="24"/>
          <w:szCs w:val="24"/>
          <w:rtl w:val="0"/>
          <w:lang w:val="en-US"/>
        </w:rPr>
      </w:pPr>
      <w:r>
        <w:rPr>
          <w:rFonts w:ascii="Times New Roman" w:hAnsi="Times New Roman"/>
          <w:sz w:val="24"/>
          <w:szCs w:val="24"/>
          <w:rtl w:val="0"/>
          <w:lang w:val="en-US"/>
        </w:rPr>
        <w:t>Both measure the strength of relationship/association</w:t>
      </w:r>
    </w:p>
    <w:p>
      <w:pPr>
        <w:pStyle w:val="Preformatted Text"/>
        <w:rPr>
          <w:rFonts w:ascii="Times New Roman" w:cs="Times New Roman" w:hAnsi="Times New Roman" w:eastAsia="Times New Roman"/>
          <w:sz w:val="24"/>
          <w:szCs w:val="24"/>
        </w:rPr>
      </w:pPr>
    </w:p>
    <w:p>
      <w:pPr>
        <w:pStyle w:val="Body Text"/>
        <w:spacing w:after="0"/>
        <w:rPr>
          <w:b w:val="1"/>
          <w:bCs w:val="1"/>
        </w:rPr>
      </w:pPr>
      <w:r>
        <w:rPr>
          <w:b w:val="1"/>
          <w:bCs w:val="1"/>
          <w:rtl w:val="0"/>
          <w:lang w:val="en-US"/>
        </w:rPr>
        <w:t>Executive-Level Warning</w:t>
      </w:r>
    </w:p>
    <w:p>
      <w:pPr>
        <w:pStyle w:val="Body Text"/>
        <w:spacing w:after="0"/>
      </w:pPr>
    </w:p>
    <w:p>
      <w:pPr>
        <w:pStyle w:val="Body Text"/>
        <w:spacing w:after="0"/>
        <w:ind w:firstLine="709"/>
      </w:pPr>
      <w:r>
        <w:rPr>
          <w:rtl w:val="0"/>
          <w:lang w:val="en-US"/>
        </w:rPr>
        <w:t>At the close of the day in which the bookkeeper entered an unusually large number of new vendors, NGAME</w:t>
      </w:r>
      <w:r>
        <w:rPr>
          <w:rtl w:val="0"/>
          <w:lang w:val="en-US"/>
        </w:rPr>
        <w:t>’</w:t>
      </w:r>
      <w:r>
        <w:rPr>
          <w:rtl w:val="0"/>
          <w:lang w:val="en-US"/>
        </w:rPr>
        <w:t>s Management Warning Agent generated the following advisory, quoted verbatim. It is based on (1) the bookkeeper</w:t>
      </w:r>
      <w:r>
        <w:rPr>
          <w:rtl w:val="0"/>
          <w:lang w:val="en-US"/>
        </w:rPr>
        <w:t>’</w:t>
      </w:r>
      <w:r>
        <w:rPr>
          <w:rtl w:val="0"/>
          <w:lang w:val="en-US"/>
        </w:rPr>
        <w:t>s work, judged that day to be anomalous activity and (2) reasoning by the LLM, augmented by the Asset Misappropriation Taxonomy:</w:t>
      </w:r>
    </w:p>
    <w:p>
      <w:pPr>
        <w:pStyle w:val="Body Text"/>
        <w:spacing w:after="0"/>
      </w:pPr>
    </w:p>
    <w:p>
      <w:pPr>
        <w:pStyle w:val="Body Text"/>
        <w:spacing w:after="0" w:line="288" w:lineRule="auto"/>
        <w:ind w:left="709" w:firstLine="0"/>
      </w:pPr>
      <w:r>
        <w:rPr>
          <w:rtl w:val="0"/>
          <w:lang w:val="en-US"/>
        </w:rPr>
        <w:t xml:space="preserve">Based on the data provided, I have identified several potential misappropriation patterns involving various accounts. The highest-risk patterns involve creating fake vendor invoices or manipulating existing ones to obtain unauthorized funds or assets. These patterns are assessed as </w:t>
      </w:r>
      <w:r>
        <w:rPr>
          <w:rtl w:val="0"/>
          <w:lang w:val="en-US"/>
        </w:rPr>
        <w:t>“</w:t>
      </w:r>
      <w:r>
        <w:rPr>
          <w:rtl w:val="0"/>
          <w:lang w:val="en-US"/>
        </w:rPr>
        <w:t>High</w:t>
      </w:r>
      <w:r>
        <w:rPr>
          <w:rtl w:val="0"/>
          <w:lang w:val="en-US"/>
        </w:rPr>
        <w:t xml:space="preserve">” </w:t>
      </w:r>
      <w:r>
        <w:rPr>
          <w:rtl w:val="0"/>
          <w:lang w:val="en-US"/>
        </w:rPr>
        <w:t xml:space="preserve">or </w:t>
      </w:r>
      <w:r>
        <w:rPr>
          <w:rtl w:val="0"/>
          <w:lang w:val="en-US"/>
        </w:rPr>
        <w:t>“</w:t>
      </w:r>
      <w:r>
        <w:rPr>
          <w:rtl w:val="0"/>
          <w:lang w:val="en-US"/>
        </w:rPr>
        <w:t>Critical</w:t>
      </w:r>
      <w:r>
        <w:rPr>
          <w:rtl w:val="0"/>
          <w:lang w:val="en-US"/>
        </w:rPr>
        <w:t xml:space="preserve">” </w:t>
      </w:r>
      <w:r>
        <w:rPr>
          <w:rtl w:val="0"/>
          <w:lang w:val="en-US"/>
        </w:rPr>
        <w:t>risk levels, with confidence levels ranging from 60% to 80%.</w:t>
      </w:r>
    </w:p>
    <w:p>
      <w:pPr>
        <w:pStyle w:val="Body Text"/>
        <w:spacing w:after="0" w:line="288" w:lineRule="auto"/>
        <w:ind w:left="709" w:firstLine="0"/>
      </w:pPr>
    </w:p>
    <w:p>
      <w:pPr>
        <w:pStyle w:val="Body Text"/>
        <w:spacing w:after="0" w:line="288" w:lineRule="auto"/>
        <w:ind w:left="709" w:firstLine="0"/>
      </w:pPr>
      <w:r>
        <w:rPr>
          <w:rtl w:val="0"/>
          <w:lang w:val="en-US"/>
        </w:rPr>
        <w:t>To address these risks, I recommend the following actions:</w:t>
      </w:r>
    </w:p>
    <w:p>
      <w:pPr>
        <w:pStyle w:val="Body Text"/>
        <w:numPr>
          <w:ilvl w:val="0"/>
          <w:numId w:val="14"/>
        </w:numPr>
        <w:bidi w:val="0"/>
        <w:spacing w:after="0" w:line="288" w:lineRule="auto"/>
        <w:ind w:right="0"/>
        <w:jc w:val="left"/>
        <w:rPr>
          <w:rtl w:val="0"/>
          <w:lang w:val="en-US"/>
        </w:rPr>
      </w:pPr>
      <w:r>
        <w:rPr>
          <w:rtl w:val="0"/>
          <w:lang w:val="en-US"/>
        </w:rPr>
        <w:t>Review vendor invoices and payments for any discrepancies, inconsistencies, or unusual activity.</w:t>
      </w:r>
    </w:p>
    <w:p>
      <w:pPr>
        <w:pStyle w:val="Body Text"/>
        <w:numPr>
          <w:ilvl w:val="0"/>
          <w:numId w:val="14"/>
        </w:numPr>
        <w:bidi w:val="0"/>
        <w:spacing w:after="0" w:line="288" w:lineRule="auto"/>
        <w:ind w:right="0"/>
        <w:jc w:val="left"/>
        <w:rPr>
          <w:rtl w:val="0"/>
          <w:lang w:val="en-US"/>
        </w:rPr>
      </w:pPr>
      <w:r>
        <w:rPr>
          <w:rtl w:val="0"/>
          <w:lang w:val="en-US"/>
        </w:rPr>
        <w:t>Investigate any red flags or indicators of misappropriation, such as unexplained changes in vendor invoice amounts or dates.</w:t>
      </w:r>
    </w:p>
    <w:p>
      <w:pPr>
        <w:pStyle w:val="Body Text"/>
        <w:numPr>
          <w:ilvl w:val="0"/>
          <w:numId w:val="14"/>
        </w:numPr>
        <w:bidi w:val="0"/>
        <w:spacing w:after="0" w:line="288" w:lineRule="auto"/>
        <w:ind w:right="0"/>
        <w:jc w:val="left"/>
        <w:rPr>
          <w:rtl w:val="0"/>
          <w:lang w:val="en-US"/>
        </w:rPr>
      </w:pPr>
      <w:r>
        <w:rPr>
          <w:rtl w:val="0"/>
          <w:lang w:val="en-US"/>
        </w:rPr>
        <w:t>Ensure that all transactions are properly authorized and documented, and that proper internal controls are in place to prevent manipulation or fraudulent activity.</w:t>
      </w:r>
    </w:p>
    <w:p>
      <w:pPr>
        <w:pStyle w:val="Body Text"/>
        <w:numPr>
          <w:ilvl w:val="0"/>
          <w:numId w:val="14"/>
        </w:numPr>
        <w:bidi w:val="0"/>
        <w:spacing w:after="0" w:line="288" w:lineRule="auto"/>
        <w:ind w:right="0"/>
        <w:jc w:val="left"/>
        <w:rPr>
          <w:rtl w:val="0"/>
          <w:lang w:val="en-US"/>
        </w:rPr>
      </w:pPr>
      <w:r>
        <w:rPr>
          <w:rtl w:val="0"/>
          <w:lang w:val="en-US"/>
        </w:rPr>
        <w:t>Provide training and awareness programs for employees to recognize and report any suspicious activity related to vendor transactions.</w:t>
      </w:r>
    </w:p>
    <w:p>
      <w:pPr>
        <w:pStyle w:val="Body Text"/>
        <w:numPr>
          <w:ilvl w:val="0"/>
          <w:numId w:val="14"/>
        </w:numPr>
        <w:bidi w:val="0"/>
        <w:spacing w:after="0" w:line="288" w:lineRule="auto"/>
        <w:ind w:right="0"/>
        <w:jc w:val="left"/>
        <w:rPr>
          <w:rtl w:val="0"/>
          <w:lang w:val="en-US"/>
        </w:rPr>
      </w:pPr>
      <w:r>
        <w:rPr>
          <w:rtl w:val="0"/>
          <w:lang w:val="en-US"/>
        </w:rPr>
        <w:t>Consider implementing additional security measures, such as segregation of duties or dual-control procedures, to further mitigate the risk of misappropriation.</w:t>
      </w:r>
    </w:p>
    <w:p>
      <w:pPr>
        <w:pStyle w:val="Body Text"/>
        <w:spacing w:after="0" w:line="288" w:lineRule="auto"/>
        <w:ind w:left="709" w:firstLine="0"/>
      </w:pPr>
    </w:p>
    <w:p>
      <w:pPr>
        <w:pStyle w:val="Body Text"/>
        <w:spacing w:after="0" w:line="288" w:lineRule="auto"/>
        <w:ind w:left="709" w:firstLine="0"/>
      </w:pPr>
      <w:r>
        <w:rPr>
          <w:rtl w:val="0"/>
          <w:lang w:val="en-US"/>
        </w:rPr>
        <w:t>By taking these actions, you can help reduce the risk of misappropriation involving vendor transactions and ensure that your organization's assets are protected and used appropriately.</w:t>
      </w:r>
    </w:p>
    <w:p>
      <w:pPr>
        <w:pStyle w:val="Body Text"/>
        <w:spacing w:after="0" w:line="288" w:lineRule="auto"/>
        <w:ind w:left="709" w:firstLine="0"/>
      </w:pPr>
    </w:p>
    <w:p>
      <w:pPr>
        <w:pStyle w:val="Body Text"/>
        <w:spacing w:after="0" w:line="240" w:lineRule="auto"/>
        <w:ind w:firstLine="709"/>
      </w:pPr>
      <w:r>
        <w:rPr>
          <w:rtl w:val="0"/>
          <w:lang w:val="en-US"/>
        </w:rPr>
        <w:t>The Alert Framework assures the least possible false negatives, therefore mitigating the FRP</w:t>
      </w:r>
      <w:r>
        <w:rPr>
          <w:rtl w:val="0"/>
          <w:lang w:val="en-US"/>
        </w:rPr>
        <w:t>’</w:t>
      </w:r>
      <w:r>
        <w:rPr>
          <w:rtl w:val="0"/>
          <w:lang w:val="en-US"/>
        </w:rPr>
        <w:t xml:space="preserve">s </w:t>
      </w:r>
      <w:r>
        <w:rPr>
          <w:rtl w:val="0"/>
          <w:lang w:val="en-US"/>
        </w:rPr>
        <w:t>“</w:t>
      </w:r>
      <w:r>
        <w:rPr>
          <w:rtl w:val="0"/>
          <w:lang w:val="en-US"/>
        </w:rPr>
        <w:t>warning fatigue:</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firstLine="0"/>
      </w:pPr>
      <w:r>
        <w:rPr>
          <w:rFonts w:ascii="Arial Unicode MS" w:cs="Arial Unicode MS" w:hAnsi="Arial Unicode MS" w:eastAsia="Arial Unicode MS" w:hint="eastAsia"/>
          <w:b w:val="0"/>
          <w:bCs w:val="0"/>
          <w:i w:val="0"/>
          <w:iCs w:val="0"/>
          <w:rtl w:val="0"/>
          <w:lang w:val="zh-TW" w:eastAsia="zh-TW"/>
        </w:rPr>
        <w:t>🟢</w:t>
      </w:r>
      <w:r>
        <w:rPr>
          <w:rtl w:val="0"/>
          <w:lang w:val="zh-TW" w:eastAsia="zh-TW"/>
        </w:rPr>
        <w:t xml:space="preserve"> </w:t>
      </w:r>
      <w:r>
        <w:rPr>
          <w:rtl w:val="0"/>
          <w:lang w:val="en-US"/>
        </w:rPr>
        <w:t>NORMAL: High consistency (phi &gt; 0.7) = No fraud indicators</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firstLine="0"/>
      </w:pPr>
      <w:r>
        <w:rPr>
          <w:rFonts w:ascii="Arial Unicode MS" w:cs="Arial Unicode MS" w:hAnsi="Arial Unicode MS" w:eastAsia="Arial Unicode MS" w:hint="eastAsia"/>
          <w:b w:val="0"/>
          <w:bCs w:val="0"/>
          <w:i w:val="0"/>
          <w:iCs w:val="0"/>
          <w:rtl w:val="0"/>
          <w:lang w:val="zh-TW" w:eastAsia="zh-TW"/>
        </w:rPr>
        <w:t>🟡</w:t>
      </w:r>
      <w:r>
        <w:rPr>
          <w:rtl w:val="0"/>
          <w:lang w:val="zh-TW" w:eastAsia="zh-TW"/>
        </w:rPr>
        <w:t xml:space="preserve"> </w:t>
      </w:r>
      <w:r>
        <w:rPr>
          <w:rtl w:val="0"/>
          <w:lang w:val="en-US"/>
        </w:rPr>
        <w:t xml:space="preserve">MONITOR: Moderate inconsistency (0.5-0.7) = Watch for patterns  </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firstLine="0"/>
      </w:pPr>
      <w:r>
        <w:rPr>
          <w:rFonts w:ascii="Arial Unicode MS" w:cs="Arial Unicode MS" w:hAnsi="Arial Unicode MS" w:eastAsia="Arial Unicode MS" w:hint="eastAsia"/>
          <w:b w:val="0"/>
          <w:bCs w:val="0"/>
          <w:i w:val="0"/>
          <w:iCs w:val="0"/>
          <w:rtl w:val="0"/>
          <w:lang w:val="zh-TW" w:eastAsia="zh-TW"/>
        </w:rPr>
        <w:t>🟠</w:t>
      </w:r>
      <w:r>
        <w:rPr>
          <w:rtl w:val="0"/>
          <w:lang w:val="zh-TW" w:eastAsia="zh-TW"/>
        </w:rPr>
        <w:t xml:space="preserve"> </w:t>
      </w:r>
      <w:r>
        <w:rPr>
          <w:rtl w:val="0"/>
          <w:lang w:val="en-US"/>
        </w:rPr>
        <w:t>INVESTIGATE: Significant inconsistency (0.3-0.5) = Potential fraud risk</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firstLine="0"/>
      </w:pPr>
      <w:r>
        <w:rPr>
          <w:rFonts w:ascii="Arial Unicode MS" w:cs="Arial Unicode MS" w:hAnsi="Arial Unicode MS" w:eastAsia="Arial Unicode MS" w:hint="eastAsia"/>
          <w:b w:val="0"/>
          <w:bCs w:val="0"/>
          <w:i w:val="0"/>
          <w:iCs w:val="0"/>
          <w:rtl w:val="0"/>
          <w:lang w:val="zh-TW" w:eastAsia="zh-TW"/>
        </w:rPr>
        <w:t>🔴</w:t>
      </w:r>
      <w:r>
        <w:rPr>
          <w:rtl w:val="0"/>
          <w:lang w:val="zh-TW" w:eastAsia="zh-TW"/>
        </w:rPr>
        <w:t xml:space="preserve"> </w:t>
      </w:r>
      <w:r>
        <w:rPr>
          <w:rtl w:val="0"/>
          <w:lang w:val="en-US"/>
        </w:rPr>
        <w:t>HIGH RISK**: Major inconsistency (&lt; 0.3) = Immediate investigation</w:t>
      </w:r>
    </w:p>
    <w:p>
      <w:pPr>
        <w:pStyle w:val="Body A"/>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left="709" w:firstLine="0"/>
      </w:pPr>
    </w:p>
    <w:p>
      <w:pPr>
        <w:pStyle w:val="Body Text"/>
        <w:spacing w:after="0"/>
        <w:rPr>
          <w:b w:val="1"/>
          <w:bCs w:val="1"/>
        </w:rPr>
      </w:pPr>
      <w:r>
        <w:rPr>
          <w:b w:val="1"/>
          <w:bCs w:val="1"/>
          <w:rtl w:val="0"/>
          <w:lang w:val="en-US"/>
        </w:rPr>
        <w:t>Development Environment</w:t>
      </w:r>
    </w:p>
    <w:p>
      <w:pPr>
        <w:pStyle w:val="Body Text"/>
        <w:spacing w:after="0"/>
        <w:rPr>
          <w:b w:val="1"/>
          <w:bCs w:val="1"/>
        </w:rPr>
      </w:pPr>
    </w:p>
    <w:p>
      <w:pPr>
        <w:pStyle w:val="Body Text"/>
        <w:numPr>
          <w:ilvl w:val="0"/>
          <w:numId w:val="16"/>
        </w:numPr>
        <w:bidi w:val="0"/>
        <w:spacing w:after="0"/>
        <w:ind w:right="0"/>
        <w:jc w:val="left"/>
        <w:rPr>
          <w:rtl w:val="0"/>
          <w:lang w:val="en-US"/>
        </w:rPr>
      </w:pPr>
      <w:r>
        <w:rPr>
          <w:rtl w:val="0"/>
          <w:lang w:val="en-US"/>
        </w:rPr>
        <w:t>MacBook Pro with 36 GB memory</w:t>
      </w:r>
    </w:p>
    <w:p>
      <w:pPr>
        <w:pStyle w:val="Body Text"/>
        <w:numPr>
          <w:ilvl w:val="0"/>
          <w:numId w:val="16"/>
        </w:numPr>
        <w:bidi w:val="0"/>
        <w:spacing w:after="0"/>
        <w:ind w:right="0"/>
        <w:jc w:val="left"/>
        <w:rPr>
          <w:rtl w:val="0"/>
          <w:lang w:val="en-US"/>
        </w:rPr>
      </w:pPr>
      <w:r>
        <w:rPr>
          <w:rtl w:val="0"/>
          <w:lang w:val="en-US"/>
        </w:rPr>
        <w:t xml:space="preserve">Cursor Pro (AI-powered Integrated Development Environment [IDE]) v. 2.0.43 from Anysphere, Inc. </w:t>
      </w:r>
    </w:p>
    <w:p>
      <w:pPr>
        <w:pStyle w:val="Body Text"/>
        <w:numPr>
          <w:ilvl w:val="0"/>
          <w:numId w:val="16"/>
        </w:numPr>
        <w:bidi w:val="0"/>
        <w:spacing w:after="0"/>
        <w:ind w:right="0"/>
        <w:jc w:val="left"/>
        <w:rPr>
          <w:rtl w:val="0"/>
          <w:lang w:val="en-US"/>
        </w:rPr>
      </w:pPr>
      <w:r>
        <w:rPr>
          <w:rtl w:val="0"/>
          <w:lang w:val="en-US"/>
        </w:rPr>
        <w:t>LLM: Ollama v. 0.12.6</w:t>
      </w:r>
    </w:p>
    <w:p>
      <w:pPr>
        <w:pStyle w:val="Body Text"/>
        <w:numPr>
          <w:ilvl w:val="0"/>
          <w:numId w:val="16"/>
        </w:numPr>
        <w:bidi w:val="0"/>
        <w:spacing w:after="0"/>
        <w:ind w:right="0"/>
        <w:jc w:val="left"/>
        <w:rPr>
          <w:rtl w:val="0"/>
          <w:lang w:val="en-US"/>
        </w:rPr>
      </w:pPr>
      <w:r>
        <w:rPr>
          <w:rtl w:val="0"/>
          <w:lang w:val="en-US"/>
        </w:rPr>
        <w:t>Subscription to Intuit Developer (API access to QBO data objects, pre-populated sandbox companies)</w:t>
      </w:r>
    </w:p>
    <w:p>
      <w:pPr>
        <w:pStyle w:val="Body Text"/>
        <w:spacing w:after="0" w:line="288" w:lineRule="auto"/>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imes New Roman" w:cs="Times New Roman" w:hAnsi="Times New Roman" w:eastAsia="Times New Roman"/>
          <w:b w:val="1"/>
          <w:bCs w:val="1"/>
        </w:rPr>
      </w:pPr>
      <w:r>
        <w:rPr>
          <w:rFonts w:ascii="Times New Roman" w:hAnsi="Times New Roman"/>
          <w:b w:val="1"/>
          <w:bCs w:val="1"/>
          <w:rtl w:val="0"/>
          <w:lang w:val="en-US"/>
        </w:rPr>
        <w:t>Generative AI and AI-Assisted Technology Statement</w:t>
      </w: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imes New Roman" w:cs="Times New Roman" w:hAnsi="Times New Roman" w:eastAsia="Times New Roman"/>
        </w:rPr>
      </w:pPr>
    </w:p>
    <w:p>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pacing w:before="0" w:line="240" w:lineRule="auto"/>
        <w:rPr>
          <w:rFonts w:ascii="Times New Roman" w:cs="Times New Roman" w:hAnsi="Times New Roman" w:eastAsia="Times New Roman"/>
        </w:rPr>
      </w:pPr>
      <w:r>
        <w:rPr>
          <w:rFonts w:ascii="Times New Roman" w:cs="Times New Roman" w:hAnsi="Times New Roman" w:eastAsia="Times New Roman"/>
          <w:rtl w:val="0"/>
        </w:rPr>
        <w:tab/>
        <w:t>During the preparation of this work, the author used Cursor Pro in order to generate and then to correct, revise and document author-specified Python script. While using this tool, the author constantly reviewed and corrected the content and takes full responsibility for the content of the publication.</w:t>
      </w:r>
    </w:p>
    <w:p>
      <w:pPr>
        <w:pStyle w:val="Body Text"/>
        <w:spacing w:after="0" w:line="240" w:lineRule="auto"/>
      </w:pPr>
    </w:p>
    <w:p>
      <w:pPr>
        <w:pStyle w:val="Body Text"/>
        <w:spacing w:after="0" w:line="240" w:lineRule="auto"/>
        <w:jc w:val="center"/>
      </w:pPr>
      <w:r>
        <w:rPr>
          <w:rFonts w:ascii="Arial Unicode MS" w:cs="Arial Unicode MS" w:hAnsi="Arial Unicode MS" w:eastAsia="Arial Unicode MS"/>
          <w:b w:val="0"/>
          <w:bCs w:val="0"/>
          <w:i w:val="0"/>
          <w:iCs w:val="0"/>
        </w:rPr>
        <w:br w:type="page"/>
      </w:r>
    </w:p>
    <w:p>
      <w:pPr>
        <w:pStyle w:val="Body Text"/>
        <w:spacing w:after="0" w:line="240" w:lineRule="auto"/>
        <w:jc w:val="center"/>
        <w:rPr>
          <w:b w:val="1"/>
          <w:bCs w:val="1"/>
        </w:rPr>
      </w:pPr>
      <w:r>
        <w:rPr>
          <w:b w:val="1"/>
          <w:bCs w:val="1"/>
          <w:rtl w:val="0"/>
          <w:lang w:val="en-US"/>
        </w:rPr>
        <w:t>IV. FINDINGS AND CONCLUSIONS</w:t>
      </w:r>
    </w:p>
    <w:p>
      <w:pPr>
        <w:pStyle w:val="Body Text"/>
        <w:spacing w:after="0" w:line="240" w:lineRule="auto"/>
        <w:rPr>
          <w:b w:val="1"/>
          <w:bCs w:val="1"/>
        </w:rPr>
      </w:pPr>
    </w:p>
    <w:p>
      <w:pPr>
        <w:pStyle w:val="Body Text"/>
        <w:numPr>
          <w:ilvl w:val="0"/>
          <w:numId w:val="18"/>
        </w:numPr>
        <w:bidi w:val="0"/>
        <w:spacing w:after="0" w:line="240" w:lineRule="auto"/>
        <w:ind w:right="0"/>
        <w:jc w:val="left"/>
        <w:rPr>
          <w:rtl w:val="0"/>
          <w:lang w:val="en-US"/>
        </w:rPr>
      </w:pPr>
      <w:r>
        <w:rPr>
          <w:rtl w:val="0"/>
          <w:lang w:val="en-US"/>
        </w:rPr>
        <w:t>The Intuit Developer API provides everything required for a community of developers to implement, augment and support NGAME at production level. (</w:t>
      </w:r>
      <w:r>
        <w:rPr>
          <w:rStyle w:val="Hyperlink.0"/>
        </w:rPr>
        <w:fldChar w:fldCharType="begin" w:fldLock="0"/>
      </w:r>
      <w:r>
        <w:rPr>
          <w:rStyle w:val="Hyperlink.0"/>
        </w:rPr>
        <w:instrText xml:space="preserve"> HYPERLINK "https://developer.intuit.com/app/developer/qbo/docs/develop"</w:instrText>
      </w:r>
      <w:r>
        <w:rPr>
          <w:rStyle w:val="Hyperlink.0"/>
        </w:rPr>
        <w:fldChar w:fldCharType="separate" w:fldLock="0"/>
      </w:r>
      <w:r>
        <w:rPr>
          <w:rStyle w:val="Hyperlink.0"/>
          <w:rtl w:val="0"/>
          <w:lang w:val="en-US"/>
        </w:rPr>
        <w:t>https://developer.intuit.com/app/developer/qbo/docs/develop</w:t>
      </w:r>
      <w:r>
        <w:rPr/>
        <w:fldChar w:fldCharType="end" w:fldLock="0"/>
      </w:r>
      <w:r>
        <w:rPr>
          <w:rStyle w:val="None"/>
          <w:rtl w:val="0"/>
          <w:lang w:val="en-US"/>
        </w:rPr>
        <w:t>)</w:t>
      </w:r>
    </w:p>
    <w:p>
      <w:pPr>
        <w:pStyle w:val="Body Text"/>
        <w:numPr>
          <w:ilvl w:val="0"/>
          <w:numId w:val="18"/>
        </w:numPr>
        <w:bidi w:val="0"/>
        <w:spacing w:after="0" w:line="240" w:lineRule="auto"/>
        <w:ind w:right="0"/>
        <w:jc w:val="left"/>
        <w:rPr>
          <w:rtl w:val="0"/>
          <w:lang w:val="en-US"/>
        </w:rPr>
      </w:pPr>
      <w:r>
        <w:rPr>
          <w:rStyle w:val="None"/>
          <w:rtl w:val="0"/>
          <w:lang w:val="en-US"/>
        </w:rPr>
        <w:t>NGAME retains only minimal statistics describing daily churn but no actual ledger data. The application therefore may be trusted to be totally non-invasive to the organization</w:t>
      </w:r>
      <w:r>
        <w:rPr>
          <w:rStyle w:val="None"/>
          <w:rtl w:val="0"/>
          <w:lang w:val="en-US"/>
        </w:rPr>
        <w:t>’</w:t>
      </w:r>
      <w:r>
        <w:rPr>
          <w:rStyle w:val="None"/>
          <w:rtl w:val="0"/>
          <w:lang w:val="en-US"/>
        </w:rPr>
        <w:t>s financial records.</w:t>
      </w:r>
    </w:p>
    <w:p>
      <w:pPr>
        <w:pStyle w:val="Body Text"/>
        <w:numPr>
          <w:ilvl w:val="0"/>
          <w:numId w:val="18"/>
        </w:numPr>
        <w:bidi w:val="0"/>
        <w:spacing w:after="0" w:line="240" w:lineRule="auto"/>
        <w:ind w:right="0"/>
        <w:jc w:val="left"/>
        <w:rPr>
          <w:rtl w:val="0"/>
          <w:lang w:val="en-US"/>
        </w:rPr>
      </w:pPr>
      <w:r>
        <w:rPr>
          <w:rStyle w:val="None"/>
          <w:rtl w:val="0"/>
          <w:lang w:val="en-US"/>
        </w:rPr>
        <w:t>Even a statistically insignificant</w:t>
      </w:r>
      <w:r>
        <w:rPr>
          <w:rStyle w:val="None"/>
          <w:rtl w:val="0"/>
          <w:lang w:val="en-US"/>
        </w:rPr>
        <w:t>—</w:t>
      </w:r>
      <w:r>
        <w:rPr>
          <w:rStyle w:val="None"/>
          <w:rtl w:val="0"/>
          <w:lang w:val="en-US"/>
        </w:rPr>
        <w:t>but anomalous</w:t>
      </w:r>
      <w:r>
        <w:rPr>
          <w:rStyle w:val="None"/>
          <w:rtl w:val="0"/>
          <w:lang w:val="en-US"/>
        </w:rPr>
        <w:t>—</w:t>
      </w:r>
      <w:r>
        <w:rPr>
          <w:rStyle w:val="None"/>
          <w:rtl w:val="0"/>
          <w:lang w:val="en-US"/>
        </w:rPr>
        <w:t>churn (e.g. adding a few vendors to the ledger) can trigger a meaningful warning to the FRP(s).</w:t>
      </w:r>
    </w:p>
    <w:p>
      <w:pPr>
        <w:pStyle w:val="Body Text"/>
        <w:numPr>
          <w:ilvl w:val="0"/>
          <w:numId w:val="18"/>
        </w:numPr>
        <w:bidi w:val="0"/>
        <w:spacing w:after="0" w:line="240" w:lineRule="auto"/>
        <w:ind w:right="0"/>
        <w:jc w:val="left"/>
        <w:rPr>
          <w:rtl w:val="0"/>
          <w:lang w:val="en-US"/>
        </w:rPr>
      </w:pPr>
      <w:r>
        <w:rPr>
          <w:rStyle w:val="None"/>
          <w:rtl w:val="0"/>
          <w:lang w:val="en-US"/>
        </w:rPr>
        <w:t>A freely-available, locally installable LLM (here, Ollama2) is fully capable of the reasoning required by NGAME.</w:t>
      </w:r>
    </w:p>
    <w:p>
      <w:pPr>
        <w:pStyle w:val="Body Text"/>
        <w:numPr>
          <w:ilvl w:val="0"/>
          <w:numId w:val="18"/>
        </w:numPr>
        <w:bidi w:val="0"/>
        <w:spacing w:after="0" w:line="240" w:lineRule="auto"/>
        <w:ind w:right="0"/>
        <w:jc w:val="left"/>
        <w:rPr>
          <w:rtl w:val="0"/>
          <w:lang w:val="en-US"/>
        </w:rPr>
      </w:pPr>
      <w:r>
        <w:rPr>
          <w:rStyle w:val="None"/>
          <w:rtl w:val="0"/>
          <w:lang w:val="en-US"/>
        </w:rPr>
        <w:t>Initial pipeline execution metrics (2.76 seconds for end-to-end fraud analysis by specialized agents) and agent performance metrics (85% fraud detection accuracy) indicate the effectiveness of NGAME on a small organization</w:t>
      </w:r>
      <w:r>
        <w:rPr>
          <w:rStyle w:val="None"/>
          <w:rtl w:val="0"/>
          <w:lang w:val="en-US"/>
        </w:rPr>
        <w:t>’</w:t>
      </w:r>
      <w:r>
        <w:rPr>
          <w:rStyle w:val="None"/>
          <w:rtl w:val="0"/>
          <w:lang w:val="en-US"/>
        </w:rPr>
        <w:t>s computer.</w:t>
      </w:r>
    </w:p>
    <w:p>
      <w:pPr>
        <w:pStyle w:val="Body Text"/>
        <w:spacing w:after="0" w:line="240" w:lineRule="auto"/>
        <w:rPr>
          <w:rStyle w:val="None"/>
          <w:b w:val="1"/>
          <w:bCs w:val="1"/>
        </w:rPr>
      </w:pPr>
    </w:p>
    <w:p>
      <w:pPr>
        <w:pStyle w:val="Body Text"/>
        <w:spacing w:after="0" w:line="240" w:lineRule="auto"/>
        <w:jc w:val="center"/>
        <w:rPr>
          <w:rStyle w:val="None"/>
          <w:b w:val="1"/>
          <w:bCs w:val="1"/>
        </w:rPr>
      </w:pPr>
      <w:r>
        <w:rPr>
          <w:rStyle w:val="None"/>
          <w:b w:val="1"/>
          <w:bCs w:val="1"/>
          <w:rtl w:val="0"/>
          <w:lang w:val="en-US"/>
        </w:rPr>
        <w:t>V. PROJECT STATUS AND WAY FORWARD</w:t>
      </w:r>
    </w:p>
    <w:p>
      <w:pPr>
        <w:pStyle w:val="Body Text"/>
        <w:spacing w:after="0" w:line="240" w:lineRule="auto"/>
        <w:jc w:val="center"/>
        <w:rPr>
          <w:rStyle w:val="None"/>
          <w:b w:val="1"/>
          <w:bCs w:val="1"/>
        </w:rPr>
      </w:pPr>
    </w:p>
    <w:p>
      <w:pPr>
        <w:pStyle w:val="Body Text"/>
        <w:numPr>
          <w:ilvl w:val="0"/>
          <w:numId w:val="20"/>
        </w:numPr>
        <w:bidi w:val="0"/>
        <w:spacing w:after="0" w:line="240" w:lineRule="auto"/>
        <w:ind w:right="0"/>
        <w:jc w:val="left"/>
        <w:rPr>
          <w:rtl w:val="0"/>
          <w:lang w:val="en-US"/>
        </w:rPr>
      </w:pPr>
      <w:r>
        <w:rPr>
          <w:rStyle w:val="None"/>
          <w:rtl w:val="0"/>
          <w:lang w:val="en-US"/>
        </w:rPr>
        <w:t>NGAME</w:t>
      </w:r>
      <w:r>
        <w:rPr>
          <w:rStyle w:val="None"/>
          <w:rtl w:val="0"/>
          <w:lang w:val="en-US"/>
        </w:rPr>
        <w:t>’</w:t>
      </w:r>
      <w:r>
        <w:rPr>
          <w:rStyle w:val="None"/>
          <w:rtl w:val="0"/>
          <w:lang w:val="en-US"/>
        </w:rPr>
        <w:t xml:space="preserve">s technical readiness level (TRL) is 3 (out of 10): a proof-of-concept demonstration of early-stage technology development plus sufficient research to prove feasibility. </w:t>
      </w:r>
    </w:p>
    <w:p>
      <w:pPr>
        <w:pStyle w:val="Body Text"/>
        <w:numPr>
          <w:ilvl w:val="0"/>
          <w:numId w:val="20"/>
        </w:numPr>
        <w:bidi w:val="0"/>
        <w:spacing w:after="0" w:line="240" w:lineRule="auto"/>
        <w:ind w:right="0"/>
        <w:jc w:val="left"/>
        <w:rPr>
          <w:rtl w:val="0"/>
          <w:lang w:val="en-US"/>
        </w:rPr>
      </w:pPr>
      <w:r>
        <w:rPr>
          <w:rStyle w:val="None"/>
          <w:rtl w:val="0"/>
          <w:lang w:val="en-US"/>
        </w:rPr>
        <w:t>All of the accounting data for this study are currently accessible (via OAuth protocol) through Intuit</w:t>
      </w:r>
      <w:r>
        <w:rPr>
          <w:rStyle w:val="None"/>
          <w:rtl w:val="0"/>
          <w:lang w:val="en-US"/>
        </w:rPr>
        <w:t>’</w:t>
      </w:r>
      <w:r>
        <w:rPr>
          <w:rStyle w:val="None"/>
          <w:rtl w:val="0"/>
          <w:lang w:val="en-US"/>
        </w:rPr>
        <w:t>s API for developers. The system next will go live on NPOs</w:t>
      </w:r>
      <w:r>
        <w:rPr>
          <w:rStyle w:val="None"/>
          <w:rtl w:val="0"/>
          <w:lang w:val="en-US"/>
        </w:rPr>
        <w:t xml:space="preserve">’ </w:t>
      </w:r>
      <w:r>
        <w:rPr>
          <w:rStyle w:val="None"/>
          <w:rtl w:val="0"/>
          <w:lang w:val="en-US"/>
        </w:rPr>
        <w:t>computers.</w:t>
      </w:r>
    </w:p>
    <w:p>
      <w:pPr>
        <w:pStyle w:val="Body Text"/>
        <w:numPr>
          <w:ilvl w:val="0"/>
          <w:numId w:val="20"/>
        </w:numPr>
        <w:bidi w:val="0"/>
        <w:spacing w:after="0" w:line="240" w:lineRule="auto"/>
        <w:ind w:right="0"/>
        <w:jc w:val="left"/>
        <w:rPr>
          <w:rtl w:val="0"/>
          <w:lang w:val="en-US"/>
        </w:rPr>
      </w:pPr>
      <w:r>
        <w:rPr>
          <w:rStyle w:val="None"/>
          <w:rtl w:val="0"/>
          <w:lang w:val="en-US"/>
        </w:rPr>
        <w:t xml:space="preserve">The entire codebase, plus extensive documentation in </w:t>
      </w:r>
      <w:r>
        <w:rPr>
          <w:rStyle w:val="None"/>
          <w:rtl w:val="0"/>
          <w:lang w:val="en-US"/>
        </w:rPr>
        <w:t>“</w:t>
      </w:r>
      <w:r>
        <w:rPr>
          <w:rStyle w:val="None"/>
          <w:rtl w:val="0"/>
          <w:lang w:val="en-US"/>
        </w:rPr>
        <w:t>markdown</w:t>
      </w:r>
      <w:r>
        <w:rPr>
          <w:rStyle w:val="None"/>
          <w:rtl w:val="0"/>
          <w:lang w:val="en-US"/>
        </w:rPr>
        <w:t xml:space="preserve">” </w:t>
      </w:r>
      <w:r>
        <w:rPr>
          <w:rStyle w:val="None"/>
          <w:rtl w:val="0"/>
          <w:lang w:val="en-US"/>
        </w:rPr>
        <w:t xml:space="preserve">(.md) files, are freely available from  the NGAME GitHub repository.  Complete details are available at </w:t>
      </w:r>
      <w:r>
        <w:rPr>
          <w:rStyle w:val="Hyperlink.0"/>
        </w:rPr>
        <w:fldChar w:fldCharType="begin" w:fldLock="0"/>
      </w:r>
      <w:r>
        <w:rPr>
          <w:rStyle w:val="Hyperlink.0"/>
        </w:rPr>
        <w:instrText xml:space="preserve"> HYPERLINK "https://audithentic.ai"</w:instrText>
      </w:r>
      <w:r>
        <w:rPr>
          <w:rStyle w:val="Hyperlink.0"/>
        </w:rPr>
        <w:fldChar w:fldCharType="separate" w:fldLock="0"/>
      </w:r>
      <w:r>
        <w:rPr>
          <w:rStyle w:val="Hyperlink.0"/>
          <w:rtl w:val="0"/>
          <w:lang w:val="en-US"/>
        </w:rPr>
        <w:t>https://audithentic.ai</w:t>
      </w:r>
      <w:r>
        <w:rPr/>
        <w:fldChar w:fldCharType="end" w:fldLock="0"/>
      </w:r>
      <w:r>
        <w:rPr>
          <w:rStyle w:val="None"/>
          <w:rtl w:val="0"/>
          <w:lang w:val="en-US"/>
        </w:rPr>
        <w:t xml:space="preserve">    </w:t>
      </w:r>
    </w:p>
    <w:p>
      <w:pPr>
        <w:pStyle w:val="Body Text"/>
        <w:spacing w:after="0" w:line="240" w:lineRule="auto"/>
      </w:pPr>
    </w:p>
    <w:p>
      <w:pPr>
        <w:pStyle w:val="Body Text"/>
        <w:spacing w:after="0" w:line="240" w:lineRule="auto"/>
        <w:jc w:val="center"/>
        <w:rPr>
          <w:rStyle w:val="None"/>
          <w:b w:val="1"/>
          <w:bCs w:val="1"/>
        </w:rPr>
      </w:pPr>
      <w:r>
        <w:rPr>
          <w:rStyle w:val="None"/>
          <w:b w:val="1"/>
          <w:bCs w:val="1"/>
          <w:rtl w:val="0"/>
          <w:lang w:val="en-US"/>
        </w:rPr>
        <w:t>VI. REFERENCES</w:t>
      </w:r>
    </w:p>
    <w:p>
      <w:pPr>
        <w:pStyle w:val="Body Text"/>
        <w:spacing w:after="0"/>
        <w:rPr>
          <w:rStyle w:val="None"/>
        </w:rPr>
      </w:pPr>
      <w:bookmarkStart w:name="_Hlk213165585" w:id="2"/>
    </w:p>
    <w:p>
      <w:pPr>
        <w:pStyle w:val="Body Text"/>
        <w:spacing w:after="0"/>
        <w:rPr>
          <w:rStyle w:val="None"/>
        </w:rPr>
      </w:pPr>
      <w:r>
        <w:rPr>
          <w:rStyle w:val="None"/>
          <w:rtl w:val="0"/>
          <w:lang w:val="en-US"/>
        </w:rPr>
        <w:t>Association of Certified Fraud Examiners, Inc. 2024. Occupational Fraud 2024: A Report to the Nations. Figure 3. Occupational Fraud and Abuse Classification System (The Fraud Tree)</w:t>
      </w:r>
    </w:p>
    <w:p>
      <w:pPr>
        <w:pStyle w:val="Body Text"/>
        <w:spacing w:after="0"/>
        <w:rPr>
          <w:rStyle w:val="None"/>
        </w:rPr>
      </w:pPr>
      <w:r>
        <w:rPr>
          <w:rStyle w:val="Hyperlink.0"/>
        </w:rPr>
        <w:fldChar w:fldCharType="begin" w:fldLock="0"/>
      </w:r>
      <w:r>
        <w:rPr>
          <w:rStyle w:val="Hyperlink.0"/>
        </w:rPr>
        <w:instrText xml:space="preserve"> HYPERLINK "https://www.acfe.com/-/media/files/acfe/pdfs/rttn/2024/2024-report-to-the-nations.pdf"</w:instrText>
      </w:r>
      <w:r>
        <w:rPr>
          <w:rStyle w:val="Hyperlink.0"/>
        </w:rPr>
        <w:fldChar w:fldCharType="separate" w:fldLock="0"/>
      </w:r>
      <w:r>
        <w:rPr>
          <w:rStyle w:val="Hyperlink.0"/>
          <w:rtl w:val="0"/>
          <w:lang w:val="en-US"/>
        </w:rPr>
        <w:t>https://www.acfe.com/-/media/files/acfe/pdfs/rttn/2024/2024-report-to-the-nations.pdf</w:t>
      </w:r>
      <w:r>
        <w:rPr/>
        <w:fldChar w:fldCharType="end" w:fldLock="0"/>
      </w:r>
      <w:r>
        <w:rPr>
          <w:rStyle w:val="None"/>
          <w:rtl w:val="0"/>
          <w:lang w:val="en-US"/>
        </w:rPr>
        <w:t xml:space="preserve"> </w:t>
      </w:r>
      <w:bookmarkEnd w:id="2"/>
    </w:p>
    <w:p>
      <w:pPr>
        <w:pStyle w:val="Body Text"/>
        <w:spacing w:after="0"/>
        <w:rPr>
          <w:rStyle w:val="None"/>
        </w:rPr>
      </w:pPr>
    </w:p>
    <w:p>
      <w:pPr>
        <w:pStyle w:val="Body Text"/>
        <w:spacing w:after="0"/>
        <w:rPr>
          <w:rStyle w:val="None"/>
        </w:rPr>
      </w:pPr>
      <w:r>
        <w:rPr>
          <w:rStyle w:val="None"/>
          <w:rtl w:val="0"/>
          <w:lang w:val="en-US"/>
        </w:rPr>
        <w:t>GeeksforGeeks. 2025. How to Calculate a Phi Coefficient in R</w:t>
      </w:r>
    </w:p>
    <w:p>
      <w:pPr>
        <w:pStyle w:val="Body Text"/>
        <w:spacing w:after="0"/>
      </w:pPr>
      <w:r>
        <w:rPr>
          <w:rStyle w:val="Hyperlink.0"/>
        </w:rPr>
        <w:fldChar w:fldCharType="begin" w:fldLock="0"/>
      </w:r>
      <w:r>
        <w:rPr>
          <w:rStyle w:val="Hyperlink.0"/>
        </w:rPr>
        <w:instrText xml:space="preserve"> HYPERLINK "https://www.geeksforgeeks.org/r-machine-learning/how-to-calculate-a-phi-coefficient-in-r"</w:instrText>
      </w:r>
      <w:r>
        <w:rPr>
          <w:rStyle w:val="Hyperlink.0"/>
        </w:rPr>
        <w:fldChar w:fldCharType="separate" w:fldLock="0"/>
      </w:r>
      <w:r>
        <w:rPr>
          <w:rStyle w:val="Hyperlink.0"/>
          <w:rtl w:val="0"/>
          <w:lang w:val="en-US"/>
        </w:rPr>
        <w:t>https://www.geeksforgeeks.org/r-machine-learning/how-to-calculate-a-phi-coefficient-in-r</w:t>
      </w:r>
      <w:r>
        <w:rPr/>
        <w:fldChar w:fldCharType="end" w:fldLock="0"/>
      </w:r>
      <w:r>
        <w:rPr>
          <w:rStyle w:val="None"/>
          <w:rtl w:val="0"/>
          <w:lang w:val="en-US"/>
        </w:rPr>
        <w:t>)</w:t>
      </w:r>
    </w:p>
    <w:p>
      <w:pPr>
        <w:pStyle w:val="Body Text"/>
        <w:ind w:left="360" w:firstLine="0"/>
      </w:pPr>
    </w:p>
    <w:p>
      <w:pPr>
        <w:pStyle w:val="Body Text"/>
      </w:pPr>
      <w:r>
        <w:rPr>
          <w:rStyle w:val="None"/>
          <w:rtl w:val="0"/>
          <w:lang w:val="en-US"/>
        </w:rPr>
        <w:t>United States Attorney</w:t>
      </w:r>
      <w:r>
        <w:rPr>
          <w:rStyle w:val="None"/>
          <w:rtl w:val="0"/>
          <w:lang w:val="en-US"/>
        </w:rPr>
        <w:t>’</w:t>
      </w:r>
      <w:r>
        <w:rPr>
          <w:rStyle w:val="None"/>
          <w:rtl w:val="0"/>
          <w:lang w:val="en-US"/>
        </w:rPr>
        <w:t xml:space="preserve">s Office, Eastern District of Washington. 2019. </w:t>
      </w:r>
      <w:r>
        <w:rPr>
          <w:rStyle w:val="None"/>
          <w:rtl w:val="0"/>
          <w:lang w:val="en-US"/>
        </w:rPr>
        <w:t>“</w:t>
      </w:r>
      <w:r>
        <w:rPr>
          <w:rStyle w:val="None"/>
          <w:rtl w:val="0"/>
          <w:lang w:val="en-US"/>
        </w:rPr>
        <w:t>Former Bookkeeper Sentenced to 36 Months in Federal Prison for Scheme to Embezzle in Excess of $99,000 from Greater Spokane County Meals on Wheels,</w:t>
      </w:r>
      <w:r>
        <w:rPr>
          <w:rStyle w:val="None"/>
          <w:rtl w:val="0"/>
          <w:lang w:val="en-US"/>
        </w:rPr>
        <w:t>”</w:t>
      </w:r>
    </w:p>
    <w:p>
      <w:pPr>
        <w:pStyle w:val="Body Text"/>
      </w:pPr>
      <w:r>
        <w:rPr>
          <w:rStyle w:val="Hyperlink.0"/>
        </w:rPr>
        <w:fldChar w:fldCharType="begin" w:fldLock="0"/>
      </w:r>
      <w:r>
        <w:rPr>
          <w:rStyle w:val="Hyperlink.0"/>
        </w:rPr>
        <w:instrText xml:space="preserve"> HYPERLINK "https://www.justice.gov/usao-edwa/pr/former-bookkeeper-sentenced-36-months-federal-prison-scheme-embezzle-excess-99000"</w:instrText>
      </w:r>
      <w:r>
        <w:rPr>
          <w:rStyle w:val="Hyperlink.0"/>
        </w:rPr>
        <w:fldChar w:fldCharType="separate" w:fldLock="0"/>
      </w:r>
      <w:r>
        <w:rPr>
          <w:rStyle w:val="Hyperlink.0"/>
          <w:rtl w:val="0"/>
        </w:rPr>
        <w:t>https://www.justice.gov/usao-edwa/pr/former-bookkeeper-sentenced-36-months-federal-prison-scheme-embezzle-excess-99000</w:t>
      </w:r>
      <w:r>
        <w:rPr/>
        <w:fldChar w:fldCharType="end" w:fldLock="0"/>
      </w:r>
      <w:r>
        <w:rPr>
          <w:rStyle w:val="None"/>
          <w:rtl w:val="0"/>
          <w:lang w:val="en-US"/>
        </w:rPr>
        <w:t xml:space="preserve"> </w:t>
      </w:r>
    </w:p>
    <w:sectPr>
      <w:headerReference w:type="default" r:id="rId8"/>
      <w:headerReference w:type="even" r:id="rId9"/>
      <w:headerReference w:type="first" r:id="rId10"/>
      <w:footerReference w:type="default" r:id="rId11"/>
      <w:footerReference w:type="even" r:id="rId12"/>
      <w:footerReference w:type="first" r:id="rId13"/>
      <w:pgSz w:w="12240" w:h="15840" w:orient="portrait"/>
      <w:pgMar w:top="893" w:right="810" w:bottom="1025" w:left="1134" w:header="0" w:footer="749"/>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ourier New">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jc w:val="center"/>
    </w:pPr>
    <w:r>
      <w:rPr/>
      <w:fldChar w:fldCharType="begin" w:fldLock="0"/>
    </w:r>
    <w:r>
      <w:instrText xml:space="preserve"> PAGE </w:instrText>
    </w:r>
    <w:r>
      <w:rPr/>
      <w:fldChar w:fldCharType="separate" w:fldLock="0"/>
    </w:r>
    <w:r/>
    <w:r>
      <w:rPr/>
      <w:fldChar w:fldCharType="end" w:fldLock="0"/>
    </w:r>
    <w:r>
      <w:rPr>
        <w:rtl w:val="0"/>
        <w:lang w:val="en-US"/>
      </w:rPr>
      <w:t xml:space="preserve"> / </w:t>
    </w:r>
    <w:r>
      <w:rPr/>
      <w:fldChar w:fldCharType="begin" w:fldLock="0"/>
    </w:r>
    <w:r>
      <w:instrText xml:space="preserve"> NUMPAGES </w:instrText>
    </w:r>
    <w:r>
      <w:rPr/>
      <w:fldChar w:fldCharType="separate" w:fldLock="0"/>
    </w:r>
    <w:r/>
    <w:r>
      <w:rPr/>
      <w:fldChar w:fldCharType="end" w:fldLock="0"/>
    </w:r>
    <w:r>
      <w:rPr>
        <w:rtl w:val="0"/>
        <w:lang w:val="en-US"/>
      </w:rPr>
      <w:t>.</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jc w:val="center"/>
    </w:pPr>
    <w:r>
      <w:rPr/>
      <w:fldChar w:fldCharType="begin" w:fldLock="0"/>
    </w:r>
    <w:r>
      <w:instrText xml:space="preserve"> PAGE </w:instrText>
    </w:r>
    <w:r>
      <w:rPr/>
      <w:fldChar w:fldCharType="separate" w:fldLock="0"/>
    </w:r>
    <w:r/>
    <w:r>
      <w:rPr/>
      <w:fldChar w:fldCharType="end" w:fldLock="0"/>
    </w:r>
    <w:r>
      <w:rPr>
        <w:rtl w:val="0"/>
        <w:lang w:val="en-US"/>
      </w:rPr>
      <w:t xml:space="preserve"> / </w:t>
    </w:r>
    <w:r>
      <w:rPr/>
      <w:fldChar w:fldCharType="begin" w:fldLock="0"/>
    </w:r>
    <w:r>
      <w:instrText xml:space="preserve"> NUMPAGES </w:instrText>
    </w:r>
    <w:r>
      <w:rPr/>
      <w:fldChar w:fldCharType="separate" w:fldLock="0"/>
    </w:r>
    <w:r/>
    <w:r>
      <w:rPr/>
      <w:fldChar w:fldCharType="end" w:fldLock="0"/>
    </w:r>
    <w:r>
      <w:rPr>
        <w:rtl w:val="0"/>
        <w:lang w:val="en-US"/>
      </w:rPr>
      <w:t>.</w:t>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A"/>
      <w:jc w:val="center"/>
    </w:pPr>
    <w:r>
      <w:rPr/>
      <w:fldChar w:fldCharType="begin" w:fldLock="0"/>
    </w:r>
    <w:r>
      <w:instrText xml:space="preserve"> PAGE </w:instrText>
    </w:r>
    <w:r>
      <w:rPr/>
      <w:fldChar w:fldCharType="separate" w:fldLock="0"/>
    </w:r>
    <w:r/>
    <w:r>
      <w:rPr/>
      <w:fldChar w:fldCharType="end" w:fldLock="0"/>
    </w:r>
    <w:r>
      <w:rPr>
        <w:rtl w:val="0"/>
        <w:lang w:val="en-US"/>
      </w:rPr>
      <w:t xml:space="preserve"> / </w:t>
    </w:r>
    <w:r>
      <w:rPr/>
      <w:fldChar w:fldCharType="begin" w:fldLock="0"/>
    </w:r>
    <w:r>
      <w:instrText xml:space="preserve"> NUMPAGES </w:instrText>
    </w:r>
    <w:r>
      <w:rPr/>
      <w:fldChar w:fldCharType="separate" w:fldLock="0"/>
    </w:r>
    <w:r/>
    <w:r>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4"/>
  </w:abstractNum>
  <w:abstractNum w:abstractNumId="3">
    <w:multiLevelType w:val="hybridMultilevel"/>
    <w:styleLink w:val="Imported Style 4"/>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2"/>
  </w:abstractNum>
  <w:abstractNum w:abstractNumId="5">
    <w:multiLevelType w:val="hybridMultilevel"/>
    <w:styleLink w:val="Imported Style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Imported Style 13"/>
  </w:abstractNum>
  <w:abstractNum w:abstractNumId="7">
    <w:multiLevelType w:val="hybridMultilevel"/>
    <w:styleLink w:val="Imported Style 1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Imported Style 14"/>
  </w:abstractNum>
  <w:abstractNum w:abstractNumId="9">
    <w:multiLevelType w:val="hybridMultilevel"/>
    <w:styleLink w:val="Imported Style 14"/>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ind w:left="108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180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ind w:left="25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ind w:left="324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5"/>
  </w:abstractNum>
  <w:abstractNum w:abstractNumId="11">
    <w:multiLevelType w:val="hybridMultilevel"/>
    <w:styleLink w:val="Imported Style 5"/>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ind w:left="1429"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2149"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869" w:hanging="30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3589"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4309"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5029" w:hanging="30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749"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6469"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7189" w:hanging="30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6"/>
  </w:abstractNum>
  <w:abstractNum w:abstractNumId="15">
    <w:multiLevelType w:val="hybridMultilevel"/>
    <w:styleLink w:val="Imported Style 6"/>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3"/>
  </w:abstractNum>
  <w:abstractNum w:abstractNumId="17">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0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8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5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39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46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1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8"/>
  </w:abstractNum>
  <w:abstractNum w:abstractNumId="19">
    <w:multiLevelType w:val="hybridMultilevel"/>
    <w:styleLink w:val="Imported Style 8"/>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5"/>
  </w:num>
  <w:num w:numId="6">
    <w:abstractNumId w:val="4"/>
  </w:num>
  <w:num w:numId="7">
    <w:abstractNumId w:val="7"/>
  </w:num>
  <w:num w:numId="8">
    <w:abstractNumId w:val="6"/>
  </w:num>
  <w:num w:numId="9">
    <w:abstractNumId w:val="9"/>
  </w:num>
  <w:num w:numId="10">
    <w:abstractNumId w:val="8"/>
  </w:num>
  <w:num w:numId="11">
    <w:abstractNumId w:val="11"/>
  </w:num>
  <w:num w:numId="12">
    <w:abstractNumId w:val="10"/>
  </w:num>
  <w:num w:numId="13">
    <w:abstractNumId w:val="13"/>
  </w:num>
  <w:num w:numId="14">
    <w:abstractNumId w:val="12"/>
  </w:num>
  <w:num w:numId="15">
    <w:abstractNumId w:val="15"/>
  </w:num>
  <w:num w:numId="16">
    <w:abstractNumId w:val="14"/>
  </w:num>
  <w:num w:numId="17">
    <w:abstractNumId w:val="17"/>
  </w:num>
  <w:num w:numId="18">
    <w:abstractNumId w:val="16"/>
  </w:num>
  <w:num w:numId="19">
    <w:abstractNumId w:val="19"/>
  </w:num>
  <w:num w:numId="20">
    <w:abstractNumId w:val="1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09"/>
  <w:autoHyphenation w:val="1"/>
  <w:evenAndOddHeaders w:val="1"/>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er &amp; Footer A">
    <w:name w:val="Header &amp; Footer A"/>
    <w:next w:val="Header &amp; Footer A"/>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Body Text">
    <w:name w:val="Body Text"/>
    <w:next w:val="Body Text"/>
    <w:pPr>
      <w:keepNext w:val="0"/>
      <w:keepLines w:val="0"/>
      <w:pageBreakBefore w:val="0"/>
      <w:widowControl w:val="1"/>
      <w:shd w:val="clear" w:color="auto" w:fill="auto"/>
      <w:suppressAutoHyphens w:val="0"/>
      <w:bidi w:val="0"/>
      <w:spacing w:before="0" w:after="140" w:line="276"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Body A">
    <w:name w:val="Body A"/>
    <w:next w:val="Body A"/>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4">
    <w:name w:val="Imported Style 4"/>
    <w:pPr>
      <w:numPr>
        <w:numId w:val="3"/>
      </w:numPr>
    </w:pPr>
  </w:style>
  <w:style w:type="paragraph" w:styleId="Body B">
    <w:name w:val="Body B"/>
    <w:next w:val="Body B"/>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numbering" w:styleId="Imported Style 2">
    <w:name w:val="Imported Style 2"/>
    <w:pPr>
      <w:numPr>
        <w:numId w:val="5"/>
      </w:numPr>
    </w:pPr>
  </w:style>
  <w:style w:type="numbering" w:styleId="Imported Style 13">
    <w:name w:val="Imported Style 13"/>
    <w:pPr>
      <w:numPr>
        <w:numId w:val="7"/>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numbering" w:styleId="Imported Style 14">
    <w:name w:val="Imported Style 14"/>
    <w:pPr>
      <w:numPr>
        <w:numId w:val="9"/>
      </w:numPr>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noFill/>
      </w14:textOutline>
      <w14:textFill>
        <w14:solidFill>
          <w14:srgbClr w14:val="000000"/>
        </w14:solidFill>
      </w14:textFill>
    </w:rPr>
  </w:style>
  <w:style w:type="paragraph" w:styleId="Table Heading">
    <w:name w:val="Table Heading"/>
    <w:next w:val="Table Heading"/>
    <w:pPr>
      <w:keepNext w:val="0"/>
      <w:keepLines w:val="0"/>
      <w:pageBreakBefore w:val="0"/>
      <w:widowControl w:val="0"/>
      <w:shd w:val="clear" w:color="auto" w:fill="auto"/>
      <w:suppressAutoHyphens w:val="0"/>
      <w:bidi w:val="0"/>
      <w:spacing w:before="0" w:after="0" w:line="240" w:lineRule="auto"/>
      <w:ind w:left="0" w:right="0" w:firstLine="0"/>
      <w:jc w:val="center"/>
      <w:outlineLvl w:val="9"/>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Table Contents">
    <w:name w:val="Table Contents"/>
    <w:next w:val="Table Contents"/>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Preformatted Text">
    <w:name w:val="Preformatted Text"/>
    <w:next w:val="Preformatted Text"/>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ourier New" w:cs="Courier New" w:hAnsi="Courier New" w:eastAsia="Courier New"/>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5">
    <w:name w:val="Imported Style 5"/>
    <w:pPr>
      <w:numPr>
        <w:numId w:val="11"/>
      </w:numPr>
    </w:pPr>
  </w:style>
  <w:style w:type="numbering" w:styleId="Imported Style 7">
    <w:name w:val="Imported Style 7"/>
    <w:pPr>
      <w:numPr>
        <w:numId w:val="13"/>
      </w:numPr>
    </w:pPr>
  </w:style>
  <w:style w:type="numbering" w:styleId="Imported Style 6">
    <w:name w:val="Imported Style 6"/>
    <w:pPr>
      <w:numPr>
        <w:numId w:val="15"/>
      </w:numPr>
    </w:pPr>
  </w:style>
  <w:style w:type="numbering" w:styleId="Imported Style 3">
    <w:name w:val="Imported Style 3"/>
    <w:pPr>
      <w:numPr>
        <w:numId w:val="17"/>
      </w:numPr>
    </w:pPr>
  </w:style>
  <w:style w:type="character" w:styleId="None">
    <w:name w:val="None"/>
  </w:style>
  <w:style w:type="character" w:styleId="Hyperlink.0">
    <w:name w:val="Hyperlink.0"/>
    <w:basedOn w:val="None"/>
    <w:next w:val="Hyperlink.0"/>
    <w:rPr>
      <w:outline w:val="0"/>
      <w:color w:val="0000ff"/>
      <w:u w:val="single" w:color="0000ff"/>
      <w14:textFill>
        <w14:solidFill>
          <w14:srgbClr w14:val="0000FF"/>
        </w14:solidFill>
      </w14:textFill>
    </w:rPr>
  </w:style>
  <w:style w:type="numbering" w:styleId="Imported Style 8">
    <w:name w:val="Imported Style 8"/>
    <w:pPr>
      <w:numPr>
        <w:numId w:val="19"/>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numbering" Target="numbering.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18A303"/>
      </a:accent1>
      <a:accent2>
        <a:srgbClr val="0369A3"/>
      </a:accent2>
      <a:accent3>
        <a:srgbClr val="A33E03"/>
      </a:accent3>
      <a:accent4>
        <a:srgbClr val="8E03A3"/>
      </a:accent4>
      <a:accent5>
        <a:srgbClr val="C99C00"/>
      </a:accent5>
      <a:accent6>
        <a:srgbClr val="C9211E"/>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