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NGAME Churn Persistence Index (CPI) and Dollar-Weighted CPI (wCPI): Full Derivation</w:t>
      </w:r>
    </w:p>
    <w:p>
      <w:pPr>
        <w:pStyle w:val="Subtitle"/>
      </w:pPr>
      <w:r>
        <w:t xml:space="preserve">Per-transaction daily measures rolled up into composite CPI / wCPI and scored against a trained baseline</w:t>
      </w:r>
    </w:p>
    <w:p>
      <w:pPr>
        <w:pStyle w:val="Date"/>
      </w:pPr>
      <w:r>
        <w:t xml:space="preserve">July 6, 2026</w:t>
      </w:r>
    </w:p>
    <w:bookmarkStart w:id="19" w:name="ngame-cpi-wcpi-full-derivation"/>
    <w:p>
      <w:pPr>
        <w:pStyle w:val="Heading1"/>
      </w:pPr>
      <w:r>
        <w:t xml:space="preserve">NGAME CPI / wCPI — Full Derivation</w:t>
      </w:r>
    </w:p>
    <w:p>
      <w:pPr>
        <w:pStyle w:val="FirstParagraph"/>
      </w:pPr>
      <w:r>
        <w:t xml:space="preserve">This document gives the end-to-end computation NGAME uses for each transaction</w:t>
      </w:r>
      <w:r>
        <w:t xml:space="preserve"> </w:t>
      </w:r>
      <w:r>
        <w:t xml:space="preserve">type’s daily measures — the Churn Persistence Index (CPI), its dollar-weighted</w:t>
      </w:r>
      <w:r>
        <w:t xml:space="preserve"> </w:t>
      </w:r>
      <w:r>
        <w:t xml:space="preserve">variant (wCPI), the trained baseline (</w:t>
      </w:r>
      <m:oMath>
        <m:r>
          <m:t>μ</m:t>
        </m:r>
      </m:oMath>
      <w:r>
        <w:t xml:space="preserve">,</w:t>
      </w:r>
      <w:r>
        <w:t xml:space="preserve"> </w:t>
      </w:r>
      <m:oMath>
        <m:r>
          <m:t>σ</m:t>
        </m:r>
      </m:oMath>
      <w:r>
        <w:t xml:space="preserve">), and the</w:t>
      </w:r>
      <w:r>
        <w:t xml:space="preserve"> </w:t>
      </w:r>
      <m:oMath>
        <m:r>
          <m:t>z</m:t>
        </m:r>
      </m:oMath>
      <w:r>
        <w:t xml:space="preserve">-scores and</w:t>
      </w:r>
      <w:r>
        <w:t xml:space="preserve"> </w:t>
      </w:r>
      <w:r>
        <w:t xml:space="preserve">sequence roll-ups that drive dashboard warnings. NGAME tracks</w:t>
      </w:r>
      <w:r>
        <w:t xml:space="preserve"> </w:t>
      </w:r>
      <w:r>
        <w:rPr>
          <w:b/>
          <w:bCs/>
        </w:rPr>
        <w:t xml:space="preserve">18 transaction</w:t>
      </w:r>
      <w:r>
        <w:rPr>
          <w:b/>
          <w:bCs/>
        </w:rPr>
        <w:t xml:space="preserve"> </w:t>
      </w:r>
      <w:r>
        <w:rPr>
          <w:b/>
          <w:bCs/>
        </w:rPr>
        <w:t xml:space="preserve">types</w:t>
      </w:r>
      <w:r>
        <w:t xml:space="preserve"> </w:t>
      </w:r>
      <w:r>
        <w:t xml:space="preserve">(Customers through Vendors); pipeline output labels them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φ</m:t>
            </m:r>
          </m:e>
          <m:sub>
            <m:r>
              <m:t>18</m:t>
            </m:r>
          </m:sub>
        </m:sSub>
      </m:oMath>
      <w:r>
        <w:t xml:space="preserve"> </w:t>
      </w:r>
      <w:r>
        <w:t xml:space="preserve">for indexing only.</w:t>
      </w:r>
    </w:p>
    <w:p>
      <w:r>
        <w:pict>
          <v:rect style="width:0;height:1.5pt" o:hralign="center" o:hrstd="t" o:hr="t"/>
        </w:pict>
      </w:r>
    </w:p>
    <w:bookmarkStart w:id="9" w:name="Xce80cfec424e9531e1260524877779e7d5fb4c3"/>
    <w:p>
      <w:pPr>
        <w:pStyle w:val="Heading2"/>
      </w:pPr>
      <w:r>
        <w:t xml:space="preserve">1. Daily set-up — the per-type contingency counts</w:t>
      </w:r>
    </w:p>
    <w:p>
      <w:pPr>
        <w:pStyle w:val="FirstParagraph"/>
      </w:pPr>
      <w:r>
        <w:t xml:space="preserve">For each transaction type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NGameCpiAnalysisAgent</w:t>
      </w:r>
      <w:r>
        <w:t xml:space="preserve"> </w:t>
      </w:r>
      <w:r>
        <w:t xml:space="preserve">compares yesterday’s URI</w:t>
      </w:r>
      <w:r>
        <w:t xml:space="preserve"> </w:t>
      </w:r>
      <w:r>
        <w:t xml:space="preserve">set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Yesterday.ttl</w:t>
      </w:r>
      <w:r>
        <w:t xml:space="preserve">) against today’s URI set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Today.ttl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URI (Uniform Resource Identifier).</w:t>
      </w:r>
      <w:r>
        <w:t xml:space="preserve"> </w:t>
      </w:r>
      <w:r>
        <w:t xml:space="preserve">NGAME operates on RDF/OWL ontology</w:t>
      </w:r>
      <w:r>
        <w:t xml:space="preserve"> </w:t>
      </w:r>
      <w:r>
        <w:t xml:space="preserve">snapshots in which</w:t>
      </w:r>
      <w:r>
        <w:t xml:space="preserve"> </w:t>
      </w:r>
      <w:r>
        <w:rPr>
          <w:b/>
          <w:bCs/>
        </w:rPr>
        <w:t xml:space="preserve">every individual transaction is named by a unique URI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qb:Invoice_4821</w:t>
      </w:r>
      <w:r>
        <w:t xml:space="preserve">. The URI is the stable identity used to decide</w:t>
      </w:r>
      <w:r>
        <w:t xml:space="preserve"> </w:t>
      </w:r>
      <w:r>
        <w:t xml:space="preserve">whether a transaction observed today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transaction seen yesterday.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sets of transaction URIs of type</w:t>
      </w:r>
      <w:r>
        <w:t xml:space="preserve"> </w:t>
      </w:r>
      <m:oMath>
        <m:r>
          <m:t>k</m:t>
        </m:r>
      </m:oMath>
      <w:r>
        <w:t xml:space="preserve">; every count</w:t>
      </w:r>
      <w:r>
        <w:t xml:space="preserve"> </w:t>
      </w:r>
      <w:r>
        <w:t xml:space="preserve">below is a count of URIs.</w:t>
      </w:r>
    </w:p>
    <w:p>
      <w:pPr>
        <w:pStyle w:val="BlockText"/>
      </w:pPr>
      <w:r>
        <w:rPr>
          <w:b/>
          <w:bCs/>
        </w:rPr>
        <w:t xml:space="preserve">QuickBooks-specific caveat.</w:t>
      </w:r>
      <w:r>
        <w:t xml:space="preserve"> </w:t>
      </w:r>
      <w:r>
        <w:t xml:space="preserve">The metric is only as reliable as QuickBooks’</w:t>
      </w:r>
      <w:r>
        <w:t xml:space="preserve"> </w:t>
      </w:r>
      <w:r>
        <w:t xml:space="preserve">URI assignment. QuickBooks mints a new identifier when a transaction is</w:t>
      </w:r>
      <w:r>
        <w:t xml:space="preserve"> </w:t>
      </w:r>
      <w:r>
        <w:rPr>
          <w:i/>
          <w:iCs/>
        </w:rPr>
        <w:t xml:space="preserve">deleted and recreated</w:t>
      </w:r>
      <w:r>
        <w:t xml:space="preserve"> </w:t>
      </w:r>
      <w:r>
        <w:t xml:space="preserve">(or voided and re-entered) rather than edited in</w:t>
      </w:r>
      <w:r>
        <w:t xml:space="preserve"> </w:t>
      </w:r>
      <w:r>
        <w:t xml:space="preserve">place. The original URI is counted in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(removed) and the replacement in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(added) — registering as churn even when the transaction is</w:t>
      </w:r>
      <w:r>
        <w:t xml:space="preserve"> </w:t>
      </w:r>
      <w:r>
        <w:t xml:space="preserve">economically unchanged. An</w:t>
      </w:r>
      <w:r>
        <w:t xml:space="preserve"> </w:t>
      </w:r>
      <w:r>
        <w:rPr>
          <w:i/>
          <w:iCs/>
        </w:rPr>
        <w:t xml:space="preserve">in-place</w:t>
      </w:r>
      <w:r>
        <w:t xml:space="preserve"> </w:t>
      </w:r>
      <w:r>
        <w:t xml:space="preserve">edit (amount or memo changed without a</w:t>
      </w:r>
      <w:r>
        <w:t xml:space="preserve"> </w:t>
      </w:r>
      <w:r>
        <w:t xml:space="preserve">new URI) leaves set membership intact, so count-based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may not</w:t>
      </w:r>
      <w:r>
        <w:t xml:space="preserve"> </w:t>
      </w:r>
      <w:r>
        <w:t xml:space="preserve">move; such edits can surface through dollar-weighted</w:t>
      </w:r>
      <w: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(§3).</w:t>
      </w:r>
      <w:r>
        <w:t xml:space="preserve"> </w:t>
      </w:r>
      <w:r>
        <w:t xml:space="preserve">The AdditionRate / DeletionRate split (§2) distinguishes directional churn</w:t>
      </w:r>
      <w:r>
        <w:t xml:space="preserve"> </w:t>
      </w:r>
      <w:r>
        <w:t xml:space="preserve">(additions vs. removals).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Present in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snapshots (retained)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Yesterday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(removed)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\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(new additions)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unique transactions across both days</w:t>
            </w:r>
          </w:p>
        </w:tc>
      </w:tr>
    </w:tbl>
    <w:p>
      <w:pPr>
        <w:pStyle w:val="BodyText"/>
      </w:pPr>
      <w:r>
        <w:t xml:space="preserve">Cell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(transactions absent from both days) is</w:t>
      </w:r>
      <w:r>
        <w:t xml:space="preserve"> </w:t>
      </w:r>
      <w:r>
        <w:rPr>
          <w:b/>
          <w:bCs/>
        </w:rPr>
        <w:t xml:space="preserve">not used</w:t>
      </w:r>
      <w:r>
        <w:t xml:space="preserve">: the universe of</w:t>
      </w:r>
      <w:r>
        <w:t xml:space="preserve"> </w:t>
      </w:r>
      <w:r>
        <w:t xml:space="preserve">non-occurring transactions is undefined for financial ledger data.</w:t>
      </w:r>
    </w:p>
    <w:p>
      <w:r>
        <w:pict>
          <v:rect style="width:0;height:1.5pt" o:hralign="center" o:hrstd="t" o:hr="t"/>
        </w:pict>
      </w:r>
    </w:p>
    <w:bookmarkEnd w:id="9"/>
    <w:bookmarkStart w:id="11" w:name="Xefeb50c3816512996ca04fb45929b6bd449a0ea"/>
    <w:p>
      <w:pPr>
        <w:pStyle w:val="Heading2"/>
      </w:pPr>
      <w:r>
        <w:t xml:space="preserve">2. Daily per-type measures — CPI and directional rates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Churn Persistence Index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Jaccard similarity</w:t>
      </w:r>
      <w:r>
        <w:t xml:space="preserve"> </w:t>
      </w:r>
      <w:r>
        <w:t xml:space="preserve">of the two URI</w:t>
      </w:r>
      <w:r>
        <w:t xml:space="preserve"> </w:t>
      </w:r>
      <w:r>
        <w:t xml:space="preserve">populations, with two directional companions that sum 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transactions of type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either snapshot), then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by convention (</w:t>
      </w:r>
      <w:r>
        <w:t xml:space="preserve">“absence is stable”</w:t>
      </w:r>
      <w:r>
        <w:t xml:space="preserve">).</w:t>
      </w:r>
    </w:p>
    <w:p>
      <w:pPr>
        <w:pStyle w:val="BodyText"/>
      </w:pPr>
      <w:r>
        <w:t xml:space="preserve">The triplet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characterises the day’s dynamics for type</w:t>
      </w:r>
      <w:r>
        <w:t xml:space="preserve"> </w:t>
      </w:r>
      <m:oMath>
        <m:r>
          <m:t>k</m:t>
        </m:r>
      </m:oMath>
      <w:r>
        <w:t xml:space="preserve">. A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CPI (high churn) is the</w:t>
      </w:r>
      <w:r>
        <w:t xml:space="preserve"> </w:t>
      </w:r>
      <w:r>
        <w:t xml:space="preserve">primary fraud concern;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AdditionRate flags bulk insertion; a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DeletionRate flags retroactive deletion.</w:t>
      </w:r>
    </w:p>
    <w:bookmarkStart w:id="10" w:name="worked-example-single-day-cpi"/>
    <w:p>
      <w:pPr>
        <w:pStyle w:val="Heading3"/>
      </w:pPr>
      <w:r>
        <w:t xml:space="preserve">Worked example — single-day CPI</w:t>
      </w:r>
    </w:p>
    <w:p>
      <w:pPr>
        <w:pStyle w:val="FirstParagraph"/>
      </w:pPr>
      <w:r>
        <w:rPr>
          <w:b/>
          <w:bCs/>
        </w:rPr>
        <w:t xml:space="preserve">Customers: one record added.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Before: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50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=</m:t>
          </m:r>
          <m:r>
            <m:t>1.000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After: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50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=</m:t>
          </m:r>
          <m:r>
            <m:t>0.980</m:t>
          </m:r>
        </m:oMath>
      </m:oMathPara>
    </w:p>
    <w:p>
      <w:pPr>
        <w:pStyle w:val="FirstParagraph"/>
      </w:pPr>
      <w:r>
        <w:rPr>
          <w:b/>
          <w:bCs/>
        </w:rPr>
        <w:t xml:space="preserve">Partial churn (illustrative),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0.400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0.200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D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1.000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dollar-weighted-cpi-wcpi"/>
    <w:p>
      <w:pPr>
        <w:pStyle w:val="Heading2"/>
      </w:pPr>
      <w:r>
        <w:t xml:space="preserve">3. Dollar-weighted CPI (wCPI)</w:t>
      </w:r>
    </w:p>
    <w:p>
      <w:pPr>
        <w:pStyle w:val="FirstParagraph"/>
      </w:pPr>
      <w:r>
        <w:t xml:space="preserve">Unweighted CPI treats a $50 expense identically to a $500{,}000 wire. The</w:t>
      </w:r>
      <w:r>
        <w:t xml:space="preserve"> </w:t>
      </w:r>
      <w:r>
        <w:t xml:space="preserve">weighted form keeps the Jaccard structure but replaces set cardinality with the</w:t>
      </w:r>
      <w:r>
        <w:t xml:space="preserve"> </w:t>
      </w:r>
      <w:r>
        <w:t xml:space="preserve">sum of transaction amounts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qb:hasTotalAmount</w:t>
      </w:r>
      <w:r>
        <w:t xml:space="preserve">; entity-type records</w:t>
      </w:r>
      <w:r>
        <w:t xml:space="preserve"> </w:t>
      </w:r>
      <w:r>
        <w:t xml:space="preserve">with no dollar amount default to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∈</m:t>
                  </m:r>
                  <m:r>
                    <m:t> 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retained dollars</m:t>
              </m:r>
            </m:num>
            <m:den>
              <m:r>
                <m:rPr>
                  <m:nor/>
                  <m:sty m:val="p"/>
                </m:rPr>
                <m:t>total dollars in play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Retained URIs use</w:t>
      </w:r>
      <w:r>
        <w:t xml:space="preserve"> </w:t>
      </w:r>
      <w:r>
        <w:rPr>
          <w:b/>
          <w:bCs/>
        </w:rPr>
        <w:t xml:space="preserve">today’s</w:t>
      </w:r>
      <w:r>
        <w:t xml:space="preserve"> </w:t>
      </w:r>
      <w:r>
        <w:t xml:space="preserve">amount; removed URIs use</w:t>
      </w:r>
      <w:r>
        <w:t xml:space="preserve"> </w:t>
      </w:r>
      <w:r>
        <w:rPr>
          <w:b/>
          <w:bCs/>
        </w:rPr>
        <w:t xml:space="preserve">yesterday’s</w:t>
      </w:r>
      <w:r>
        <w:t xml:space="preserve"> </w:t>
      </w:r>
      <w:r>
        <w:t xml:space="preserve">amount.</w:t>
      </w:r>
    </w:p>
    <w:bookmarkStart w:id="12" w:name="X735b82dbc76dc28de711df2c67586d7d21a84de"/>
    <w:p>
      <w:pPr>
        <w:pStyle w:val="Heading3"/>
      </w:pPr>
      <w:r>
        <w:t xml:space="preserve">Worked example — a $50,000 expense hidden in a normal day</w:t>
      </w:r>
    </w:p>
    <w:p>
      <w:pPr>
        <w:pStyle w:val="FirstParagraph"/>
      </w:pPr>
      <w:r>
        <w:t xml:space="preserve">Twenty transactions: 19 of $50 retained, plus one new $50{,}000 expense (</w:t>
      </w:r>
      <m:oMath>
        <m:r>
          <m:t>a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Unweighted:</m:t>
          </m:r>
          <m:r>
            <m:t> 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19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0.9500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looks normal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Weighted:</m:t>
          </m:r>
          <m:r>
            <m:t> </m:t>
          </m:r>
          <m:r>
            <m:rPr>
              <m:nor/>
              <m:sty m:val="p"/>
            </m:rPr>
            <m:t>retained </m:t>
          </m:r>
          <m:r>
            <m:rPr>
              <m:sty m:val="p"/>
            </m:rPr>
            <m:t>$</m:t>
          </m:r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×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950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union </m:t>
          </m:r>
          <m:r>
            <m:rPr>
              <m:sty m:val="p"/>
            </m:rPr>
            <m:t>$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950</m:t>
          </m:r>
          <m:r>
            <m:rPr>
              <m:sty m:val="p"/>
            </m:rPr>
            <m:t>+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sty m:val="p"/>
            </m:rPr>
            <m:t>$</m:t>
          </m:r>
          <m:r>
            <m:t>50</m:t>
          </m:r>
          <m:r>
            <m:rPr>
              <m:sty m:val="p"/>
            </m:rPr>
            <m:t>,</m:t>
          </m:r>
          <m:r>
            <m:t>950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950</m:t>
              </m:r>
            </m:num>
            <m:den>
              <m:r>
                <m:t>50</m:t>
              </m:r>
              <m:r>
                <m:rPr>
                  <m:sty m:val="p"/>
                </m:rPr>
                <m:t>,</m:t>
              </m:r>
              <m:r>
                <m:t>950</m:t>
              </m:r>
            </m:den>
          </m:f>
          <m:r>
            <m:rPr>
              <m:sty m:val="p"/>
            </m:rPr>
            <m:t>=</m:t>
          </m:r>
          <m:r>
            <m:t>0.0186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alarm fires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Divergence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−</m:t>
          </m:r>
          <m:r>
            <m:rPr>
              <m:sty m:val="p"/>
            </m:rPr>
            <m:t>w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I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0.9500</m:t>
          </m:r>
          <m:r>
            <m:rPr>
              <m:sty m:val="p"/>
            </m:rPr>
            <m:t>−</m:t>
          </m:r>
          <m:r>
            <m:t>0.0186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0.931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b"/>
            </m:rPr>
            <m:t>HIGH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 CPI</w:t>
            </w:r>
          </w:p>
        </w:tc>
        <w:tc>
          <w:tcPr/>
          <w:p>
            <w:pPr>
              <w:pStyle w:val="Compact"/>
            </w:pPr>
            <m:oMath>
              <m:r>
                <m:t>0.9500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Looks normal (19 of 20 URIs retained)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Dollar-weighted wCPI</w:t>
            </w:r>
          </w:p>
        </w:tc>
        <w:tc>
          <w:tcPr/>
          <w:p>
            <w:pPr>
              <w:pStyle w:val="Compact"/>
            </w:pPr>
            <m:oMath>
              <m:r>
                <m:t>0.0186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Exposure is overwhelmingly new dollars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</w:t>
            </w:r>
          </w:p>
        </w:tc>
        <w:tc>
          <w:tcPr/>
          <w:p>
            <w:pPr>
              <w:pStyle w:val="Compact"/>
            </w:pPr>
            <m:oMath>
              <m:r>
                <m:t>0.931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t xml:space="preserve">Dollar-alarm thresholds on divergence:</w:t>
      </w:r>
      <w:r>
        <w:t xml:space="preserve"> </w:t>
      </w:r>
      <m:oMath>
        <m:r>
          <m:rPr>
            <m:sty m:val="p"/>
          </m:rPr>
          <m:t>&gt;</m:t>
        </m:r>
        <m:r>
          <m:t>0.30</m:t>
        </m:r>
        <m:r>
          <m:rPr>
            <m:sty m:val="p"/>
          </m:rPr>
          <m:t>=</m:t>
        </m:r>
      </m:oMath>
      <w:r>
        <w:t xml:space="preserve"> </w:t>
      </w:r>
      <w:r>
        <w:t xml:space="preserve">HIGH,</w:t>
      </w:r>
      <w:r>
        <w:t xml:space="preserve"> </w:t>
      </w:r>
      <m:oMath>
        <m:r>
          <m:rPr>
            <m:sty m:val="p"/>
          </m:rPr>
          <m:t>&gt;</m:t>
        </m:r>
        <m:r>
          <m:t>0.15</m:t>
        </m:r>
        <m:r>
          <m:rPr>
            <m:sty m:val="p"/>
          </m:rPr>
          <m:t>=</m:t>
        </m:r>
      </m:oMath>
      <w:r>
        <w:t xml:space="preserve"> </w:t>
      </w:r>
      <w:r>
        <w:t xml:space="preserve">MEDIUM. A</w:t>
      </w:r>
      <w:r>
        <w:t xml:space="preserve"> </w:t>
      </w:r>
      <w:r>
        <w:t xml:space="preserve">parallel</w:t>
      </w:r>
      <w:r>
        <w:t xml:space="preserve"> </w:t>
      </w:r>
      <w:r>
        <w:rPr>
          <w:b/>
          <w:bCs/>
        </w:rPr>
        <w:t xml:space="preserve">dollar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-score</w:t>
      </w:r>
      <w:r>
        <w:t xml:space="preserve"> </w:t>
      </w:r>
      <w:r>
        <w:t xml:space="preserve">(today’s wCPI vs. trained</w:t>
      </w:r>
      <w:r>
        <w:t xml:space="preserve"> </w:t>
      </w:r>
      <m:oMath>
        <m:sSub>
          <m:e>
            <m:r>
              <m:t>μ</m:t>
            </m:r>
          </m:e>
          <m:sub>
            <m:r>
              <m:t>w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w</m:t>
            </m:r>
          </m:sub>
        </m:sSub>
      </m:oMath>
      <w:r>
        <w:t xml:space="preserve">) is</w:t>
      </w:r>
      <w:r>
        <w:t xml:space="preserve"> </w:t>
      </w:r>
      <w:r>
        <w:t xml:space="preserve">also computed when wCPI baselines exist in the matrix.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7a8414c54c25d874f3ce45752cbacc4999ea9f"/>
    <w:p>
      <w:pPr>
        <w:pStyle w:val="Heading2"/>
      </w:pPr>
      <w:r>
        <w:t xml:space="preserve">4. The trained baseline — daily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per type</w:t>
      </w:r>
    </w:p>
    <w:p>
      <w:pPr>
        <w:pStyle w:val="FirstParagraph"/>
      </w:pPr>
      <w:r>
        <w:t xml:space="preserve">Over an</w:t>
      </w:r>
      <w:r>
        <w:t xml:space="preserve"> </w:t>
      </w:r>
      <m:oMath>
        <m:r>
          <m:t>N</m:t>
        </m:r>
      </m:oMath>
      <w:r>
        <w:t xml:space="preserve">-day training window, each type accumulates a distribution of daily</w:t>
      </w:r>
      <w:r>
        <w:t xml:space="preserve"> </w:t>
      </w:r>
      <w:r>
        <w:t xml:space="preserve">CPI values. The Training Matrix stores</w:t>
      </w:r>
      <w:r>
        <w:t xml:space="preserve"> </w:t>
      </w:r>
      <w:r>
        <w:rPr>
          <w:b/>
          <w:bCs/>
        </w:rPr>
        <w:t xml:space="preserve">Mean CPI (</w:t>
      </w:r>
      <m:oMath>
        <m:r>
          <m:t>μ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Std Dev CPI (</w:t>
      </w:r>
      <m:oMath>
        <m: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per row (columns B and C), plus daily CPI values in columns Day 1 … Day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Sup>
                            <m:e>
                              <m:r>
                                <m:rPr>
                                  <m:sty m:val="p"/>
                                </m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I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separate</w:t>
      </w:r>
      <w:r>
        <w:t xml:space="preserve"> </w:t>
      </w:r>
      <w:r>
        <w:rPr>
          <w:b/>
          <w:bCs/>
        </w:rPr>
        <w:t xml:space="preserve">wCPI_Baseline</w:t>
      </w:r>
      <w:r>
        <w:t xml:space="preserve"> </w:t>
      </w:r>
      <w:r>
        <w:t xml:space="preserve">sheet stores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dollar-weighted</w:t>
      </w:r>
      <w:r>
        <w:t xml:space="preserve"> </w:t>
      </w:r>
      <w:r>
        <w:t xml:space="preserve">CPI. Optional day-of-week stratification computes separate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per weekday (requires roughly 60–90 training days for a stable</w:t>
      </w:r>
      <w:r>
        <w:t xml:space="preserve"> </w:t>
      </w:r>
      <m:oMath>
        <m:r>
          <m:t>σ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6" w:name="Xade8c7a3c78e99ab05f38d7d0db2844eeb7d98e"/>
    <w:p>
      <w:pPr>
        <w:pStyle w:val="Heading2"/>
      </w:pPr>
      <w:r>
        <w:t xml:space="preserve">5. Daily anomaly score —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against the trained distribution</w:t>
      </w:r>
    </w:p>
    <w:p>
      <w:pPr>
        <w:pStyle w:val="FirstParagraph"/>
      </w:pPr>
      <w:r>
        <w:rPr>
          <w:rStyle w:val="VerbatimChar"/>
        </w:rPr>
        <w:t xml:space="preserve">NGameChurnComparisonAgent</w:t>
      </w:r>
      <w:r>
        <w:t xml:space="preserve"> </w:t>
      </w:r>
      <w:r>
        <w:t xml:space="preserve">compares today’s CPI array to the matrix baseline: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Statistical 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Within roughly 95% of training distribution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2.0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Outside 95%, within 99.7%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3.0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Beyond</w:t>
            </w:r>
            <w:r>
              <w:t xml:space="preserve"> </w:t>
            </w:r>
            <m:oMath>
              <m:r>
                <m:t>3</m:t>
              </m:r>
              <m:r>
                <m:t>σ</m:t>
              </m:r>
            </m:oMath>
            <w:r>
              <w:t xml:space="preserve"> </w:t>
            </w:r>
            <w:r>
              <w:t xml:space="preserve">— rare under normal operations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Percent deviation</w:t>
      </w:r>
      <w:r>
        <w:t xml:space="preserve"> </w:t>
      </w:r>
      <w:r>
        <w:t xml:space="preserve">(secondary dashboard readout):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percent_deviation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today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Composite alarm</w:t>
      </w:r>
      <w:r>
        <w:t xml:space="preserve"> </w:t>
      </w:r>
      <w:r>
        <w:t xml:space="preserve">fires when deviation level is HIGH or MEDIUM, or when the</w:t>
      </w:r>
      <w:r>
        <w:t xml:space="preserve"> </w:t>
      </w:r>
      <w:r>
        <w:t xml:space="preserve">dollar signal (divergence or dollar</w:t>
      </w:r>
      <w:r>
        <w:t xml:space="preserve"> </w:t>
      </w:r>
      <m:oMath>
        <m:r>
          <m:t>z</m:t>
        </m:r>
      </m:oMath>
      <w:r>
        <w:t xml:space="preserve">-score) is elevated.</w:t>
      </w:r>
    </w:p>
    <w:bookmarkStart w:id="15" w:name="worked-example-chartofaccounts"/>
    <w:p>
      <w:pPr>
        <w:pStyle w:val="Heading3"/>
      </w:pPr>
      <w:r>
        <w:t xml:space="preserve">Worked example — ChartOfAccounts</w:t>
      </w:r>
    </w:p>
    <w:p>
      <w:pPr>
        <w:pStyle w:val="FirstParagraph"/>
      </w:pPr>
      <w:r>
        <w:t xml:space="preserve">With today’s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0.065</m:t>
        </m:r>
      </m:oMath>
      <w:r>
        <w:t xml:space="preserve"> </w:t>
      </w:r>
      <w:r>
        <w:t xml:space="preserve">against trained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0.049</m:t>
        </m:r>
        <m:r>
          <m:rPr>
            <m:sty m:val="p"/>
          </m:rPr>
          <m:t>,</m:t>
        </m:r>
        <m:r>
          <m:t> </m:t>
        </m:r>
        <m:r>
          <m:t>σ</m:t>
        </m:r>
        <m:r>
          <m:rPr>
            <m:sty m:val="p"/>
          </m:rPr>
          <m:t>=</m:t>
        </m:r>
        <m:r>
          <m:t>0.004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0.065</m:t>
              </m:r>
              <m:r>
                <m:rPr>
                  <m:sty m:val="p"/>
                </m:rPr>
                <m:t>−</m:t>
              </m:r>
              <m:r>
                <m:t>0.049</m:t>
              </m:r>
            </m:num>
            <m:den>
              <m:r>
                <m:t>0.004</m:t>
              </m:r>
            </m:den>
          </m:f>
          <m:r>
            <m:rPr>
              <m:sty m:val="p"/>
            </m:rPr>
            <m:t>=</m:t>
          </m:r>
          <m:r>
            <m:t>4.0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nor/>
              <m:sty m:val="b"/>
            </m:rPr>
            <m:t>HIGH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777070d1255522b83c388bb8c404bffe15973c4"/>
    <w:p>
      <w:pPr>
        <w:pStyle w:val="Heading2"/>
      </w:pPr>
      <w:r>
        <w:t xml:space="preserve">6. Composite roll-up — multi-day sequence (SCPI / weighted SCPI)</w:t>
      </w:r>
    </w:p>
    <w:p>
      <w:pPr>
        <w:pStyle w:val="FirstParagraph"/>
      </w:pPr>
      <w:r>
        <w:t xml:space="preserve">A slow-burn pattern spreads small daily moves that never trip a single-day alarm.</w:t>
      </w:r>
      <w:r>
        <w:t xml:space="preserve"> </w:t>
      </w:r>
      <w:r>
        <w:rPr>
          <w:rStyle w:val="VerbatimChar"/>
        </w:rPr>
        <w:t xml:space="preserve">NGameSequenceCpiAgent</w:t>
      </w:r>
      <w:r>
        <w:t xml:space="preserve"> </w:t>
      </w:r>
      <w:r>
        <w:t xml:space="preserve">computes the</w:t>
      </w:r>
      <w:r>
        <w:t xml:space="preserve"> </w:t>
      </w:r>
      <w:r>
        <w:rPr>
          <w:b/>
          <w:bCs/>
        </w:rPr>
        <w:t xml:space="preserve">geometric mean</w:t>
      </w:r>
      <w:r>
        <w:t xml:space="preserve"> </w:t>
      </w:r>
      <w:r>
        <w:t xml:space="preserve">of the last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daily</w:t>
      </w:r>
      <w:r>
        <w:t xml:space="preserve"> </w:t>
      </w:r>
      <w:r>
        <w:t xml:space="preserve">CPIs (default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), scored with a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</m:e>
        </m:rad>
      </m:oMath>
      <w:r>
        <w:t xml:space="preserve">-tightened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L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k</m:t>
              </m:r>
            </m:sub>
            <m:sup>
              <m:r>
                <m:rPr>
                  <m:nor/>
                  <m:sty m:val="p"/>
                </m:rPr>
                <m:t>seq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the Training Matrix are used — no schema change.</w:t>
      </w:r>
      <w:r>
        <w:t xml:space="preserve"> </w:t>
      </w:r>
      <w:r>
        <w:t xml:space="preserve">Weighted SCPI applies the same construction over the daily wCPI buffer.</w:t>
      </w:r>
    </w:p>
    <w:p>
      <w:pPr>
        <w:pStyle w:val="BodyText"/>
      </w:pPr>
      <w:r>
        <w:t xml:space="preserve">A type drifting at only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σ</m:t>
        </m:r>
        <m:r>
          <m:rPr>
            <m:sty m:val="p"/>
          </m:rPr>
          <m:t>/</m:t>
        </m:r>
        <m:r>
          <m:rPr>
            <m:nor/>
            <m:sty m:val="p"/>
          </m:rPr>
          <m:t>day</m:t>
        </m:r>
      </m:oMath>
      <w:r>
        <w:t xml:space="preserve"> </w:t>
      </w:r>
      <w:r>
        <w:t xml:space="preserve">(MEDIUM at most on any single day)</w:t>
      </w:r>
      <w:r>
        <w:t xml:space="preserve"> </w:t>
      </w:r>
      <w:r>
        <w:t xml:space="preserve">can score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nor/>
                <m:sty m:val="p"/>
              </m:rPr>
              <m:t>seq</m:t>
            </m:r>
          </m:sup>
        </m:sSup>
        <m:r>
          <m:rPr>
            <m:sty m:val="p"/>
          </m:rPr>
          <m:t>≈</m:t>
        </m:r>
        <m:r>
          <m:rPr>
            <m:sty m:val="p"/>
          </m:rPr>
          <m:t>−</m:t>
        </m:r>
        <m:r>
          <m:t>4.47</m:t>
        </m:r>
      </m:oMath>
      <w:r>
        <w:t xml:space="preserve"> </w:t>
      </w:r>
      <w:r>
        <w:t xml:space="preserve">on day 5 — a HIGH alert the per-day</w:t>
      </w:r>
      <w:r>
        <w:t xml:space="preserve"> </w:t>
      </w:r>
      <w:r>
        <w:t xml:space="preserve">detector would not raise alone.</w:t>
      </w:r>
    </w:p>
    <w:p>
      <w:pPr>
        <w:pStyle w:val="BodyText"/>
      </w:pPr>
      <w:r>
        <w:t xml:space="preserve">The rolling buffer (</w:t>
      </w:r>
      <w:r>
        <w:rPr>
          <w:rStyle w:val="VerbatimChar"/>
        </w:rPr>
        <w:t xml:space="preserve">NGAME_CPI_Rolling_Buffer.json</w:t>
      </w:r>
      <w:r>
        <w:t xml:space="preserve">) stores up to 30 days of</w:t>
      </w:r>
      <w:r>
        <w:t xml:space="preserve"> </w:t>
      </w:r>
      <w:r>
        <w:t xml:space="preserve">18-element CPI (and wCPI) arrays; the sequence path returns</w:t>
      </w:r>
      <w:r>
        <w:t xml:space="preserve"> </w:t>
      </w:r>
      <w:r>
        <w:rPr>
          <w:rStyle w:val="VerbatimChar"/>
        </w:rPr>
        <w:t xml:space="preserve">ready=False</w:t>
      </w:r>
      <w:r>
        <w:t xml:space="preserve"> </w:t>
      </w:r>
      <w:r>
        <w:t xml:space="preserve">until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days exist.</w:t>
      </w:r>
    </w:p>
    <w:p>
      <w:r>
        <w:pict>
          <v:rect style="width:0;height:1.5pt" o:hralign="center" o:hrstd="t" o:hr="t"/>
        </w:pict>
      </w:r>
    </w:p>
    <w:bookmarkEnd w:id="17"/>
    <w:bookmarkStart w:id="18" w:name="X92e0401c15774ba8252918a2abc40ca112f244b"/>
    <w:p>
      <w:pPr>
        <w:pStyle w:val="Heading2"/>
      </w:pPr>
      <w:r>
        <w:t xml:space="preserve">7. Core implementation (</w:t>
      </w:r>
      <w:r>
        <w:rPr>
          <w:rStyle w:val="VerbatimChar"/>
        </w:rPr>
        <w:t xml:space="preserve">ngame_cpi_analysis_agent.py</w:t>
      </w:r>
      <w:r>
        <w:t xml:space="preserve">)</w:t>
      </w:r>
    </w:p>
    <w:p>
      <w:pPr>
        <w:pStyle w:val="FirstParagraph"/>
      </w:pPr>
      <w:r>
        <w:t xml:space="preserve">Per-type CPI from</w:t>
      </w:r>
      <w:r>
        <w:t xml:space="preserve"> </w:t>
      </w:r>
      <w:r>
        <w:rPr>
          <w:rStyle w:val="VerbatimChar"/>
        </w:rPr>
        <w:t xml:space="preserve">_calculate_cpi_for_transaction_type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(yesterday_uris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today_uris)   </w:t>
      </w:r>
      <w:r>
        <w:rPr>
          <w:rStyle w:val="CommentTok"/>
        </w:rPr>
        <w:t xml:space="preserve"># retained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(yesterday_uris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today_uris)   </w:t>
      </w:r>
      <w:r>
        <w:rPr>
          <w:rStyle w:val="CommentTok"/>
        </w:rPr>
        <w:t xml:space="preserve"># removed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(today_uris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yesterday_uris)   </w:t>
      </w:r>
      <w:r>
        <w:rPr>
          <w:rStyle w:val="CommentTok"/>
        </w:rPr>
        <w:t xml:space="preserve"># added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                         </w:t>
      </w:r>
      <w:r>
        <w:rPr>
          <w:rStyle w:val="CommentTok"/>
        </w:rPr>
        <w:t xml:space="preserve"># total unique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                          </w:t>
      </w:r>
      <w:r>
        <w:rPr>
          <w:rStyle w:val="CommentTok"/>
        </w:rPr>
        <w:t xml:space="preserve"># stable by convention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'cpi'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'addition_rate'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'deletion_rate'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'retained'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'cpi'</w:t>
      </w:r>
      <w:r>
        <w:rPr>
          <w:rStyle w:val="NormalTok"/>
        </w:rPr>
        <w:t xml:space="preserve">:          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'addition_rate'</w:t>
      </w:r>
      <w:r>
        <w:rPr>
          <w:rStyle w:val="NormalTok"/>
        </w:rPr>
        <w:t xml:space="preserve">: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'deletion_rate'</w:t>
      </w:r>
      <w:r>
        <w:rPr>
          <w:rStyle w:val="NormalTok"/>
        </w:rPr>
        <w:t xml:space="preserve">: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'retained'</w:t>
      </w:r>
      <w:r>
        <w:rPr>
          <w:rStyle w:val="NormalTok"/>
        </w:rPr>
        <w:t xml:space="preserve">: a, </w:t>
      </w:r>
      <w:r>
        <w:rPr>
          <w:rStyle w:val="StringTok"/>
        </w:rPr>
        <w:t xml:space="preserve">'added'</w:t>
      </w:r>
      <w:r>
        <w:rPr>
          <w:rStyle w:val="NormalTok"/>
        </w:rPr>
        <w:t xml:space="preserve">: c,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: b,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Dollar-weighted CPI:</w:t>
      </w:r>
      <w:r>
        <w:t xml:space="preserve"> </w:t>
      </w:r>
      <w:r>
        <w:rPr>
          <w:rStyle w:val="VerbatimChar"/>
        </w:rPr>
        <w:t xml:space="preserve">_calculate_weighted_cpi_for_transaction_type</w:t>
      </w:r>
      <w:r>
        <w:t xml:space="preserve">. Comparison</w:t>
      </w:r>
      <w:r>
        <w:t xml:space="preserve"> </w:t>
      </w:r>
      <w:r>
        <w:t xml:space="preserve">and alarms:</w:t>
      </w:r>
      <w:r>
        <w:t xml:space="preserve"> </w:t>
      </w:r>
      <w:r>
        <w:rPr>
          <w:rStyle w:val="VerbatimChar"/>
        </w:rPr>
        <w:t xml:space="preserve">ngame_churn_comparison_agent.py</w:t>
      </w:r>
      <w:r>
        <w:t xml:space="preserve">. Sequence path:</w:t>
      </w:r>
      <w:r>
        <w:t xml:space="preserve"> </w:t>
      </w:r>
      <w:r>
        <w:rPr>
          <w:rStyle w:val="VerbatimChar"/>
        </w:rPr>
        <w:t xml:space="preserve">ngame_sequence_cpi_agent.py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Verified against NGAME POC codebase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NGAME_Training_Matrix.xlsx</w:t>
      </w:r>
      <w:r>
        <w:rPr>
          <w:i/>
          <w:iCs/>
        </w:rPr>
        <w:t xml:space="preserve"> </w:t>
      </w:r>
      <w:r>
        <w:rPr>
          <w:i/>
          <w:iCs/>
        </w:rPr>
        <w:t xml:space="preserve">(Training</w:t>
      </w:r>
      <w:r>
        <w:rPr>
          <w:i/>
          <w:iCs/>
        </w:rPr>
        <w:t xml:space="preserve"> </w:t>
      </w:r>
      <w:r>
        <w:rPr>
          <w:i/>
          <w:iCs/>
        </w:rPr>
        <w:t xml:space="preserve">Matrix + wCPI_Baseline sheets). The $50{,}000 wCPI example is from agent test W2.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NGAME Churn Persistence Index (CPI) and Dollar-Weighted CPI (wCPI): Full Derivation</dc:title>
  <dc:creator/>
  <cp:keywords/>
  <dcterms:created xsi:type="dcterms:W3CDTF">2026-07-07T04:48:48Z</dcterms:created>
  <dcterms:modified xsi:type="dcterms:W3CDTF">2026-07-07T04:48:48Z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6, 2026</vt:lpwstr>
  </property>
  <property fmtid="{D5CDD505-2E9C-101B-9397-08002B2CF9AE}" pid="3" name="subtitle">
    <vt:lpwstr>Per-transaction daily measures rolled up into composite CPI / wCPI and scored against a trained baseline</vt:lpwstr>
  </property>
</Properties>
</file>