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Worked Example — The 6-Vendor Anomaly (Vendors, the 18th transaction type)</w:t>
      </w:r>
    </w:p>
    <w:p>
      <w:pPr>
        <w:pStyle w:val="Subtitle"/>
      </w:pPr>
      <w:r>
        <w:t xml:space="preserve">Every equation NGAME runs, by example, from raw snapshot to the dashboard’s HIGH warning</w:t>
      </w:r>
    </w:p>
    <w:p>
      <w:pPr>
        <w:pStyle w:val="Date"/>
      </w:pPr>
      <w:r>
        <w:t xml:space="preserve">June 28, 2026</w:t>
      </w:r>
    </w:p>
    <w:bookmarkStart w:id="19" w:name="Xec784fa8376c5f660c8898d952510559ab7f80f"/>
    <w:p>
      <w:pPr>
        <w:pStyle w:val="Heading1"/>
      </w:pPr>
      <w:r>
        <w:t xml:space="preserve">Worked Example — The 6-Vendor Anomaly (</w:t>
      </w:r>
      <m:oMath>
        <m:sSub>
          <m:e>
            <m:r>
              <m:t>φ</m:t>
            </m:r>
          </m:e>
          <m:sub>
            <m:r>
              <m:t>18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A bookkeeper added</w:t>
      </w:r>
      <w:r>
        <w:t xml:space="preserve"> </w:t>
      </w:r>
      <w:r>
        <w:rPr>
          <w:b/>
          <w:bCs/>
        </w:rPr>
        <w:t xml:space="preserve">6 new vendors in a single day</w:t>
      </w:r>
      <w:r>
        <w:t xml:space="preserve">. This note traces every</w:t>
      </w:r>
      <w:r>
        <w:t xml:space="preserve"> </w:t>
      </w:r>
      <w:r>
        <w:t xml:space="preserve">equation NGAME executes on the real numbers from</w:t>
      </w:r>
      <w:r>
        <w:t xml:space="preserve"> </w:t>
      </w:r>
      <w:r>
        <w:rPr>
          <w:rStyle w:val="VerbatimChar"/>
        </w:rPr>
        <w:t xml:space="preserve">NGAME_Fraud_Analysis_readable_truly_clean.json</w:t>
      </w:r>
      <w:r>
        <w:t xml:space="preserve"> </w:t>
      </w:r>
      <w:r>
        <w:t xml:space="preserve">and the Vendors row of</w:t>
      </w:r>
      <w:r>
        <w:t xml:space="preserve"> </w:t>
      </w:r>
      <w:r>
        <w:rPr>
          <w:rStyle w:val="VerbatimChar"/>
        </w:rPr>
        <w:t xml:space="preserve">NGAME_Training_Matrix.xlsx</w:t>
      </w:r>
      <w:r>
        <w:t xml:space="preserve"> </w:t>
      </w:r>
      <w:r>
        <w:t xml:space="preserve">— each value plugged in — to show exactly how the</w:t>
      </w:r>
      <w:r>
        <w:t xml:space="preserve"> </w:t>
      </w:r>
      <w:r>
        <w:t xml:space="preserve">dashboard arrives at</w:t>
      </w:r>
      <w:r>
        <w:t xml:space="preserve"> </w:t>
      </w:r>
      <w:r>
        <w:rPr>
          <w:b/>
          <w:bCs/>
        </w:rPr>
        <w:t xml:space="preserve">8.9% ·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7.28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· HIGH</w:t>
      </w:r>
      <w:r>
        <w:t xml:space="preserve">, ranked first of all 18</w:t>
      </w:r>
      <w:r>
        <w:t xml:space="preserve"> </w:t>
      </w:r>
      <w:r>
        <w:t xml:space="preserve">transaction types.</w:t>
      </w:r>
    </w:p>
    <w:bookmarkStart w:id="9" w:name="what-the--7.28-means-the-short-answer"/>
    <w:p>
      <w:pPr>
        <w:pStyle w:val="Heading2"/>
      </w:pPr>
      <w:r>
        <w:t xml:space="preserve">What the</w:t>
      </w:r>
      <w:r>
        <w:t xml:space="preserve"> </w:t>
      </w:r>
      <m:oMath>
        <m:r>
          <m:rPr>
            <m:sty m:val="p"/>
          </m:rPr>
          <m:t>−</m:t>
        </m:r>
        <m:r>
          <m:t>7.28</m:t>
        </m:r>
      </m:oMath>
      <w:r>
        <w:t xml:space="preserve"> </w:t>
      </w:r>
      <w:r>
        <w:t xml:space="preserve">means (the short answer)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7.28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z</m:t>
        </m:r>
      </m:oMath>
      <w:r>
        <w:rPr>
          <w:b/>
          <w:bCs/>
        </w:rPr>
        <w:t xml:space="preserve">-score</w:t>
      </w:r>
      <w:r>
        <w:t xml:space="preserve">: today’s Vendors CPI sits</w:t>
      </w:r>
      <w:r>
        <w:t xml:space="preserve"> </w:t>
      </w:r>
      <w:r>
        <w:rPr>
          <w:b/>
          <w:bCs/>
        </w:rPr>
        <w:t xml:space="preserve">7.28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deviations below</w:t>
      </w:r>
      <w:r>
        <w:t xml:space="preserve"> </w:t>
      </w:r>
      <w:r>
        <w:t xml:space="preserve">the mean stability NGAME learned for Vendors during training.</w:t>
      </w:r>
      <w:r>
        <w:t xml:space="preserve"> </w:t>
      </w:r>
      <w:r>
        <w:t xml:space="preserve">Anything past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is astronomically unlikely under normal operation — hence</w:t>
      </w:r>
      <w:r>
        <w:t xml:space="preserve"> </w:t>
      </w:r>
      <w:r>
        <w:t xml:space="preserve">HIGH. The</w:t>
      </w:r>
      <w:r>
        <w:t xml:space="preserve"> </w:t>
      </w:r>
      <m:oMath>
        <m:r>
          <m:t>8.9</m:t>
        </m:r>
        <m:r>
          <m:rPr>
            <m:sty m:val="p"/>
          </m:rPr>
          <m:t>%</m:t>
        </m:r>
      </m:oMath>
      <w:r>
        <w:t xml:space="preserve"> </w:t>
      </w:r>
      <w:r>
        <w:t xml:space="preserve">shown beside it is a softer, secondary readout (how far below</w:t>
      </w:r>
      <w:r>
        <w:t xml:space="preserve"> </w:t>
      </w:r>
      <w:r>
        <w:t xml:space="preserve">normal as a plain percentage); the</w:t>
      </w:r>
      <w:r>
        <w:t xml:space="preserve"> </w:t>
      </w:r>
      <m:oMath>
        <m:r>
          <m:rPr>
            <m:sty m:val="p"/>
          </m:rPr>
          <m:t>−</m:t>
        </m:r>
        <m:r>
          <m:t>7.28</m:t>
        </m:r>
      </m:oMath>
      <w:r>
        <w:t xml:space="preserve"> </w:t>
      </w:r>
      <w:r>
        <w:t xml:space="preserve">is what the alarm logic keys on.</w:t>
      </w:r>
    </w:p>
    <w:bookmarkEnd w:id="9"/>
    <w:bookmarkStart w:id="10" w:name="Xa7e29cfcc254d9a399d350202d677ea96599668"/>
    <w:p>
      <w:pPr>
        <w:pStyle w:val="Heading2"/>
      </w:pPr>
      <w:r>
        <w:t xml:space="preserve">The inputs (pulled straight from the 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Today’s Vendors CPI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18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0.90625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today_cpi_array</w:t>
            </w:r>
            <w:r>
              <w:t xml:space="preserve"> </w:t>
            </w:r>
            <w:r>
              <w:t xml:space="preserve">→ Vendors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mean CPI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18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0.994794174882256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Vendors row, col B (matrix)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std deviation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18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0.01216178288304404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Vendors row, col C (matrix)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vendors added today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stated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 removed today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18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stated scenario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4fc1c3720cb5b946f8a57023e9b30bd4baa2746"/>
    <w:p>
      <w:pPr>
        <w:pStyle w:val="Heading2"/>
      </w:pPr>
      <w:r>
        <w:t xml:space="preserve">Step 1 — Daily set-up: recover the contingency counts</w:t>
      </w:r>
    </w:p>
    <w:p>
      <w:pPr>
        <w:pStyle w:val="FirstParagraph"/>
      </w:pPr>
      <w:r>
        <w:t xml:space="preserve">The dashboard stores the resulting CPI, not the raw counts. But with 6 added and</w:t>
      </w:r>
      <w:r>
        <w:t xml:space="preserve"> </w:t>
      </w:r>
      <w:r>
        <w:t xml:space="preserve">0 removed, the counts are forced by the CPI value. Solve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0.90625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0.90625</m:t>
          </m:r>
          <m:r>
            <m:t> 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0.90625</m:t>
          </m:r>
          <m:r>
            <m:t> </m:t>
          </m:r>
          <m:r>
            <m:t>a</m:t>
          </m:r>
          <m:r>
            <m:rPr>
              <m:sty m:val="p"/>
            </m:rPr>
            <m:t>+</m:t>
          </m:r>
          <m:r>
            <m:t>5.4375</m:t>
          </m:r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5.4375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0.90625</m:t>
          </m:r>
          <m:r>
            <m:t> </m:t>
          </m:r>
          <m:r>
            <m:t>a</m:t>
          </m:r>
          <m:r>
            <m:rPr>
              <m:sty m:val="p"/>
            </m:rPr>
            <m:t>=</m:t>
          </m:r>
          <m:r>
            <m:t>0.09375</m:t>
          </m:r>
          <m:r>
            <m:t> </m:t>
          </m:r>
          <m:r>
            <m:t>a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5.4375</m:t>
              </m:r>
            </m:num>
            <m:den>
              <m:r>
                <m:t>0.09375</m:t>
              </m:r>
            </m:den>
          </m:f>
          <m:r>
            <m:rPr>
              <m:sty m:val="p"/>
            </m:rPr>
            <m:t>=</m:t>
          </m:r>
          <m:r>
            <m:t>58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a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=</m:t>
              </m:r>
              <m:r>
                <m:t>58</m:t>
              </m:r>
              <m:r>
                <m:rPr>
                  <m:nor/>
                  <m:sty m:val="p"/>
                </m:rPr>
                <m:t> retained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b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removed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c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nor/>
                  <m:sty m:val="p"/>
                </m:rPr>
                <m:t> added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n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=</m:t>
              </m:r>
              <m:r>
                <m:t>58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64</m:t>
              </m:r>
              <m:r>
                <m:t> 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1"/>
    <w:bookmarkStart w:id="12" w:name="Xd6f0fe951c98aec2816647d521a72b7bc7417d4"/>
    <w:p>
      <w:pPr>
        <w:pStyle w:val="Heading2"/>
      </w:pPr>
      <w:r>
        <w:t xml:space="preserve">Step 2 — Daily per-type measures: CPI and its companions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58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=</m:t>
          </m:r>
          <m:r>
            <m:t>0.90625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=</m:t>
          </m:r>
          <m:r>
            <m:t>0.09375</m:t>
          </m:r>
          <m:r>
            <m:t>  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0.90625</m:t>
          </m:r>
          <m:r>
            <m:rPr>
              <m:sty m:val="p"/>
            </m:rPr>
            <m:t>+</m:t>
          </m:r>
          <m:r>
            <m:t>0.09375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1.0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Already the signal is visible: nearly</w:t>
      </w:r>
      <w:r>
        <w:t xml:space="preserve"> </w:t>
      </w:r>
      <w:r>
        <w:rPr>
          <w:b/>
          <w:bCs/>
        </w:rPr>
        <w:t xml:space="preserve">one in ten</w:t>
      </w:r>
      <w:r>
        <w:t xml:space="preserve"> </w:t>
      </w:r>
      <w:r>
        <w:t xml:space="preserve">vendors in today’s ledger did</w:t>
      </w:r>
      <w:r>
        <w:t xml:space="preserve"> </w:t>
      </w:r>
      <w:r>
        <w:t xml:space="preserve">not exist yesterday (</w:t>
      </w:r>
      <m:oMath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9.375</m:t>
        </m:r>
        <m:r>
          <m:rPr>
            <m:sty m:val="p"/>
          </m:rPr>
          <m:t>%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X53a0404c4feb001589049edf56594405329740b"/>
    <w:p>
      <w:pPr>
        <w:pStyle w:val="Heading2"/>
      </w:pPr>
      <w:r>
        <w:t xml:space="preserve">Step 3 — Percent deviation (the 8.9% on the dashboard)</w:t>
      </w:r>
    </w:p>
    <w:p>
      <w:pPr>
        <w:pStyle w:val="FirstParagraph"/>
      </w:pPr>
      <w:r>
        <w:t xml:space="preserve">A plain</w:t>
      </w:r>
      <w:r>
        <w:t xml:space="preserve"> </w:t>
      </w:r>
      <w:r>
        <w:t xml:space="preserve">“how far below normal”</w:t>
      </w:r>
      <w:r>
        <w:t xml:space="preserve"> </w:t>
      </w:r>
      <w:r>
        <w:t xml:space="preserve">readout — the absolute gap from the mean, expressed</w:t>
      </w:r>
      <w:r>
        <w:t xml:space="preserve"> </w:t>
      </w:r>
      <w:r>
        <w:t xml:space="preserve">as a percent of the mean.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absolute_difference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0.90625</m:t>
          </m:r>
          <m:r>
            <m:rPr>
              <m:sty m:val="p"/>
            </m:rPr>
            <m:t>−</m:t>
          </m:r>
          <m:r>
            <m:t>0.994794174882256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0.088544174882256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percent_deviation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absolute_difference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18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0.088544174882256</m:t>
              </m:r>
            </m:num>
            <m:den>
              <m:r>
                <m:t>0.994794174882256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8.90</m:t>
          </m:r>
          <m:r>
            <m:rPr>
              <m:sty m:val="p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4" w:name="X3934e238397df8215fda0027c1839301381c06a"/>
    <w:p>
      <w:pPr>
        <w:pStyle w:val="Heading2"/>
      </w:pPr>
      <w:r>
        <w:t xml:space="preserve">Step 4 — The</w:t>
      </w:r>
      <w:r>
        <w:t xml:space="preserve"> </w:t>
      </w:r>
      <m:oMath>
        <m:r>
          <m:t>z</m:t>
        </m:r>
      </m:oMath>
      <w:r>
        <w:t xml:space="preserve">-score (the</w:t>
      </w:r>
      <w:r>
        <w:t xml:space="preserve"> </w:t>
      </w:r>
      <m:oMath>
        <m:r>
          <m:rPr>
            <m:sty m:val="p"/>
          </m:rPr>
          <m:t>−</m:t>
        </m:r>
        <m:r>
          <m:t>7.28</m:t>
        </m:r>
      </m:oMath>
      <w:r>
        <w:t xml:space="preserve">, the real alarm driver)</w:t>
      </w:r>
    </w:p>
    <w:p>
      <w:pPr>
        <w:pStyle w:val="FirstParagraph"/>
      </w:pPr>
      <w:r>
        <w:t xml:space="preserve">Percent deviation ignores</w:t>
      </w:r>
      <w:r>
        <w:t xml:space="preserve"> </w:t>
      </w:r>
      <w:r>
        <w:rPr>
          <w:i/>
          <w:iCs/>
        </w:rPr>
        <w:t xml:space="preserve">how steady Vendors normally is</w:t>
      </w:r>
      <w:r>
        <w:t xml:space="preserve">. The</w:t>
      </w:r>
      <w:r>
        <w:t xml:space="preserve"> </w:t>
      </w:r>
      <m:oMath>
        <m:r>
          <m:t>z</m:t>
        </m:r>
      </m:oMath>
      <w:r>
        <w:t xml:space="preserve">-score divides</w:t>
      </w:r>
      <w:r>
        <w:t xml:space="preserve"> </w:t>
      </w:r>
      <w:r>
        <w:t xml:space="preserve">the gap by the trained</w:t>
      </w:r>
      <w:r>
        <w:t xml:space="preserve"> </w:t>
      </w:r>
      <m:oMath>
        <m:r>
          <m:t>σ</m:t>
        </m:r>
      </m:oMath>
      <w:r>
        <w:t xml:space="preserve">, so a tiny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makes a small gap enormous.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18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18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0.90625</m:t>
              </m:r>
              <m:r>
                <m:rPr>
                  <m:sty m:val="p"/>
                </m:rPr>
                <m:t>−</m:t>
              </m:r>
              <m:r>
                <m:t>0.994794174882256</m:t>
              </m:r>
            </m:num>
            <m:den>
              <m:r>
                <m:t>0.01216178288304404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0.088544174882256</m:t>
              </m:r>
            </m:num>
            <m:den>
              <m:r>
                <m:t>0.01216178288304404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7.280525868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z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7.28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The sign is negative because today’s CPI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mean (more churn than</w:t>
      </w:r>
      <w:r>
        <w:t xml:space="preserve"> </w:t>
      </w:r>
      <w:r>
        <w:t xml:space="preserve">normal). Vendors is normally extremely steady (</w:t>
      </w:r>
      <m:oMath>
        <m:r>
          <m:t>σ</m:t>
        </m:r>
        <m:r>
          <m:rPr>
            <m:sty m:val="p"/>
          </m:rPr>
          <m:t>≈</m:t>
        </m:r>
        <m:r>
          <m:t>0.0122</m:t>
        </m:r>
      </m:oMath>
      <w:r>
        <w:t xml:space="preserve">), so even an</w:t>
      </w:r>
      <w:r>
        <w:t xml:space="preserve"> </w:t>
      </w:r>
      <m:oMath>
        <m:r>
          <m:t>0.0885</m:t>
        </m:r>
      </m:oMath>
      <w:r>
        <w:t xml:space="preserve"> </w:t>
      </w:r>
      <w:r>
        <w:t xml:space="preserve">drop lands</w:t>
      </w:r>
      <w:r>
        <w:t xml:space="preserve"> </w:t>
      </w:r>
      <m:oMath>
        <m:r>
          <m:t>7.28</m:t>
        </m:r>
        <m:r>
          <m:t>σ</m:t>
        </m:r>
      </m:oMath>
      <w:r>
        <w:t xml:space="preserve"> </w:t>
      </w:r>
      <w:r>
        <w:t xml:space="preserve">away.</w:t>
      </w:r>
    </w:p>
    <w:p>
      <w:r>
        <w:pict>
          <v:rect style="width:0;height:1.5pt" o:hralign="center" o:hrstd="t" o:hr="t"/>
        </w:pict>
      </w:r>
    </w:p>
    <w:bookmarkEnd w:id="14"/>
    <w:bookmarkStart w:id="15" w:name="X53658a91fda7d0e6a23d2b521413ea226f6828c"/>
    <w:p>
      <w:pPr>
        <w:pStyle w:val="Heading2"/>
      </w:pPr>
      <w:r>
        <w:t xml:space="preserve">Step 5 — Deviation band: turn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into HIGH / MEDIUM / 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This case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3.0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m:oMath>
              <m:r>
                <m:t>7.28</m:t>
              </m:r>
              <m:r>
                <m:rPr>
                  <m:sty m:val="p"/>
                </m:rPr>
                <m:t>&gt;</m:t>
              </m:r>
              <m:r>
                <m:t>3.0</m:t>
              </m:r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2.0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3.0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7.28</m:t>
        </m:r>
      </m:oMath>
      <w:r>
        <w:t xml:space="preserve"> </w:t>
      </w:r>
      <w:r>
        <w:t xml:space="preserve">clears the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bar by more than double, so</w:t>
      </w:r>
      <w:r>
        <w:t xml:space="preserve"> </w:t>
      </w:r>
      <w:r>
        <w:rPr>
          <w:rStyle w:val="VerbatimChar"/>
        </w:rPr>
        <w:t xml:space="preserve">deviation_level = "HIGH"</w:t>
      </w:r>
      <w:r>
        <w:t xml:space="preserve">; and because it is the largest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</m:oMath>
      <w:r>
        <w:t xml:space="preserve"> </w:t>
      </w:r>
      <w:r>
        <w:t xml:space="preserve">of all</w:t>
      </w:r>
      <w:r>
        <w:t xml:space="preserve"> </w:t>
      </w:r>
      <w:r>
        <w:t xml:space="preserve">18 types, it is ranked</w:t>
      </w:r>
      <w:r>
        <w:t xml:space="preserve"> </w:t>
      </w:r>
      <w:r>
        <w:rPr>
          <w:b/>
          <w:bCs/>
        </w:rPr>
        <w:t xml:space="preserve">#1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c4446fe2feaa8b9ae83b023218e934402df7ad5"/>
    <w:p>
      <w:pPr>
        <w:pStyle w:val="Heading2"/>
      </w:pPr>
      <w:r>
        <w:t xml:space="preserve">Step 6 — Dollar path (wCPI): why the dollar signal matches</w:t>
      </w:r>
    </w:p>
    <w:p>
      <w:pPr>
        <w:pStyle w:val="FirstParagraph"/>
      </w:pPr>
      <w:r>
        <w:t xml:space="preserve">Vendors are master-data entities with no</w:t>
      </w:r>
      <w:r>
        <w:t xml:space="preserve"> </w:t>
      </w:r>
      <w:r>
        <w:rPr>
          <w:rStyle w:val="VerbatimChar"/>
        </w:rPr>
        <w:t xml:space="preserve">hasTotalAmount</w:t>
      </w:r>
      <w:r>
        <w:t xml:space="preserve">, so each weight falls back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$</m:t>
        </m:r>
        <m:r>
          <m:t>1</m:t>
        </m:r>
      </m:oMath>
      <w:r>
        <w:t xml:space="preserve">. The dollar-weighted Jaccard therefore collapses onto the unweighted one: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every 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1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retained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union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58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=</m:t>
          </m:r>
          <m:r>
            <m:t>0.90625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18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dollar_</m:t>
          </m:r>
          <m:sSub>
            <m:e>
              <m:r>
                <m:t>z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0.90625</m:t>
              </m:r>
              <m:r>
                <m:rPr>
                  <m:sty m:val="p"/>
                </m:rPr>
                <m:t>−</m:t>
              </m:r>
              <m:r>
                <m:t>0.994794</m:t>
              </m:r>
            </m:num>
            <m:den>
              <m:r>
                <m:t>0.012162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7.2805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identical to the count 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dollar divergence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w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t xml:space="preserve">, so the HIGH</w:t>
      </w:r>
      <w:r>
        <w:t xml:space="preserve"> </w:t>
      </w:r>
      <w:r>
        <w:t xml:space="preserve">comes from the dollar</w:t>
      </w:r>
      <w:r>
        <w:t xml:space="preserve"> </w:t>
      </w:r>
      <m:oMath>
        <m:r>
          <m:t>z</m:t>
        </m:r>
      </m:oMath>
      <w:r>
        <w:rPr>
          <w:b/>
          <w:bCs/>
        </w:rPr>
        <w:t xml:space="preserve">-score</w:t>
      </w:r>
      <w:r>
        <w:t xml:space="preserve">, not divergence:</w:t>
      </w:r>
      <w:r>
        <w:t xml:space="preserve"> </w:t>
      </w:r>
      <w:r>
        <w:rPr>
          <w:rStyle w:val="VerbatimChar"/>
        </w:rPr>
        <w:t xml:space="preserve">dollar_alarm_level = "HIGH"</w:t>
      </w:r>
      <w:r>
        <w:t xml:space="preserve">,</w:t>
      </w:r>
      <w:r>
        <w:t xml:space="preserve"> </w:t>
      </w:r>
      <w:r>
        <w:rPr>
          <w:rStyle w:val="VerbatimChar"/>
        </w:rPr>
        <w:t xml:space="preserve">dollar_alarm = true</w:t>
      </w:r>
      <w:r>
        <w:t xml:space="preserve">. This is expected for</w:t>
      </w:r>
      <w:r>
        <w:t xml:space="preserve"> </w:t>
      </w:r>
      <w:r>
        <w:t xml:space="preserve">master-data types — the dollar signal duplicates the count signal rather than adding</w:t>
      </w:r>
      <w:r>
        <w:t xml:space="preserve"> </w:t>
      </w:r>
      <w:r>
        <w:t xml:space="preserve">new information.</w:t>
      </w:r>
    </w:p>
    <w:p>
      <w:r>
        <w:pict>
          <v:rect style="width:0;height:1.5pt" o:hralign="center" o:hrstd="t" o:hr="t"/>
        </w:pict>
      </w:r>
    </w:p>
    <w:bookmarkEnd w:id="16"/>
    <w:bookmarkStart w:id="17" w:name="step-7-composite-alarm-and-final-ranking"/>
    <w:p>
      <w:pPr>
        <w:pStyle w:val="Heading2"/>
      </w:pPr>
      <w:r>
        <w:t xml:space="preserve">Step 7 — Composite alarm and final ranking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composite_alarm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deviation_level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HIGH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MEDIUM</m:t>
              </m:r>
              <m:r>
                <m:rPr>
                  <m:sty m:val="p"/>
                </m:rPr>
                <m:t>}</m:t>
              </m:r>
            </m:e>
          </m:d>
          <m:r>
            <m:t> </m:t>
          </m:r>
          <m:r>
            <m:rPr>
              <m:sty m:val="p"/>
            </m:rPr>
            <m:t>∨</m:t>
          </m:r>
          <m:r>
            <m:t> </m:t>
          </m:r>
          <m:r>
            <m:rPr>
              <m:nor/>
              <m:sty m:val="p"/>
            </m:rPr>
            <m:t>dollar_alarm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HIGH</m:t>
          </m:r>
          <m:r>
            <m:t> </m:t>
          </m:r>
          <m:r>
            <m:rPr>
              <m:sty m:val="p"/>
            </m:rPr>
            <m:t>∨</m:t>
          </m:r>
          <m:r>
            <m:t> 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=</m:t>
          </m:r>
          <m:r>
            <m:rPr>
              <m:nor/>
              <m:sty m:val="b"/>
            </m:rPr>
            <m:t>TRUE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rank</m:t>
          </m:r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largest 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7.2805</m:t>
          </m:r>
          <m:r>
            <m:rPr>
              <m:nor/>
              <m:sty m:val="p"/>
            </m:rPr>
            <m:t> across all 18 types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What the FRP sees on the dashboard:</w:t>
      </w:r>
      <w:r>
        <w:t xml:space="preserve"> </w:t>
      </w:r>
      <w:r>
        <w:rPr>
          <w:i/>
          <w:iCs/>
        </w:rPr>
        <w:t xml:space="preserve">Vendors (</w:t>
      </w:r>
      <m:oMath>
        <m:sSub>
          <m:e>
            <m:r>
              <m:t>φ</m:t>
            </m:r>
          </m:e>
          <m:sub>
            <m:r>
              <m:t>18</m:t>
            </m:r>
          </m:sub>
        </m:sSub>
      </m:oMath>
      <w:r>
        <w:rPr>
          <w:i/>
          <w:iCs/>
        </w:rPr>
        <w:t xml:space="preserve">) — 8.9% ·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7.28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HIGH</w:t>
      </w:r>
      <w:r>
        <w:t xml:space="preserve">, ranked #1 of 18. Translation: vendor turnover today is 7.28 standard</w:t>
      </w:r>
      <w:r>
        <w:t xml:space="preserve"> </w:t>
      </w:r>
      <w:r>
        <w:t xml:space="preserve">deviations beyond this organization’s learned norm — six brand-new payees appeared</w:t>
      </w:r>
      <w:r>
        <w:t xml:space="preserve"> </w:t>
      </w:r>
      <w:r>
        <w:t xml:space="preserve">at once in a category that almost never changes. That is the flagrant anomaly,</w:t>
      </w:r>
      <w:r>
        <w:t xml:space="preserve"> </w:t>
      </w:r>
      <w:r>
        <w:t xml:space="preserve">surfaced for Audit-Log follow-up.</w:t>
      </w:r>
    </w:p>
    <w:p>
      <w:r>
        <w:pict>
          <v:rect style="width:0;height:1.5pt" o:hralign="center" o:hrstd="t" o:hr="t"/>
        </w:pict>
      </w:r>
    </w:p>
    <w:bookmarkEnd w:id="17"/>
    <w:bookmarkStart w:id="18" w:name="the-whole-chain-on-one-line"/>
    <w:p>
      <w:pPr>
        <w:pStyle w:val="Heading2"/>
      </w:pPr>
      <w:r>
        <w:t xml:space="preserve">The whole chain on one 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Equation</w:t>
            </w:r>
          </w:p>
        </w:tc>
        <w:tc>
          <w:tcPr/>
          <w:p>
            <w:pPr>
              <w:pStyle w:val="Compact"/>
            </w:pPr>
            <w:r>
              <w:t xml:space="preserve">Plugged in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64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58</m:t>
              </m:r>
              <m:r>
                <m:rPr>
                  <m:sty m:val="p"/>
                </m:rPr>
                <m:t>/</m:t>
              </m:r>
              <m:r>
                <m:t>64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0.90625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/</m:t>
              </m:r>
              <m:r>
                <m:t>64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0.09375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%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×</m:t>
              </m:r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0.088544</m:t>
              </m:r>
              <m:r>
                <m:rPr>
                  <m:sty m:val="p"/>
                </m:rPr>
                <m:t>/</m:t>
              </m:r>
              <m:r>
                <m:t>0.994794</m:t>
              </m:r>
              <m:r>
                <m:rPr>
                  <m:sty m:val="p"/>
                </m:rPr>
                <m:t>×</m:t>
              </m:r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8.90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0.088544</m:t>
              </m:r>
              <m:r>
                <m:rPr>
                  <m:sty m:val="p"/>
                </m:rPr>
                <m:t>/</m:t>
              </m:r>
              <m:r>
                <m:t>0.012162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7.281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HIGH</w:t>
            </w:r>
          </w:p>
        </w:tc>
        <w:tc>
          <w:tcPr/>
          <w:p>
            <w:pPr>
              <w:pStyle w:val="Compact"/>
            </w:pPr>
            <m:oMath>
              <m:r>
                <m:t>7.28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ret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union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58</m:t>
              </m:r>
              <m:r>
                <m:rPr>
                  <m:sty m:val="p"/>
                </m:rPr>
                <m:t>/</m:t>
              </m:r>
              <m:r>
                <m:t>64</m:t>
              </m:r>
            </m:oMath>
            <w:r>
              <w:t xml:space="preserve"> </w:t>
            </w:r>
            <w:r>
              <w:t xml:space="preserve">($1 each)</w:t>
            </w:r>
          </w:p>
        </w:tc>
        <w:tc>
          <w:tcPr/>
          <w:p>
            <w:pPr>
              <w:pStyle w:val="Compact"/>
            </w:pPr>
            <m:oMath>
              <m:r>
                <m:t>0.90625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composite_alarm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  <w:r>
              <w:t xml:space="preserve"> </w:t>
            </w:r>
            <m:oMath>
              <m:r>
                <m:rPr>
                  <m:sty m:val="p"/>
                </m:rPr>
                <m:t>∨</m:t>
              </m:r>
            </m:oMath>
            <w:r>
              <w:t xml:space="preserve"> </w:t>
            </w:r>
            <w:r>
              <w:t xml:space="preserve">dollar_alarm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 values read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NGAME_Fraud_Analysis_readable_truly_clean.json</w:t>
      </w:r>
      <w:r>
        <w:rPr>
          <w:i/>
          <w:iCs/>
        </w:rPr>
        <w:t xml:space="preserve"> </w:t>
      </w:r>
      <w:r>
        <w:rPr>
          <w:i/>
          <w:iCs/>
        </w:rPr>
        <w:t xml:space="preserve">(today_cpi_array, comparison_result, account_result) and the Vendors row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NGAME_Training_Matrix.xlsx</w:t>
      </w:r>
      <w:r>
        <w:rPr>
          <w:i/>
          <w:iCs/>
        </w:rPr>
        <w:t xml:space="preserve">. Formulas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ngame_churn_comparison_agent.py</w:t>
      </w:r>
      <w:r>
        <w:rPr>
          <w:i/>
          <w:iCs/>
        </w:rPr>
        <w:t xml:space="preserve"> </w:t>
      </w:r>
      <w:r>
        <w:rPr>
          <w:i/>
          <w:iCs/>
        </w:rPr>
        <w:t xml:space="preserve">(z-score, bands, dollar/composite alarms)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ngame_cpi_analysis_agent.py</w:t>
      </w:r>
      <w:r>
        <w:rPr>
          <w:i/>
          <w:iCs/>
        </w:rPr>
        <w:t xml:space="preserve"> </w:t>
      </w:r>
      <w:r>
        <w:rPr>
          <w:i/>
          <w:iCs/>
        </w:rPr>
        <w:t xml:space="preserve">(CPI / wCPI). The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/</m:t>
        </m:r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counts are reconstructed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stated scenario (6 added, 0 removed) and the recorded CPI; the per-type</w:t>
      </w:r>
      <w:r>
        <w:rPr>
          <w:i/>
          <w:iCs/>
        </w:rPr>
        <w:t xml:space="preserve"> </w:t>
      </w:r>
      <w:r>
        <w:rPr>
          <w:i/>
          <w:iCs/>
        </w:rPr>
        <w:t xml:space="preserve">counts are not stored in this JSON.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Worked Example — The 6-Vendor Anomaly (Vendors, the 18th transaction type)</dc:title>
  <dc:creator/>
  <cp:keywords/>
  <dcterms:created xsi:type="dcterms:W3CDTF">2026-06-29T02:25:25Z</dcterms:created>
  <dcterms:modified xsi:type="dcterms:W3CDTF">2026-06-29T02:25:25Z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28, 2026</vt:lpwstr>
  </property>
  <property fmtid="{D5CDD505-2E9C-101B-9397-08002B2CF9AE}" pid="3" name="subtitle">
    <vt:lpwstr>Every equation NGAME runs, by example, from raw snapshot to the dashboard’s HIGH warning</vt:lpwstr>
  </property>
</Properties>
</file>