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/>
      </w:pPr>
      <w:r>
        <w:rPr>
          <w:rFonts w:ascii="Aptos" w:hAnsi="Aptos"/>
          <w:b/>
          <w:color w:val="1261E8"/>
          <w:sz w:val="36"/>
        </w:rPr>
        <w:t>QUALITY</w:t>
      </w:r>
    </w:p>
    <w:p>
      <w:pPr>
        <w:spacing w:before="200" w:after="480"/>
      </w:pPr>
      <w:r>
        <w:rPr>
          <w:rFonts w:ascii="Aptos" w:hAnsi="Aptos"/>
          <w:b w:val="0"/>
          <w:color w:val="12A8E8"/>
          <w:sz w:val="32"/>
        </w:rPr>
        <w:t>━━━━━━━━━━━━</w:t>
      </w:r>
    </w:p>
    <w:p>
      <w:pPr>
        <w:pStyle w:val="Title"/>
      </w:pPr>
      <w:r>
        <w:t>Especificação</w:t>
        <w:br/>
        <w:t>de Requisitos</w:t>
      </w:r>
    </w:p>
    <w:p>
      <w:pPr>
        <w:pStyle w:val="Subtitle"/>
      </w:pPr>
      <w:r>
        <w:t>Plataforma de gestão e auditoria da qualidade</w:t>
      </w:r>
    </w:p>
    <w:p>
      <w:pPr>
        <w:spacing w:before="360" w:after="520"/>
        <w:ind w:right="1984"/>
      </w:pPr>
      <w:r>
        <w:rPr>
          <w:rFonts w:ascii="Aptos" w:hAnsi="Aptos"/>
          <w:b w:val="0"/>
          <w:color w:val="526070"/>
          <w:sz w:val="22"/>
        </w:rPr>
        <w:t>Documento de referência para planejamento, desenvolvimento, validação e evolução da plataforma Quality.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5" w:space="0" w:color="FFFFFF"/>
          <w:left w:val="single" w:sz="5" w:space="0" w:color="FFFFFF"/>
          <w:bottom w:val="single" w:sz="5" w:space="0" w:color="FFFFFF"/>
          <w:right w:val="single" w:sz="5" w:space="0" w:color="FFFFFF"/>
          <w:insideH w:val="single" w:sz="5" w:space="0" w:color="FFFFFF"/>
          <w:insideV w:val="single" w:sz="5" w:space="0" w:color="FFFFFF"/>
        </w:tblBorders>
      </w:tblPr>
      <w:tblGrid>
        <w:gridCol w:w="4989"/>
        <w:gridCol w:w="4989"/>
      </w:tblGrid>
      <w:tr>
        <w:tc>
          <w:tcPr>
            <w:tcW w:type="dxa" w:w="4989"/>
            <w:tcMar>
              <w:top w:w="105" w:type="dxa"/>
              <w:start w:w="120" w:type="dxa"/>
              <w:bottom w:w="105" w:type="dxa"/>
              <w:end w:w="120" w:type="dxa"/>
            </w:tcMar>
            <w:shd w:fill="071B3A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VERSÃO</w:t>
            </w:r>
          </w:p>
        </w:tc>
        <w:tc>
          <w:tcPr>
            <w:tcW w:type="dxa" w:w="4989"/>
            <w:tcMar>
              <w:top w:w="105" w:type="dxa"/>
              <w:start w:w="120" w:type="dxa"/>
              <w:bottom w:w="105" w:type="dxa"/>
              <w:end w:w="120" w:type="dxa"/>
            </w:tcMar>
            <w:shd w:fill="EAF3FF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1.0</w:t>
            </w:r>
          </w:p>
        </w:tc>
      </w:tr>
      <w:tr>
        <w:tc>
          <w:tcPr>
            <w:tcW w:type="dxa" w:w="4989"/>
            <w:tcMar>
              <w:top w:w="105" w:type="dxa"/>
              <w:start w:w="120" w:type="dxa"/>
              <w:bottom w:w="105" w:type="dxa"/>
              <w:end w:w="120" w:type="dxa"/>
            </w:tcMar>
            <w:shd w:fill="071B3A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DATA</w:t>
            </w:r>
          </w:p>
        </w:tc>
        <w:tc>
          <w:tcPr>
            <w:tcW w:type="dxa" w:w="4989"/>
            <w:tcMar>
              <w:top w:w="105" w:type="dxa"/>
              <w:start w:w="120" w:type="dxa"/>
              <w:bottom w:w="105" w:type="dxa"/>
              <w:end w:w="12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22/09/2026</w:t>
            </w:r>
          </w:p>
        </w:tc>
      </w:tr>
      <w:tr>
        <w:tc>
          <w:tcPr>
            <w:tcW w:type="dxa" w:w="4989"/>
            <w:tcMar>
              <w:top w:w="105" w:type="dxa"/>
              <w:start w:w="120" w:type="dxa"/>
              <w:bottom w:w="105" w:type="dxa"/>
              <w:end w:w="120" w:type="dxa"/>
            </w:tcMar>
            <w:shd w:fill="071B3A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4989"/>
            <w:tcMar>
              <w:top w:w="105" w:type="dxa"/>
              <w:start w:w="120" w:type="dxa"/>
              <w:bottom w:w="105" w:type="dxa"/>
              <w:end w:w="120" w:type="dxa"/>
            </w:tcMar>
            <w:shd w:fill="EAF3FF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Baseline para planejamento, desenvolvimento e testes</w:t>
            </w:r>
          </w:p>
        </w:tc>
      </w:tr>
      <w:tr>
        <w:tc>
          <w:tcPr>
            <w:tcW w:type="dxa" w:w="4989"/>
            <w:tcMar>
              <w:top w:w="105" w:type="dxa"/>
              <w:start w:w="120" w:type="dxa"/>
              <w:bottom w:w="105" w:type="dxa"/>
              <w:end w:w="120" w:type="dxa"/>
            </w:tcMar>
            <w:shd w:fill="071B3A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ABRANGÊNCIA</w:t>
            </w:r>
          </w:p>
        </w:tc>
        <w:tc>
          <w:tcPr>
            <w:tcW w:type="dxa" w:w="4989"/>
            <w:tcMar>
              <w:top w:w="105" w:type="dxa"/>
              <w:start w:w="120" w:type="dxa"/>
              <w:bottom w:w="105" w:type="dxa"/>
              <w:end w:w="120" w:type="dxa"/>
            </w:tcMar>
            <w:shd w:fill="F4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Aplicação web, API REST, persistência, prazos e integrações futuras de IA</w:t>
            </w:r>
          </w:p>
        </w:tc>
      </w:tr>
    </w:tbl>
    <w:p>
      <w:pPr>
        <w:spacing w:before="680"/>
      </w:pPr>
      <w:r>
        <w:rPr>
          <w:rFonts w:ascii="Aptos" w:hAnsi="Aptos"/>
          <w:b/>
          <w:color w:val="238A57"/>
          <w:sz w:val="16"/>
        </w:rPr>
        <w:t>DOCUMENTO CONTROLADO</w:t>
      </w:r>
    </w:p>
    <w:p>
      <w:r>
        <w:br w:type="page"/>
      </w:r>
    </w:p>
    <w:p>
      <w:pPr>
        <w:pStyle w:val="Heading1"/>
      </w:pPr>
      <w:r>
        <w:t>Controle do documento</w:t>
      </w:r>
    </w:p>
    <w:p>
      <w:r>
        <w:t>Esta edição consolida os requisitos funcionais, não funcionais, regras de negócio, dados essenciais e critérios de aceite atualmente definidos para o produto.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5" w:space="0" w:color="D6DFEA"/>
          <w:left w:val="single" w:sz="5" w:space="0" w:color="D6DFEA"/>
          <w:bottom w:val="single" w:sz="5" w:space="0" w:color="D6DFEA"/>
          <w:right w:val="single" w:sz="5" w:space="0" w:color="D6DFEA"/>
          <w:insideH w:val="single" w:sz="5" w:space="0" w:color="D6DFEA"/>
          <w:insideV w:val="single" w:sz="5" w:space="0" w:color="D6DFEA"/>
        </w:tblBorders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shd w:fill="071B3A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Versão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shd w:fill="071B3A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Data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shd w:fill="071B3A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Descrição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shd w:fill="071B3A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Situação</w:t>
            </w:r>
          </w:p>
        </w:tc>
      </w:tr>
      <w:t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shd w:fill="EAF3FF"/>
          </w:tcPr>
          <w:p>
            <w:r>
              <w:rPr>
                <w:rFonts w:ascii="Aptos" w:hAnsi="Aptos"/>
                <w:b w:val="0"/>
                <w:color w:val="172033"/>
                <w:sz w:val="17"/>
              </w:rPr>
              <w:t>1.0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shd w:fill="EAF3FF"/>
          </w:tcPr>
          <w:p>
            <w:r>
              <w:rPr>
                <w:rFonts w:ascii="Aptos" w:hAnsi="Aptos"/>
                <w:b w:val="0"/>
                <w:color w:val="172033"/>
                <w:sz w:val="17"/>
              </w:rPr>
              <w:t>22/09/2026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shd w:fill="EAF3FF"/>
          </w:tcPr>
          <w:p>
            <w:r>
              <w:rPr>
                <w:rFonts w:ascii="Aptos" w:hAnsi="Aptos"/>
                <w:b w:val="0"/>
                <w:color w:val="172033"/>
                <w:sz w:val="17"/>
              </w:rPr>
              <w:t>Emissão inicial consolidada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shd w:fill="EAF3FF"/>
          </w:tcPr>
          <w:p>
            <w:r>
              <w:rPr>
                <w:rFonts w:ascii="Aptos" w:hAnsi="Aptos"/>
                <w:b w:val="0"/>
                <w:color w:val="172033"/>
                <w:sz w:val="17"/>
              </w:rPr>
              <w:t>Baseline</w:t>
            </w:r>
          </w:p>
        </w:tc>
      </w:tr>
    </w:tbl>
    <w:p/>
    <w:p>
      <w:pPr>
        <w:pStyle w:val="Heading1"/>
      </w:pPr>
      <w:r>
        <w:t>Sumário</w:t>
      </w:r>
    </w:p>
    <w:p>
      <w:r>
        <w:fldChar w:fldCharType="begin"/>
        <w:instrText xml:space="preserve"> TOC \o "1-3" \h \z \u </w:instrText>
        <w:fldChar w:fldCharType="separate"/>
        <w:t>Atualize este campo ao abrir o documento no Microsoft Word.</w:t>
        <w:fldChar w:fldCharType="end"/>
      </w:r>
    </w:p>
    <w:p>
      <w:r>
        <w:rPr>
          <w:rFonts w:ascii="Aptos" w:hAnsi="Aptos"/>
          <w:b w:val="0"/>
          <w:color w:val="526070"/>
          <w:sz w:val="17"/>
        </w:rPr>
        <w:t>O sumário é atualizado automaticamente pelo Word; se necessário, clique com o botão direito e selecione “Atualizar Campo”.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rPr>
          <w:rFonts w:ascii="Aptos" w:hAnsi="Aptos"/>
          <w:b w:val="0"/>
        </w:rPr>
        <w:t>Este documento define os requisitos funcionais e não funcionais da plataforma Quality como referência única para iniciar o sistema do zero. Ele descreve o comportamento esperado do produto sem depender da implementação atual.</w:t>
      </w:r>
    </w:p>
    <w:p>
      <w:r>
        <w:rPr>
          <w:rFonts w:ascii="Aptos" w:hAnsi="Aptos"/>
          <w:b w:val="0"/>
        </w:rPr>
        <w:t>A plataforma deve automatizar o planejamento, a execução e a rastreabilidade de auditorias de garantia da qualidade, desde a criação do plano até a resolução ou o escalonamento de cada não conformidade.</w:t>
      </w:r>
    </w:p>
    <w:p>
      <w:pPr>
        <w:pStyle w:val="Heading1"/>
      </w:pPr>
      <w:r>
        <w:t>2. Escopo do produto</w:t>
      </w:r>
    </w:p>
    <w:p>
      <w:r>
        <w:rPr>
          <w:rFonts w:ascii="Aptos" w:hAnsi="Aptos"/>
          <w:b w:val="0"/>
        </w:rPr>
        <w:t>O sistema deve permitir:</w:t>
      </w:r>
    </w:p>
    <w:p>
      <w:pPr>
        <w:pStyle w:val="ListBullet"/>
      </w:pPr>
      <w:r>
        <w:rPr>
          <w:rFonts w:ascii="Aptos" w:hAnsi="Aptos"/>
          <w:b w:val="0"/>
        </w:rPr>
        <w:t>publicar uma página inicial que explique a plataforma;</w:t>
      </w:r>
    </w:p>
    <w:p>
      <w:pPr>
        <w:pStyle w:val="ListBullet"/>
      </w:pPr>
      <w:r>
        <w:rPr>
          <w:rFonts w:ascii="Aptos" w:hAnsi="Aptos"/>
          <w:b w:val="0"/>
        </w:rPr>
        <w:t>cadastrar e autenticar usuários;</w:t>
      </w:r>
    </w:p>
    <w:p>
      <w:pPr>
        <w:pStyle w:val="ListBullet"/>
      </w:pPr>
      <w:r>
        <w:rPr>
          <w:rFonts w:ascii="Aptos" w:hAnsi="Aptos"/>
          <w:b w:val="0"/>
        </w:rPr>
        <w:t>criar e administrar Planos de Garantia da Qualidade;</w:t>
      </w:r>
    </w:p>
    <w:p>
      <w:pPr>
        <w:pStyle w:val="ListBullet"/>
      </w:pPr>
      <w:r>
        <w:rPr>
          <w:rFonts w:ascii="Aptos" w:hAnsi="Aptos"/>
          <w:b w:val="0"/>
        </w:rPr>
        <w:t>definir auditores, equipe de resolução e superiores N1 e N2;</w:t>
      </w:r>
    </w:p>
    <w:p>
      <w:pPr>
        <w:pStyle w:val="ListBullet"/>
      </w:pPr>
      <w:r>
        <w:rPr>
          <w:rFonts w:ascii="Aptos" w:hAnsi="Aptos"/>
          <w:b w:val="0"/>
        </w:rPr>
        <w:t>armazenar documentos de referência e documentos auditados;</w:t>
      </w:r>
    </w:p>
    <w:p>
      <w:pPr>
        <w:pStyle w:val="ListBullet"/>
      </w:pPr>
      <w:r>
        <w:rPr>
          <w:rFonts w:ascii="Aptos" w:hAnsi="Aptos"/>
          <w:b w:val="0"/>
        </w:rPr>
        <w:t>criar artefatos avaliáveis e suas auditorias;</w:t>
      </w:r>
    </w:p>
    <w:p>
      <w:pPr>
        <w:pStyle w:val="ListBullet"/>
      </w:pPr>
      <w:r>
        <w:rPr>
          <w:rFonts w:ascii="Aptos" w:hAnsi="Aptos"/>
          <w:b w:val="0"/>
        </w:rPr>
        <w:t>construir e executar checklists em formato de planilha;</w:t>
      </w:r>
    </w:p>
    <w:p>
      <w:pPr>
        <w:pStyle w:val="ListBullet"/>
      </w:pPr>
      <w:r>
        <w:rPr>
          <w:rFonts w:ascii="Aptos" w:hAnsi="Aptos"/>
          <w:b w:val="0"/>
        </w:rPr>
        <w:t>manter uma versão-base e versões independentes do checklist;</w:t>
      </w:r>
    </w:p>
    <w:p>
      <w:pPr>
        <w:pStyle w:val="ListBullet"/>
      </w:pPr>
      <w:r>
        <w:rPr>
          <w:rFonts w:ascii="Aptos" w:hAnsi="Aptos"/>
          <w:b w:val="0"/>
        </w:rPr>
        <w:t>registrar e encaminhar não conformidades diretamente pela plataforma;</w:t>
      </w:r>
    </w:p>
    <w:p>
      <w:pPr>
        <w:pStyle w:val="ListBullet"/>
      </w:pPr>
      <w:r>
        <w:rPr>
          <w:rFonts w:ascii="Aptos" w:hAnsi="Aptos"/>
          <w:b w:val="0"/>
        </w:rPr>
        <w:t>calcular prazos em dias úteis e horas;</w:t>
      </w:r>
    </w:p>
    <w:p>
      <w:pPr>
        <w:pStyle w:val="ListBullet"/>
      </w:pPr>
      <w:r>
        <w:rPr>
          <w:rFonts w:ascii="Aptos" w:hAnsi="Aptos"/>
          <w:b w:val="0"/>
        </w:rPr>
        <w:t>escalonar automaticamente não conformidades vencidas;</w:t>
      </w:r>
    </w:p>
    <w:p>
      <w:pPr>
        <w:pStyle w:val="ListBullet"/>
      </w:pPr>
      <w:r>
        <w:rPr>
          <w:rFonts w:ascii="Aptos" w:hAnsi="Aptos"/>
          <w:b w:val="0"/>
        </w:rPr>
        <w:t>permitir o tratamento, a validação e o retrabalho das resoluções;</w:t>
      </w:r>
    </w:p>
    <w:p>
      <w:pPr>
        <w:pStyle w:val="ListBullet"/>
      </w:pPr>
      <w:r>
        <w:rPr>
          <w:rFonts w:ascii="Aptos" w:hAnsi="Aptos"/>
          <w:b w:val="0"/>
        </w:rPr>
        <w:t>gerar notificações internas e trilhas de auditoria;</w:t>
      </w:r>
    </w:p>
    <w:p>
      <w:pPr>
        <w:pStyle w:val="ListBullet"/>
      </w:pPr>
      <w:r>
        <w:rPr>
          <w:rFonts w:ascii="Aptos" w:hAnsi="Aptos"/>
          <w:b w:val="0"/>
        </w:rPr>
        <w:t>consolidar compromissos, prioridades e planos em uma dashboard;</w:t>
      </w:r>
    </w:p>
    <w:p>
      <w:pPr>
        <w:pStyle w:val="ListBullet"/>
      </w:pPr>
      <w:r>
        <w:rPr>
          <w:rFonts w:ascii="Aptos" w:hAnsi="Aptos"/>
          <w:b w:val="0"/>
        </w:rPr>
        <w:t>futuramente, auxiliar a criação de itens com inteligência artificial sob revisão humana.</w:t>
      </w:r>
    </w:p>
    <w:p>
      <w:r>
        <w:rPr>
          <w:rFonts w:ascii="Aptos" w:hAnsi="Aptos"/>
          <w:b w:val="0"/>
        </w:rPr>
        <w:t>Não haverá comunicação operacional por e-mail. As comunicações de não conformidade, resolução, ajuste e escalonamento devem acontecer dentro da plataforma.</w:t>
      </w:r>
    </w:p>
    <w:p>
      <w:pPr>
        <w:pStyle w:val="Heading1"/>
      </w:pPr>
      <w:r>
        <w:t>3. Glossário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6DFEA"/>
          <w:left w:val="single" w:sz="5" w:space="0" w:color="D6DFEA"/>
          <w:bottom w:val="single" w:sz="5" w:space="0" w:color="D6DFEA"/>
          <w:right w:val="single" w:sz="5" w:space="0" w:color="D6DFEA"/>
          <w:insideH w:val="single" w:sz="5" w:space="0" w:color="D6DFEA"/>
          <w:insideV w:val="single" w:sz="5" w:space="0" w:color="D6DFEA"/>
        </w:tblBorders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Termo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Plano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Plano de Garantia da Qualidade que delimita usuários, documentos, auditorias e regras de NC.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Auditor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Papel contextual que também representa o responsável pela qualidade.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Equipe de resolução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Conjunto de participantes responsáveis por tratar NCs encaminhadas ao time.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Superior N1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Primeiro superior notificado automaticamente quando o prazo inicial da NC vence.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Superior N2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Segundo superior notificado quando o prazo concedido após o N1 vence.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Documento de referência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Norma, template, processo ou diretriz usada como fonte para uma auditoria.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Documento auditado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Arquivo submetido à avaliação de qualidade.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Artefato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Unidade avaliável associada a um documento auditado.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Auditoria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Processo de avaliação de um artefato, com data prevista, referências e checklist.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Checklist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Tabela de perguntas e resultados pertencente a uma auditoria.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Versão-base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Estado corrente e continuamente salvo do checklist.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Versão salva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Cópia independente do checklist criada pelo usuário e acessível pela linha do tempo.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NC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Não conformidade originada de um item marcado como Não conforme.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Aderência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Percentual de itens conformes entre os itens aplicáveis.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Escalonamento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Encaminhamento automático de uma NC vencida para N1 ou N2.</w:t>
            </w:r>
          </w:p>
        </w:tc>
      </w:tr>
    </w:tbl>
    <w:p>
      <w:pPr>
        <w:spacing w:after="0"/>
      </w:pPr>
    </w:p>
    <w:p>
      <w:pPr>
        <w:pStyle w:val="Heading1"/>
      </w:pPr>
      <w:r>
        <w:t>4. Atores e papéis</w:t>
      </w:r>
    </w:p>
    <w:p>
      <w:pPr>
        <w:pStyle w:val="Heading2"/>
      </w:pPr>
      <w:r>
        <w:t>4.1 Papéis globais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6DFEA"/>
          <w:left w:val="single" w:sz="5" w:space="0" w:color="D6DFEA"/>
          <w:bottom w:val="single" w:sz="5" w:space="0" w:color="D6DFEA"/>
          <w:right w:val="single" w:sz="5" w:space="0" w:color="D6DFEA"/>
          <w:insideH w:val="single" w:sz="5" w:space="0" w:color="D6DFEA"/>
          <w:insideV w:val="single" w:sz="5" w:space="0" w:color="D6DFEA"/>
        </w:tblBorders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Papel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Responsabilidade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Usuário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Utilizar as funcionalidades permitidas pelos papéis recebidos em cada plano.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Administrador do sistema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Administrar usuários e configurações globais. Não é administrador de plano e não recebe acesso automático ao conteúdo dos planos.</w:t>
            </w:r>
          </w:p>
        </w:tc>
      </w:tr>
    </w:tbl>
    <w:p>
      <w:pPr>
        <w:spacing w:after="0"/>
      </w:pPr>
    </w:p>
    <w:p>
      <w:pPr>
        <w:pStyle w:val="Heading2"/>
      </w:pPr>
      <w:r>
        <w:t>4.2 Papéis contextuais do plano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6DFEA"/>
          <w:left w:val="single" w:sz="5" w:space="0" w:color="D6DFEA"/>
          <w:bottom w:val="single" w:sz="5" w:space="0" w:color="D6DFEA"/>
          <w:right w:val="single" w:sz="5" w:space="0" w:color="D6DFEA"/>
          <w:insideH w:val="single" w:sz="5" w:space="0" w:color="D6DFEA"/>
          <w:insideV w:val="single" w:sz="5" w:space="0" w:color="D6DFEA"/>
        </w:tblBorders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Papel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Acesso permitido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Auditor e responsável pela qualidade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Administrar o plano, auditores, configurações, documentos, artefatos, auditorias, checklists e NCs; validar resoluções e concluir auditorias.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Membro da equipe de resolução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Consultar somente NCs encaminhadas à sua equipe e NCs atribuídas a si; informar resolução e evidências.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Superior N1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Consultar Visão geral, Auditores e Escalonamentos; atuar nas NCs escalonadas ao N1.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Superior N2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Consultar Visão geral, Auditores e Escalonamentos; atuar nas NCs escalonadas ao N2.</w:t>
            </w:r>
          </w:p>
        </w:tc>
      </w:tr>
    </w:tbl>
    <w:p>
      <w:pPr>
        <w:spacing w:after="0"/>
      </w:pPr>
    </w:p>
    <w:p>
      <w:pPr>
        <w:pStyle w:val="Heading2"/>
      </w:pPr>
      <w:r>
        <w:t>4.3 Matriz resumida de acesso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6DFEA"/>
          <w:left w:val="single" w:sz="5" w:space="0" w:color="D6DFEA"/>
          <w:bottom w:val="single" w:sz="5" w:space="0" w:color="D6DFEA"/>
          <w:right w:val="single" w:sz="5" w:space="0" w:color="D6DFEA"/>
          <w:insideH w:val="single" w:sz="5" w:space="0" w:color="D6DFEA"/>
          <w:insideV w:val="single" w:sz="5" w:space="0" w:color="D6DFEA"/>
        </w:tblBorders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cantSplit/>
          <w:tblHeader w:val="true"/>
        </w:trPr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Recurso</w:t>
            </w:r>
          </w:p>
        </w:tc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Auditor</w:t>
            </w:r>
          </w:p>
        </w:tc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Equipe de resolução</w:t>
            </w:r>
          </w:p>
        </w:tc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Superior N1</w:t>
            </w:r>
          </w:p>
        </w:tc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Superior N2</w:t>
            </w:r>
          </w:p>
        </w:tc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Admin global</w:t>
            </w:r>
          </w:p>
        </w:tc>
      </w:tr>
      <w:tr>
        <w:trPr>
          <w:cantSplit/>
        </w:trPr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5"/>
              </w:rPr>
              <w:t>Criar plano</w:t>
            </w:r>
          </w:p>
        </w:tc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5"/>
              </w:rPr>
              <w:t>Sim</w:t>
            </w:r>
          </w:p>
        </w:tc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5"/>
              </w:rPr>
              <w:t>Sim, recebendo papel de auditor no novo plano</w:t>
            </w:r>
          </w:p>
        </w:tc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5"/>
              </w:rPr>
              <w:t>Sim, recebendo papel de auditor no novo plano</w:t>
            </w:r>
          </w:p>
        </w:tc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5"/>
              </w:rPr>
              <w:t>Sim, recebendo papel de auditor no novo plano</w:t>
            </w:r>
          </w:p>
        </w:tc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5"/>
              </w:rPr>
              <w:t>Sim, recebendo papel de auditor no novo plano</w:t>
            </w:r>
          </w:p>
        </w:tc>
      </w:tr>
      <w:tr>
        <w:trPr>
          <w:cantSplit/>
        </w:trPr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5"/>
              </w:rPr>
              <w:t>Visão geral do plano</w:t>
            </w:r>
          </w:p>
        </w:tc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5"/>
              </w:rPr>
              <w:t>Sim</w:t>
            </w:r>
          </w:p>
        </w:tc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5"/>
              </w:rPr>
              <w:t>Não</w:t>
            </w:r>
          </w:p>
        </w:tc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5"/>
              </w:rPr>
              <w:t>Sim</w:t>
            </w:r>
          </w:p>
        </w:tc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5"/>
              </w:rPr>
              <w:t>Sim</w:t>
            </w:r>
          </w:p>
        </w:tc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5"/>
              </w:rPr>
              <w:t>Somente se participar do plano</w:t>
            </w:r>
          </w:p>
        </w:tc>
      </w:tr>
      <w:tr>
        <w:trPr>
          <w:cantSplit/>
        </w:trPr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5"/>
              </w:rPr>
              <w:t>Auditores e log</w:t>
            </w:r>
          </w:p>
        </w:tc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5"/>
              </w:rPr>
              <w:t>Sim</w:t>
            </w:r>
          </w:p>
        </w:tc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5"/>
              </w:rPr>
              <w:t>Não</w:t>
            </w:r>
          </w:p>
        </w:tc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5"/>
              </w:rPr>
              <w:t>Sim, leitura</w:t>
            </w:r>
          </w:p>
        </w:tc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5"/>
              </w:rPr>
              <w:t>Sim, leitura</w:t>
            </w:r>
          </w:p>
        </w:tc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5"/>
              </w:rPr>
              <w:t>Somente se participar do plano</w:t>
            </w:r>
          </w:p>
        </w:tc>
      </w:tr>
      <w:tr>
        <w:trPr>
          <w:cantSplit/>
        </w:trPr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5"/>
              </w:rPr>
              <w:t>Documentos, artefatos e auditorias</w:t>
            </w:r>
          </w:p>
        </w:tc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5"/>
              </w:rPr>
              <w:t>Sim</w:t>
            </w:r>
          </w:p>
        </w:tc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5"/>
              </w:rPr>
              <w:t>Não</w:t>
            </w:r>
          </w:p>
        </w:tc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5"/>
              </w:rPr>
              <w:t>Não</w:t>
            </w:r>
          </w:p>
        </w:tc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5"/>
              </w:rPr>
              <w:t>Não</w:t>
            </w:r>
          </w:p>
        </w:tc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5"/>
              </w:rPr>
              <w:t>Somente se participar como auditor</w:t>
            </w:r>
          </w:p>
        </w:tc>
      </w:tr>
      <w:tr>
        <w:trPr>
          <w:cantSplit/>
        </w:trPr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5"/>
              </w:rPr>
              <w:t>Caixa de NCs da equipe</w:t>
            </w:r>
          </w:p>
        </w:tc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5"/>
              </w:rPr>
              <w:t>Acompanhamento</w:t>
            </w:r>
          </w:p>
        </w:tc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5"/>
              </w:rPr>
              <w:t>Sim</w:t>
            </w:r>
          </w:p>
        </w:tc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5"/>
              </w:rPr>
              <w:t>Não</w:t>
            </w:r>
          </w:p>
        </w:tc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5"/>
              </w:rPr>
              <w:t>Não</w:t>
            </w:r>
          </w:p>
        </w:tc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5"/>
              </w:rPr>
              <w:t>Somente conforme papel contextual</w:t>
            </w:r>
          </w:p>
        </w:tc>
      </w:tr>
      <w:tr>
        <w:trPr>
          <w:cantSplit/>
        </w:trPr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5"/>
              </w:rPr>
              <w:t>Escalonamentos</w:t>
            </w:r>
          </w:p>
        </w:tc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5"/>
              </w:rPr>
              <w:t>Sim</w:t>
            </w:r>
          </w:p>
        </w:tc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5"/>
              </w:rPr>
              <w:t>Não</w:t>
            </w:r>
          </w:p>
        </w:tc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5"/>
              </w:rPr>
              <w:t>Do próprio nível</w:t>
            </w:r>
          </w:p>
        </w:tc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5"/>
              </w:rPr>
              <w:t>Do próprio nível</w:t>
            </w:r>
          </w:p>
        </w:tc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5"/>
              </w:rPr>
              <w:t>Somente conforme papel contextual</w:t>
            </w:r>
          </w:p>
        </w:tc>
      </w:tr>
      <w:tr>
        <w:trPr>
          <w:cantSplit/>
        </w:trPr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5"/>
              </w:rPr>
              <w:t>Validar resolução</w:t>
            </w:r>
          </w:p>
        </w:tc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5"/>
              </w:rPr>
              <w:t>Sim</w:t>
            </w:r>
          </w:p>
        </w:tc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5"/>
              </w:rPr>
              <w:t>Não</w:t>
            </w:r>
          </w:p>
        </w:tc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5"/>
              </w:rPr>
              <w:t>Não</w:t>
            </w:r>
          </w:p>
        </w:tc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5"/>
              </w:rPr>
              <w:t>Não</w:t>
            </w:r>
          </w:p>
        </w:tc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5"/>
              </w:rPr>
              <w:t>Somente se participar como auditor</w:t>
            </w:r>
          </w:p>
        </w:tc>
      </w:tr>
      <w:tr>
        <w:trPr>
          <w:cantSplit/>
        </w:trPr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5"/>
              </w:rPr>
              <w:t>Administração global</w:t>
            </w:r>
          </w:p>
        </w:tc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5"/>
              </w:rPr>
              <w:t>Não</w:t>
            </w:r>
          </w:p>
        </w:tc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5"/>
              </w:rPr>
              <w:t>Não</w:t>
            </w:r>
          </w:p>
        </w:tc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5"/>
              </w:rPr>
              <w:t>Não</w:t>
            </w:r>
          </w:p>
        </w:tc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5"/>
              </w:rPr>
              <w:t>Não</w:t>
            </w:r>
          </w:p>
        </w:tc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5"/>
              </w:rPr>
              <w:t>Sim</w:t>
            </w:r>
          </w:p>
        </w:tc>
      </w:tr>
    </w:tbl>
    <w:p>
      <w:pPr>
        <w:spacing w:after="0"/>
      </w:pPr>
    </w:p>
    <w:p>
      <w:pPr>
        <w:pStyle w:val="Heading1"/>
      </w:pPr>
      <w:r>
        <w:t>5. Premissas e restrições de domínio</w:t>
      </w:r>
    </w:p>
    <w:p>
      <w:pPr>
        <w:pStyle w:val="ListBullet"/>
      </w:pPr>
      <w:r>
        <w:rPr>
          <w:rFonts w:ascii="Aptos" w:hAnsi="Aptos"/>
          <w:b w:val="0"/>
        </w:rPr>
        <w:t>Cada usuário deve possuir exatamente um papel contextual dentro de cada plano.</w:t>
      </w:r>
    </w:p>
    <w:p>
      <w:pPr>
        <w:pStyle w:val="ListBullet"/>
      </w:pPr>
      <w:r>
        <w:rPr>
          <w:rFonts w:ascii="Aptos" w:hAnsi="Aptos"/>
          <w:b w:val="0"/>
        </w:rPr>
        <w:t>O mesmo usuário pode possuir papéis diferentes em planos diferentes.</w:t>
      </w:r>
    </w:p>
    <w:p>
      <w:pPr>
        <w:pStyle w:val="ListBullet"/>
      </w:pPr>
      <w:r>
        <w:rPr>
          <w:rFonts w:ascii="Aptos" w:hAnsi="Aptos"/>
          <w:b w:val="0"/>
        </w:rPr>
        <w:t>O criador do plano deve receber automaticamente o papel Auditor e responsável pela qualidade.</w:t>
      </w:r>
    </w:p>
    <w:p>
      <w:pPr>
        <w:pStyle w:val="ListBullet"/>
      </w:pPr>
      <w:r>
        <w:rPr>
          <w:rFonts w:ascii="Aptos" w:hAnsi="Aptos"/>
          <w:b w:val="0"/>
        </w:rPr>
        <w:t>Cada plano pode possuir vários auditores e membros da equipe de resolução.</w:t>
      </w:r>
    </w:p>
    <w:p>
      <w:pPr>
        <w:pStyle w:val="ListBullet"/>
      </w:pPr>
      <w:r>
        <w:rPr>
          <w:rFonts w:ascii="Aptos" w:hAnsi="Aptos"/>
          <w:b w:val="0"/>
        </w:rPr>
        <w:t>Cada plano pode possuir no máximo um Superior N1 e um Superior N2.</w:t>
      </w:r>
    </w:p>
    <w:p>
      <w:pPr>
        <w:pStyle w:val="ListBullet"/>
      </w:pPr>
      <w:r>
        <w:rPr>
          <w:rFonts w:ascii="Aptos" w:hAnsi="Aptos"/>
          <w:b w:val="0"/>
        </w:rPr>
        <w:t>N1 e N2 não são responsáveis pela resolução; são responsáveis pelo acompanhamento após o escalonamento.</w:t>
      </w:r>
    </w:p>
    <w:p>
      <w:pPr>
        <w:pStyle w:val="ListBullet"/>
      </w:pPr>
      <w:r>
        <w:rPr>
          <w:rFonts w:ascii="Aptos" w:hAnsi="Aptos"/>
          <w:b w:val="0"/>
        </w:rPr>
        <w:t>Somente usuários cadastrados podem participar de um plano.</w:t>
      </w:r>
    </w:p>
    <w:p>
      <w:pPr>
        <w:pStyle w:val="ListBullet"/>
      </w:pPr>
      <w:r>
        <w:rPr>
          <w:rFonts w:ascii="Aptos" w:hAnsi="Aptos"/>
          <w:b w:val="0"/>
        </w:rPr>
        <w:t>Cada artefato deve possuir exatamente uma auditoria.</w:t>
      </w:r>
    </w:p>
    <w:p>
      <w:pPr>
        <w:pStyle w:val="ListBullet"/>
      </w:pPr>
      <w:r>
        <w:rPr>
          <w:rFonts w:ascii="Aptos" w:hAnsi="Aptos"/>
          <w:b w:val="0"/>
        </w:rPr>
        <w:t>Cada auditoria deve possuir exatamente um checklist ativo, criado automaticamente.</w:t>
      </w:r>
    </w:p>
    <w:p>
      <w:pPr>
        <w:pStyle w:val="ListBullet"/>
      </w:pPr>
      <w:r>
        <w:rPr>
          <w:rFonts w:ascii="Aptos" w:hAnsi="Aptos"/>
          <w:b w:val="0"/>
        </w:rPr>
        <w:t>A comunicação operacional deve ser interna; envio de e-mail está fora do escopo.</w:t>
      </w:r>
    </w:p>
    <w:p>
      <w:pPr>
        <w:pStyle w:val="ListBullet"/>
      </w:pPr>
      <w:r>
        <w:rPr>
          <w:rFonts w:ascii="Aptos" w:hAnsi="Aptos"/>
          <w:b w:val="0"/>
        </w:rPr>
        <w:t>Datas oficiais, prazos e transições de estado devem ser determinados pelo servidor.</w:t>
      </w:r>
    </w:p>
    <w:p>
      <w:pPr>
        <w:pStyle w:val="ListBullet"/>
      </w:pPr>
      <w:r>
        <w:rPr>
          <w:rFonts w:ascii="Aptos" w:hAnsi="Aptos"/>
          <w:b w:val="0"/>
        </w:rPr>
        <w:t>A exclusão de dados com histórico deve preservar a rastreabilidade por exclusão lógica ou arquivamento.</w:t>
      </w:r>
    </w:p>
    <w:p>
      <w:pPr>
        <w:pStyle w:val="Heading1"/>
      </w:pPr>
      <w:r>
        <w:t>6. Requisitos funcionais</w:t>
      </w:r>
    </w:p>
    <w:p>
      <w:r>
        <w:rPr>
          <w:rFonts w:ascii="Aptos" w:hAnsi="Aptos"/>
          <w:b w:val="0"/>
        </w:rPr>
        <w:t>Prioridades utilizadas:</w:t>
      </w:r>
    </w:p>
    <w:p>
      <w:pPr>
        <w:pStyle w:val="ListBullet"/>
      </w:pPr>
      <w:r>
        <w:rPr>
          <w:rFonts w:ascii="Aptos" w:hAnsi="Aptos"/>
          <w:b/>
        </w:rPr>
        <w:t>MVP:</w:t>
      </w:r>
      <w:r>
        <w:rPr>
          <w:rFonts w:ascii="Aptos" w:hAnsi="Aptos"/>
          <w:b w:val="0"/>
        </w:rPr>
        <w:t xml:space="preserve"> indispensável para a primeira versão utilizável;</w:t>
      </w:r>
    </w:p>
    <w:p>
      <w:pPr>
        <w:pStyle w:val="ListBullet"/>
      </w:pPr>
      <w:r>
        <w:rPr>
          <w:rFonts w:ascii="Aptos" w:hAnsi="Aptos"/>
          <w:b/>
        </w:rPr>
        <w:t>Obrigatório:</w:t>
      </w:r>
      <w:r>
        <w:rPr>
          <w:rFonts w:ascii="Aptos" w:hAnsi="Aptos"/>
          <w:b w:val="0"/>
        </w:rPr>
        <w:t xml:space="preserve"> necessário para completar o produto após a fundação do MVP;</w:t>
      </w:r>
    </w:p>
    <w:p>
      <w:pPr>
        <w:pStyle w:val="ListBullet"/>
      </w:pPr>
      <w:r>
        <w:rPr>
          <w:rFonts w:ascii="Aptos" w:hAnsi="Aptos"/>
          <w:b/>
        </w:rPr>
        <w:t>Evolução:</w:t>
      </w:r>
      <w:r>
        <w:rPr>
          <w:rFonts w:ascii="Aptos" w:hAnsi="Aptos"/>
          <w:b w:val="0"/>
        </w:rPr>
        <w:t xml:space="preserve"> capacidade planejada que depende de decisão ou integração futura.</w:t>
      </w:r>
    </w:p>
    <w:p>
      <w:pPr>
        <w:pStyle w:val="Heading2"/>
      </w:pPr>
      <w:r>
        <w:t>6.1 Página pública e navegação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6DFEA"/>
          <w:left w:val="single" w:sz="5" w:space="0" w:color="D6DFEA"/>
          <w:bottom w:val="single" w:sz="5" w:space="0" w:color="D6DFEA"/>
          <w:right w:val="single" w:sz="5" w:space="0" w:color="D6DFEA"/>
          <w:insideH w:val="single" w:sz="5" w:space="0" w:color="D6DFEA"/>
          <w:insideV w:val="single" w:sz="5" w:space="0" w:color="D6DFEA"/>
        </w:tblBorders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RF-PUB-001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sistema deve disponibilizar uma página inicial pública que explique o propósito, o fluxo e os benefícios da plataforma.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RF-PUB-002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página inicial deve oferecer ações claras para entrar e criar uma conta.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RF-PUB-003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página inicial, o login, o cadastro e a aplicação autenticada devem compartilhar a mesma identidade visual, paleta e cabeçalho-base.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RF-PUB-004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Rotas protegidas devem redirecionar usuários não autenticados para a entrada.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RF-PUB-005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Usuários autenticados que acessarem login ou cadastro devem ser direcionados à dashboard.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RF-PUB-006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sistema deve apresentar uma página de recurso não encontrado para rotas inválidas.</w:t>
            </w:r>
          </w:p>
        </w:tc>
      </w:tr>
    </w:tbl>
    <w:p>
      <w:pPr>
        <w:spacing w:after="0"/>
      </w:pPr>
    </w:p>
    <w:p>
      <w:pPr>
        <w:pStyle w:val="Heading2"/>
      </w:pPr>
      <w:r>
        <w:t>6.2 Cadastro, autenticação e sessão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6DFEA"/>
          <w:left w:val="single" w:sz="5" w:space="0" w:color="D6DFEA"/>
          <w:bottom w:val="single" w:sz="5" w:space="0" w:color="D6DFEA"/>
          <w:right w:val="single" w:sz="5" w:space="0" w:color="D6DFEA"/>
          <w:insideH w:val="single" w:sz="5" w:space="0" w:color="D6DFEA"/>
          <w:insideV w:val="single" w:sz="5" w:space="0" w:color="D6DFEA"/>
        </w:tblBorders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RF-AUT-001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usuário deve poder se cadastrar com nome, e-mail válido e senha.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RF-AUT-002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e-mail deve ser único, comparado sem diferença entre letras maiúsculas e minúsculas.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RF-AUT-003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senha deve possuir entre 8 e 72 caracteres.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RF-AUT-004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usuário deve poder entrar com e-mail e senha.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RF-AUT-005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Após autenticação válida, a API deve emitir um token de acesso com expiração.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RF-AUT-006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sistema deve renovar uma sessão válida sem exigir novo login durante o período permitido.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RF-AUT-007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usuário deve poder encerrar a sessão; o cliente deve eliminar credenciais e dados locais da sessão.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RF-AUT-008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Credenciais inválidas devem produzir mensagem segura, sem revelar se o e-mail existe.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RF-AUT-009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Obrigatório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Tentativas repetidas de autenticação devem estar sujeitas a limitação de frequência.</w:t>
            </w:r>
          </w:p>
        </w:tc>
      </w:tr>
    </w:tbl>
    <w:p>
      <w:pPr>
        <w:spacing w:after="0"/>
      </w:pPr>
    </w:p>
    <w:p>
      <w:pPr>
        <w:pStyle w:val="Heading2"/>
      </w:pPr>
      <w:r>
        <w:t>6.3 Conta e perfil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6DFEA"/>
          <w:left w:val="single" w:sz="5" w:space="0" w:color="D6DFEA"/>
          <w:bottom w:val="single" w:sz="5" w:space="0" w:color="D6DFEA"/>
          <w:right w:val="single" w:sz="5" w:space="0" w:color="D6DFEA"/>
          <w:insideH w:val="single" w:sz="5" w:space="0" w:color="D6DFEA"/>
          <w:insideV w:val="single" w:sz="5" w:space="0" w:color="D6DFEA"/>
        </w:tblBorders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RF-USR-001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usuário autenticado deve consultar nome, e-mail, imagem e papéis globais da própria conta.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RF-USR-002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usuário deve editar o próprio nome e e-mail.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RF-USR-003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usuário deve alterar a senha informando senha atual, nova senha e confirmação.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RF-USR-004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usuário deve adicionar, substituir ou excluir a imagem de perfil.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RF-USR-005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alteração da imagem deve ocorrer em janela flutuante aberta por uma ação de edição sobre a moldura da foto.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RF-USR-006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editor deve informar formatos aceitos e tamanho máximo do arquivo.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RF-USR-007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usuário deve poder enquadrar, ampliar e reposicionar a imagem antes de salvar.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RF-USR-008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Imagens de perfil devem aceitar JPG, PNG ou WebP com até 5 MB.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RF-USR-009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Na ausência de imagem, o sistema deve exibir um avatar alternativo consistente e acessível.</w:t>
            </w:r>
          </w:p>
        </w:tc>
      </w:tr>
    </w:tbl>
    <w:p>
      <w:pPr>
        <w:spacing w:after="0"/>
      </w:pPr>
    </w:p>
    <w:p>
      <w:pPr>
        <w:pStyle w:val="Heading2"/>
      </w:pPr>
      <w:r>
        <w:t>6.4 Dashboard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6DFEA"/>
          <w:left w:val="single" w:sz="5" w:space="0" w:color="D6DFEA"/>
          <w:bottom w:val="single" w:sz="5" w:space="0" w:color="D6DFEA"/>
          <w:right w:val="single" w:sz="5" w:space="0" w:color="D6DFEA"/>
          <w:insideH w:val="single" w:sz="5" w:space="0" w:color="D6DFEA"/>
          <w:insideV w:val="single" w:sz="5" w:space="0" w:color="D6DFEA"/>
        </w:tblBorders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RF-DSH-001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dashboard deve ser a página inicial do usuário autenticado.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RF-DSH-002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dashboard deve exibir, em uma coluna fixa à esquerda, todos os planos acessíveis ao usuário.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RF-DSH-003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coluna de planos deve permitir abrir um plano e iniciar a criação de um novo.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RF-DSH-004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criação de plano deve ocorrer em uma janela modal sobre a dashboard, sem abrir nova aba ou página.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RF-DSH-005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dashboard deve possuir calendário mensal navegável.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RF-DSH-006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calendário deve exibir as auditorias nas respectivas datas previstas de entrega.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RF-DSH-007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Selecionar um evento do calendário deve abrir o plano, artefato ou auditoria relacionado, conforme a permissão do usuário.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RF-DSH-008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dashboard deve exibir uma área de prioridades contendo somente NCs e escalonamentos atribuídos ou destinados ao usuário.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RF-DSH-009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cartão de prioridades deve mostrar um item por vez, sua quantidade total e permitir navegação vertical entre itens.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RF-DSH-010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Notificações informativas não devem ser misturadas com prioridades.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RF-DSH-011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cabeçalho autenticado deve possuir um sino de notificações ao lado da imagem de perfil.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RF-DSH-012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Membros de equipe devem visualizar na dashboard acessos para NCs atribuídas e NCs da equipe, sem ganhar acesso ao plano.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RF-DSH-013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dashboard deve refletir alterações relevantes sem exigir botões de atualização; atualização manual permanece disponível pelo navegador.</w:t>
            </w:r>
          </w:p>
        </w:tc>
      </w:tr>
    </w:tbl>
    <w:p>
      <w:pPr>
        <w:spacing w:after="0"/>
      </w:pPr>
    </w:p>
    <w:p>
      <w:pPr>
        <w:pStyle w:val="Heading2"/>
      </w:pPr>
      <w:r>
        <w:t>6.5 Planos de Garantia da Qualidade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6DFEA"/>
          <w:left w:val="single" w:sz="5" w:space="0" w:color="D6DFEA"/>
          <w:bottom w:val="single" w:sz="5" w:space="0" w:color="D6DFEA"/>
          <w:right w:val="single" w:sz="5" w:space="0" w:color="D6DFEA"/>
          <w:insideH w:val="single" w:sz="5" w:space="0" w:color="D6DFEA"/>
          <w:insideV w:val="single" w:sz="5" w:space="0" w:color="D6DFEA"/>
        </w:tblBorders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RF-PLN-001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usuário autenticado deve criar um plano informando nome do projeto, versão, objetivo e visão geral.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RF-PLN-002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plano deve registrar criador, data de criação, data de atualização e status.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RF-PLN-003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plano deve aceitar uma imagem de capa opcional.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RF-PLN-004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usuário autorizado deve adicionar, substituir ou excluir a imagem do plano.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RF-PLN-005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sistema deve listar somente os planos aos quais o usuário possua acesso contextual.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RF-PLN-006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usuário autorizado deve consultar e editar os dados do plano.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RF-PLN-007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visão geral deve organizar as informações segundo a estrutura reconhecível de um Plano de Garantia da Qualidade.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RF-PLN-008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visão geral deve apresentar objetivo, visão geral, auditores, superiores, documentos de referência, documentos auditados, artefatos e classificações de NC.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RF-PLN-009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Auditores e superiores exibidos na visão geral devem possuir avatar circular à esquerda do nome.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RF-PLN-010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Documentos e artefatos apresentados na visão geral devem usar tabelas com Nome, nome real do arquivo e Versão.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RF-PLN-011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usuário autorizado deve concluir um plano mediante confirmação explícita.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RF-PLN-012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sistema deve impedir conclusão inconsistente e explicar quais pendências precisam ser resolvidas.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RF-PLN-013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usuário autorizado deve solicitar a exclusão de um plano.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RF-PLN-014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Se o plano possuir execução ou vínculos, o sistema deve apresentar confirmação reforçada com as consequências.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RF-PLN-015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Após a confirmação reforçada, a operação deve ser concluída sem expor erro genérico de integridade; dados históricos devem ser arquivados ou excluídos logicamente.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RF-PLN-016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As ações Editar, Concluir e Excluir plano devem permanecer agrupadas na mesma área.</w:t>
            </w:r>
          </w:p>
        </w:tc>
      </w:tr>
    </w:tbl>
    <w:p>
      <w:pPr>
        <w:spacing w:after="0"/>
      </w:pPr>
    </w:p>
    <w:p>
      <w:pPr>
        <w:pStyle w:val="Heading2"/>
      </w:pPr>
      <w:r>
        <w:t>6.6 Participantes, auditores e superiores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6DFEA"/>
          <w:left w:val="single" w:sz="5" w:space="0" w:color="D6DFEA"/>
          <w:bottom w:val="single" w:sz="5" w:space="0" w:color="D6DFEA"/>
          <w:right w:val="single" w:sz="5" w:space="0" w:color="D6DFEA"/>
          <w:insideH w:val="single" w:sz="5" w:space="0" w:color="D6DFEA"/>
          <w:insideV w:val="single" w:sz="5" w:space="0" w:color="D6DFEA"/>
        </w:tblBorders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RF-PAR-001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Um auditor autorizado deve adicionar participantes por e-mail.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RF-PAR-002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Ao adicionar o participante, deve ser selecionado exatamente um papel contextual.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RF-PAR-003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sistema deve rejeitar participante inexistente, duplicado ou com papel inválido.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RF-PAR-004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Um auditor autorizado deve alterar o papel contextual de um participante.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RF-PAR-005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Um auditor autorizado deve remover participantes, respeitando a preservação do histórico.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RF-PAR-006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criador do plano não pode perder o último acesso administrativo do plano sem que outro auditor permaneça responsável.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RF-PAR-007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página Auditores deve listar somente participantes com papel de auditor e responsável pela qualidade.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RF-PAR-008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página Auditores deve apresentar um log cronológico com autor, alteração e data/hora.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RF-PAR-009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visão geral deve permitir definir, substituir ou remover o único Superior N1 e o único Superior N2.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RF-PAR-010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Um superior não pode ser tratado como membro da equipe de resolução no mesmo plano.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RF-PAR-011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remoção ou alteração de papel não deve apagar autoria, respostas, resoluções ou eventos históricos.</w:t>
            </w:r>
          </w:p>
        </w:tc>
      </w:tr>
    </w:tbl>
    <w:p>
      <w:pPr>
        <w:spacing w:after="0"/>
      </w:pPr>
    </w:p>
    <w:p>
      <w:pPr>
        <w:pStyle w:val="Heading2"/>
      </w:pPr>
      <w:r>
        <w:t>6.7 Classificações e calendário útil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6DFEA"/>
          <w:left w:val="single" w:sz="5" w:space="0" w:color="D6DFEA"/>
          <w:bottom w:val="single" w:sz="5" w:space="0" w:color="D6DFEA"/>
          <w:right w:val="single" w:sz="5" w:space="0" w:color="D6DFEA"/>
          <w:insideH w:val="single" w:sz="5" w:space="0" w:color="D6DFEA"/>
          <w:insideV w:val="single" w:sz="5" w:space="0" w:color="D6DFEA"/>
        </w:tblBorders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RF-CFG-001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auditor deve configurar as classificações Simples, Complexa, Severa e Extrema.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RF-CFG-002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Cada classificação deve poder ser ativada ou desativada.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RF-CFG-003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Cada classificação ativa deve possuir prazo expresso separadamente em dias úteis e horas.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RF-CFG-004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Dias devem aceitar valores entre 0 e 365; horas, entre 0 e 23; o prazo total ativo deve ser maior que zero.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RF-CFG-005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sistema deve permitir cadastrar e remover feriados adicionais específicos do plano.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RF-CFG-006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Cada feriado do plano deve possuir data e nome.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RF-CFG-007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Não deve ser possível cadastrar duas vezes a mesma data de feriado no mesmo plano.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RF-CFG-008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interface não deve exibir mensagens decorativas quando não houver feriados adicionais.</w:t>
            </w:r>
          </w:p>
        </w:tc>
      </w:tr>
    </w:tbl>
    <w:p>
      <w:pPr>
        <w:spacing w:after="0"/>
      </w:pPr>
    </w:p>
    <w:p>
      <w:pPr>
        <w:pStyle w:val="Heading2"/>
      </w:pPr>
      <w:r>
        <w:t>6.8 Documentos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6DFEA"/>
          <w:left w:val="single" w:sz="5" w:space="0" w:color="D6DFEA"/>
          <w:bottom w:val="single" w:sz="5" w:space="0" w:color="D6DFEA"/>
          <w:right w:val="single" w:sz="5" w:space="0" w:color="D6DFEA"/>
          <w:insideH w:val="single" w:sz="5" w:space="0" w:color="D6DFEA"/>
          <w:insideV w:val="single" w:sz="5" w:space="0" w:color="D6DFEA"/>
        </w:tblBorders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RF-DOC-001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auditor deve enviar documentos classificados como Referência ou Auditado.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RF-DOC-002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envio deve registrar nome de exibição, nome original, extensão, versão, tipo MIME, tamanho, autor e datas.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RF-DOC-003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página deve separar referências à esquerda e documentos auditados à direita.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RF-DOC-004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Cada grupo deve ser exibido em tabela com colunas Nome, Arquivo e Versão.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RF-DOC-005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criação e a edição devem ocorrer em janela modal aberta por ação explícita.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RF-DOC-006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auditor deve alterar nome, versão e, opcionalmente, substituir o arquivo de um documento.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RF-DOC-007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Ao substituir o arquivo, o sistema deve atualizar nome original, MIME, tamanho, autor da alteração e data de atualização.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RF-DOC-008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substituição do arquivo não deve quebrar os vínculos existentes com artefatos ou auditorias.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RF-DOC-009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usuário autorizado deve baixar o arquivo original.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RF-DOC-010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PDF e imagens compatíveis devem ser visualizados dentro da plataforma.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RF-DOC-011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Formatos sem visualização interna devem oferecer download.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RF-DOC-012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Cada upload deve aceitar no máximo 10 MB.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RF-DOC-013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usuário autorizado deve excluir um documento mediante confirmação.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RF-DOC-014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Documento com vínculos históricos deve ser arquivado ou excluído logicamente após confirmação reforçada, preservando a auditoria.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RF-DOC-015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sistema deve oferecer paginação e filtro por classificação.</w:t>
            </w:r>
          </w:p>
        </w:tc>
      </w:tr>
    </w:tbl>
    <w:p>
      <w:pPr>
        <w:spacing w:after="0"/>
      </w:pPr>
    </w:p>
    <w:p>
      <w:pPr>
        <w:pStyle w:val="Heading2"/>
      </w:pPr>
      <w:r>
        <w:t>6.9 Artefatos e auditorias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6DFEA"/>
          <w:left w:val="single" w:sz="5" w:space="0" w:color="D6DFEA"/>
          <w:bottom w:val="single" w:sz="5" w:space="0" w:color="D6DFEA"/>
          <w:right w:val="single" w:sz="5" w:space="0" w:color="D6DFEA"/>
          <w:insideH w:val="single" w:sz="5" w:space="0" w:color="D6DFEA"/>
          <w:insideV w:val="single" w:sz="5" w:space="0" w:color="D6DFEA"/>
        </w:tblBorders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RF-ART-001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auditor deve criar um artefato a partir de um documento classificado como Auditado.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RF-ART-002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artefato deve registrar nome, versão, documento auditado, auditor responsável e data prevista.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RF-ART-003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criação do artefato deve exigir a seleção de um ou mais documentos de referência.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RF-ART-004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página deve agrupar os artefatos pelo documento auditado.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RF-ART-005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Cada grupo deve identificar o documento por nome de exibição, nome real do arquivo e versão.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RF-ART-006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criação e a edição de artefato devem ocorrer em janela modal.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RF-ART-007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Clicar no artefato deve abrir sua auditoria; não deve existir botão redundante Abrir auditoria.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RF-ART-008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Ao criar o artefato, o sistema deve criar, na mesma transação, sua auditoria e o checklist ativo.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RF-ART-009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auditoria deve estar disponível para edição e resposta imediatamente, sem comando Iniciar ou Abrir checklist.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RF-ART-010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data prevista da auditoria deve aparecer no calendário da dashboard.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RF-ART-011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auditoria deve exibir os documentos de referência pelo nome real do arquivo, incluindo a extensão.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RF-ART-012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auditor autorizado deve editar o artefato, suas referências, responsável e data prevista enquanto a regra de estado permitir.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RF-ART-013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usuário autorizado deve excluir o artefato mediante confirmação.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RF-ART-014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Artefato com execução deve aceitar exclusão confirmada por arquivamento ou exclusão lógica, sem erro genérico de integridade.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RF-ART-015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troca de auditor deve preservar o histórico de responsáveis.</w:t>
            </w:r>
          </w:p>
        </w:tc>
      </w:tr>
    </w:tbl>
    <w:p>
      <w:pPr>
        <w:spacing w:after="0"/>
      </w:pPr>
    </w:p>
    <w:p>
      <w:pPr>
        <w:pStyle w:val="Heading2"/>
      </w:pPr>
      <w:r>
        <w:t>6.10 Checklist e versões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6DFEA"/>
          <w:left w:val="single" w:sz="5" w:space="0" w:color="D6DFEA"/>
          <w:bottom w:val="single" w:sz="5" w:space="0" w:color="D6DFEA"/>
          <w:right w:val="single" w:sz="5" w:space="0" w:color="D6DFEA"/>
          <w:insideH w:val="single" w:sz="5" w:space="0" w:color="D6DFEA"/>
          <w:insideV w:val="single" w:sz="5" w:space="0" w:color="D6DFEA"/>
        </w:tblBorders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RF-CHK-001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checklist não deve possuir nome ou descrição editável; sua identificação deve ser a versão.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RF-CHK-002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Um checklist novo deve conter uma primeira linha vazia pronta para edição.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RF-CHK-003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Abaixo da tabela deve existir uma ação Adicionar linha.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RF-CHK-004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Ao lado do número de cada pergunta deve existir uma ação em formato de menos para remover a linha.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RF-CHK-005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remoção de linha com resposta ou histórico deve exigir confirmação e preservar os registros necessários.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RF-CHK-006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checklist deve ser apresentado como tabela compacta semelhante a uma planilha, adequada a pelo menos 100 itens.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RF-CHK-007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cabeçalho da tabela deve permanecer semanticamente separado das linhas e nunca aparecer entre perguntas.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RF-CHK-008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Clicar em uma célula editável deve habilitar sua edição.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RF-CHK-009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Sair da célula deve salvar automaticamente a alteração.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RF-CHK-010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interface deve indicar os estados Salvando, Salvo e Falha ao salvar sem bloquear a tabela inteira.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RF-CHK-011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pergunta deve aceitar até 1.000 caracteres.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RF-CHK-012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Cada item deve aceitar resultado Conforme, Não conforme ou N/A.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RF-CHK-013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Itens Conforme e N/A não devem exibir campo de observação.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RF-CHK-014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Ao marcar Não conforme, o servidor deve registrar imediatamente a data e hora de identificação da NC.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RF-CHK-015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Enquanto a NC ainda não for enviada, a coluna Status da NC deve permanecer visualmente vazia.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RF-CHK-016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linha não conforme deve permitir selecionar um responsável entre os membros da equipe de resolução.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RF-CHK-017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linha não conforme deve permitir selecionar somente classificações ativas no plano.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RF-CHK-018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linha não conforme deve permitir informar a ação corretiva indicada.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RF-CHK-019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data prevista deve ser calculada pelo servidor a partir da classificação e exibida na linha.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RF-CHK-020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linha deve exibir Descrição/resultado, identificação, responsável, classificação, ação corretiva, previsão, escalonamento, conclusão e status da NC.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RF-CHK-021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Não deve existir um campo separado chamado Descrição da não conformidade; o contexto deve vir da pergunta, resultado e ação corretiva.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RF-CHK-022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Cada linha não conforme deve possuir ação Enviar para resolução no extremo direito.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RF-CHK-023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Enviar para resolução deve usar os dados já preenchidos na tabela, sem abrir novo formulário.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RF-CHK-024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checklist deve possuir uma versão-base continuamente salva.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RF-CHK-025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usuário deve criar versões salvas a partir do estado visível do checklist.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RF-CHK-026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Cada versão salva deve copiar perguntas, ordem, resultados e dados de NC daquele momento.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RF-CHK-027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usuário deve alternar entre a versão-base e qualquer versão salva sem salvar manualmente a versão atual.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RF-CHK-028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Versões salvas devem permanecer editáveis enquanto a auditoria estiver em andamento.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RF-CHK-029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Alterações em qualquer versão devem usar salvamento automático e permanecer isoladas das demais versões.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RF-CHK-030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linha do tempo deve permitir abrir cada versão com os dados correspondentes.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RF-CHK-031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linha do tempo deve registrar número da versão, autor e data/hora de criação.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RF-CHK-032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Não deve existir uma operação de fechar checklist.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RF-CHK-033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Um item que já teve NC resolvida deve poder ser alterado para Conforme ou outro resultado permitido.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RF-CHK-034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Alterar o resultado atual não deve apagar a NC concluída nem seu histórico.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RF-CHK-035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sistema deve registrar quem alterou pergunta, resultado ou dado de NC e quando.</w:t>
            </w:r>
          </w:p>
        </w:tc>
      </w:tr>
    </w:tbl>
    <w:p>
      <w:pPr>
        <w:spacing w:after="0"/>
      </w:pPr>
    </w:p>
    <w:p>
      <w:pPr>
        <w:pStyle w:val="Heading2"/>
      </w:pPr>
      <w:r>
        <w:t>6.11 Conclusão da auditoria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6DFEA"/>
          <w:left w:val="single" w:sz="5" w:space="0" w:color="D6DFEA"/>
          <w:bottom w:val="single" w:sz="5" w:space="0" w:color="D6DFEA"/>
          <w:right w:val="single" w:sz="5" w:space="0" w:color="D6DFEA"/>
          <w:insideH w:val="single" w:sz="5" w:space="0" w:color="D6DFEA"/>
          <w:insideV w:val="single" w:sz="5" w:space="0" w:color="D6DFEA"/>
        </w:tblBorders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RF-AUD-001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auditoria deve exibir totais de itens, respondidos, conformes, não conformes, N/A e progresso.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RF-AUD-002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sistema deve calcular a aderência desconsiderando itens N/A do denominador.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RF-AUD-003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fórmula padrão deve ser: conformes dividido pela soma de conformes e não conformes, multiplicado por 100.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RF-AUD-004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Se não houver item aplicável respondido, a aderência deve ser apresentada como Não calculável.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RF-AUD-005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conclusão normal exige que todos os itens preenchidos estejam respondidos.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RF-AUD-006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Todo item não conforme deve ter sua NC enviada antes da conclusão.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RF-AUD-007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NC pendente deve impedir a conclusão, salvo autorização excepcional válida.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RF-AUD-008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Superior N1 ou N2 deve autorizar excepcionalmente a conclusão apenas quando a NC estiver escalonada ao seu nível ou a nível anterior já envolvido.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RF-AUD-009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autorização excepcional deve exigir justificativa e registrar autor, nível e data/hora.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RF-AUD-010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autorização não deve concluir, cancelar ou alterar a NC; deve apenas liberar a auditoria.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RF-AUD-011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conclusão deve exigir confirmação e gerar uma versão final do checklist.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RF-AUD-012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Após a conclusão, o conteúdo histórico deve permanecer consultável e protegido contra alteração não autorizada.</w:t>
            </w:r>
          </w:p>
        </w:tc>
      </w:tr>
    </w:tbl>
    <w:p>
      <w:pPr>
        <w:spacing w:after="0"/>
      </w:pPr>
    </w:p>
    <w:p>
      <w:pPr>
        <w:pStyle w:val="Heading2"/>
      </w:pPr>
      <w:r>
        <w:t>6.12 Criação e encaminhamento de não conformidade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6DFEA"/>
          <w:left w:val="single" w:sz="5" w:space="0" w:color="D6DFEA"/>
          <w:bottom w:val="single" w:sz="5" w:space="0" w:color="D6DFEA"/>
          <w:right w:val="single" w:sz="5" w:space="0" w:color="D6DFEA"/>
          <w:insideH w:val="single" w:sz="5" w:space="0" w:color="D6DFEA"/>
          <w:insideV w:val="single" w:sz="5" w:space="0" w:color="D6DFEA"/>
        </w:tblBorders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RF-NC-001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Uma NC deve nascer exclusivamente de um item marcado como Não conforme.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RF-NC-002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Marcar o item como Não conforme deve preparar um rascunho sem iniciar prazo e sem notificar destinatários.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RF-NC-003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NC deve registrar plano, artefato, auditoria, checklist, versão, item, auditor e data/hora de identificação.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RF-NC-004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Antes do envio, o usuário deve informar classificação e ação corretiva e pode selecionar responsável individual.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RF-NC-005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sistema não deve possuir prioridade separada para NC; a classificação determina o prazo.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RF-NC-006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Enviar para resolução deve persistir e encaminhar a NC em uma única transação.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RF-NC-007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encaminhamento deve ser destinado à equipe de resolução do plano.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RF-NC-008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responsável individual, quando informado, deve pertencer à equipe de resolução do plano.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RF-NC-009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Na ausência de responsável individual, todos os membros da equipe devem poder consultar a NC e um deles poderá assumi-la.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RF-NC-010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envio deve registrar data/hora, calcular o prazo e mudar o status exibido para Em correção.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RF-NC-011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tela de resolução deve mostrar somente NCs efetivamente enviadas.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RF-NC-012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lista de NCs deve identificar claramente plano, documento auditado, artefato, auditoria, item, responsável, prazo e status.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RF-NC-013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Auditores devem acompanhar a equipe por participante, NCs atribuídas e fila sem responsável.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RF-NC-014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detalhe da NC deve apresentar dados principais e uma linha do tempo cronológica.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RF-NC-015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histórico deve incluir identificação, envio, atribuição, resolução, validação, ajustes, prazos, escalonamentos, alertas e notificações relevantes.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RF-NC-016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sistema deve permitir atualizar responsável, classificação ou ação corretiva enquanto o estado permitir, mantendo o histórico.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RF-NC-017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exclusão ou cancelamento de NC deve exigir permissão, confirmação e preservação do histórico.</w:t>
            </w:r>
          </w:p>
        </w:tc>
      </w:tr>
    </w:tbl>
    <w:p>
      <w:pPr>
        <w:spacing w:after="0"/>
      </w:pPr>
    </w:p>
    <w:p>
      <w:pPr>
        <w:pStyle w:val="Heading2"/>
      </w:pPr>
      <w:r>
        <w:t>6.13 Prazos úteis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6DFEA"/>
          <w:left w:val="single" w:sz="5" w:space="0" w:color="D6DFEA"/>
          <w:bottom w:val="single" w:sz="5" w:space="0" w:color="D6DFEA"/>
          <w:right w:val="single" w:sz="5" w:space="0" w:color="D6DFEA"/>
          <w:insideH w:val="single" w:sz="5" w:space="0" w:color="D6DFEA"/>
          <w:insideV w:val="single" w:sz="5" w:space="0" w:color="D6DFEA"/>
        </w:tblBorders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RF-PRZ-001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prazo inicial deve começar somente quando a NC for enviada à equipe.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RF-PRZ-002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servidor deve calcular e persistir a data/hora limite.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RF-PRZ-003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Sábados e domingos não devem consumir dias do prazo.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RF-PRZ-004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Feriados nacionais brasileiros não devem consumir dias do prazo.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RF-PRZ-005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Sexta-feira da Paixão deve ser calculada anualmente e tratada como feriado.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RF-PRZ-006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Feriados adicionais cadastrados no plano não devem consumir dias do prazo.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RF-PRZ-007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Cada bloco de 24 horas configurado deve representar um dia útil; horas restantes devem ser adicionadas após os dias úteis.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RF-PRZ-008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Sexta-feira mais dois dias úteis deve resultar em terça-feira no mesmo horário; se segunda for feriado, deve resultar em quarta-feira.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RF-PRZ-009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frontend deve exibir a data/hora limite e o tempo restante, usando o valor oficial do servidor.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RF-PRZ-010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interface deve diferenciar prazo normal, próximo do vencimento, vencido e concluído com texto e não apenas cor.</w:t>
            </w:r>
          </w:p>
        </w:tc>
      </w:tr>
    </w:tbl>
    <w:p>
      <w:pPr>
        <w:spacing w:after="0"/>
      </w:pPr>
    </w:p>
    <w:p>
      <w:pPr>
        <w:pStyle w:val="Heading2"/>
      </w:pPr>
      <w:r>
        <w:t>6.14 Resolução e validação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6DFEA"/>
          <w:left w:val="single" w:sz="5" w:space="0" w:color="D6DFEA"/>
          <w:bottom w:val="single" w:sz="5" w:space="0" w:color="D6DFEA"/>
          <w:right w:val="single" w:sz="5" w:space="0" w:color="D6DFEA"/>
          <w:insideH w:val="single" w:sz="5" w:space="0" w:color="D6DFEA"/>
          <w:insideV w:val="single" w:sz="5" w:space="0" w:color="D6DFEA"/>
        </w:tblBorders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RF-RES-001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Um membro da equipe deve consultar todas as NCs enviadas à sua equipe e, separadamente, as atribuídas a si.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RF-RES-002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Se a NC possuir responsável individual, somente ele deve informar a resolução.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RF-RES-003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Se a NC estiver sem responsável, o primeiro membro que informar resolução deve assumir a responsabilidade.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RF-RES-004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resolução deve exigir descrição da correção e aceitar evidência opcional.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RF-RES-005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Informar resolução deve registrar autor e data/hora e mudar a NC para Resolução informada.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RF-RES-006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auditoria deve manter todas as tentativas de resolução, sem sobrescrever as anteriores.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RF-RES-007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auditor responsável deve aprovar a resolução ou solicitar ajustes.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RF-RES-008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Solicitar ajustes deve exigir observação.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RF-RES-009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aprovação deve concluir a NC e registrar data/hora da conclusão.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RF-RES-010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solicitação de ajustes deve retornar a NC para Em correção e permitir nova tentativa.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RF-RES-011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histórico anterior deve permanecer íntegro após uma solicitação de ajustes.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RF-RES-012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Uma resolução informada deve suspender o avanço automático de prazo enquanto aguarda validação do auditor.</w:t>
            </w:r>
          </w:p>
        </w:tc>
      </w:tr>
    </w:tbl>
    <w:p>
      <w:pPr>
        <w:spacing w:after="0"/>
      </w:pPr>
    </w:p>
    <w:p>
      <w:pPr>
        <w:pStyle w:val="Heading2"/>
      </w:pPr>
      <w:r>
        <w:t>6.15 Escalonamentos e atuação dos superiores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6DFEA"/>
          <w:left w:val="single" w:sz="5" w:space="0" w:color="D6DFEA"/>
          <w:bottom w:val="single" w:sz="5" w:space="0" w:color="D6DFEA"/>
          <w:right w:val="single" w:sz="5" w:space="0" w:color="D6DFEA"/>
          <w:insideH w:val="single" w:sz="5" w:space="0" w:color="D6DFEA"/>
          <w:insideV w:val="single" w:sz="5" w:space="0" w:color="D6DFEA"/>
        </w:tblBorders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RF-ESC-001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Ao vencer o prazo inicial, o sistema deve escalonar automaticamente a NC para o Superior N1.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RF-ESC-002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escalonamento N1 deve registrar superior, nível, data/hora, prazo anterior e novo prazo.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RF-ESC-003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Após N1, o status deve indicar Escalonada N1 e um novo prazo deve começar.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RF-ESC-004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Ao vencer o prazo N1, o sistema deve escalonar automaticamente a NC para o Superior N2.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RF-ESC-005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Após N2, o status deve indicar Escalonada N2 e um prazo final deve começar.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RF-ESC-006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Ao vencer o prazo N2, a NC deve mudar para Vencida N2 e não deve existir terceiro nível.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RF-ESC-007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falta do superior necessário deve impedir somente a transição inconsistente, registrar falha operacional e notificar os auditores para corrigir a configuração.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RF-ESC-008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N1 e N2 devem consultar os escalonamentos do próprio nível em tela específica.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RF-ESC-009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superior responsável pelo nível atual deve poder manter ou definir nova data/hora de resolução.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RF-ESC-010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Toda revisão de prazo deve registrar prazo original, novo prazo, autor e data/hora.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RF-ESC-011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superior responsável pelo nível atual deve poder emitir alerta interno à equipe sobre prazo excedido.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RF-ESC-012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Cada nível pode ser criado no máximo uma vez por NC.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RF-ESC-013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processamento automático deve ser idempotente e não produzir escalonamentos ou notificações duplicadas.</w:t>
            </w:r>
          </w:p>
        </w:tc>
      </w:tr>
    </w:tbl>
    <w:p>
      <w:pPr>
        <w:spacing w:after="0"/>
      </w:pPr>
    </w:p>
    <w:p>
      <w:pPr>
        <w:pStyle w:val="Heading2"/>
      </w:pPr>
      <w:r>
        <w:t>6.16 Notificações internas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6DFEA"/>
          <w:left w:val="single" w:sz="5" w:space="0" w:color="D6DFEA"/>
          <w:bottom w:val="single" w:sz="5" w:space="0" w:color="D6DFEA"/>
          <w:right w:val="single" w:sz="5" w:space="0" w:color="D6DFEA"/>
          <w:insideH w:val="single" w:sz="5" w:space="0" w:color="D6DFEA"/>
          <w:insideV w:val="single" w:sz="5" w:space="0" w:color="D6DFEA"/>
        </w:tblBorders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RF-NOT-001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sistema deve manter uma central de notificações exclusiva do usuário autenticado.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RF-NOT-002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Cada notificação deve possuir tipo, título, mensagem, data/hora, destinatário, vínculo com a NC e estado lida/não lida.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RF-NOT-003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usuário deve marcar uma notificação como lida; repetir a operação deve ser seguro.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RF-NOT-004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sino deve indicar a quantidade de notificações não lidas.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RF-NOT-005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envio de uma NC deve notificar os membros da equipe de resolução e destacar o responsável individual quando houver.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RF-NOT-006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atribuição ou alteração de responsável deve notificar o novo responsável.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RF-NOT-007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resolução informada deve notificar todos os auditores do plano.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RF-NOT-008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Se a NC foi escalonada somente para N1, a resolução informada deve notificar auditores e Superior N1.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RF-NOT-009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Se a NC alcançou N2, a resolução informada deve notificar auditores, Superior N1 e Superior N2.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RF-NOT-010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Solicitações de ajuste devem notificar o responsável individual ou, se não houver, toda a equipe de resolução.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RF-NOT-011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Reajustes de prazo devem notificar o responsável individual ou, se não houver, toda a equipe de resolução.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RF-NOT-012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Escalonamentos e vencimentos devem notificar o superior correspondente e os auditores conforme o estágio.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RF-NOT-013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Alertas emitidos por superiores devem notificar a equipe de resolução.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RF-NOT-014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Notificações devem conduzir diretamente ao recurso acessível ao destinatário.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RF-NOT-015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sistema não deve enviar e-mails para os eventos operacionais descritos neste documento.</w:t>
            </w:r>
          </w:p>
        </w:tc>
      </w:tr>
    </w:tbl>
    <w:p>
      <w:pPr>
        <w:spacing w:after="0"/>
      </w:pPr>
    </w:p>
    <w:p>
      <w:pPr>
        <w:pStyle w:val="Heading2"/>
      </w:pPr>
      <w:r>
        <w:t>6.17 Feedback, confirmação e tratamento de erro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6DFEA"/>
          <w:left w:val="single" w:sz="5" w:space="0" w:color="D6DFEA"/>
          <w:bottom w:val="single" w:sz="5" w:space="0" w:color="D6DFEA"/>
          <w:right w:val="single" w:sz="5" w:space="0" w:color="D6DFEA"/>
          <w:insideH w:val="single" w:sz="5" w:space="0" w:color="D6DFEA"/>
          <w:insideV w:val="single" w:sz="5" w:space="0" w:color="D6DFEA"/>
        </w:tblBorders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RF-FBK-001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Ações concluídas devem exibir feedback visual coerente com a identidade do sistema.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RF-FBK-002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Feedbacks transitórios de sucesso devem permanecer aproximadamente dois segundos e desaparecer automaticamente.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RF-FBK-003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Falhas devem permanecer visíveis até leitura ou nova ação quando exigirem decisão do usuário.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RF-FBK-004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Mensagens técnicas, exceções de banco e erros de integridade não devem ser exibidos diretamente.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RF-FBK-005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Erros devem explicar o problema e a ação possível para corrigi-lo.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RF-FBK-006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Operações destrutivas ou irreversíveis devem exigir confirmação.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RF-FBK-007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Exclusões de recursos em execução devem usar confirmação reforçada, informando impactos e preservação do histórico.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RF-FBK-008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MVP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Formulários devem preservar dados preenchidos quando uma falha recuperável ocorrer.</w:t>
            </w:r>
          </w:p>
        </w:tc>
      </w:tr>
    </w:tbl>
    <w:p>
      <w:pPr>
        <w:spacing w:after="0"/>
      </w:pPr>
    </w:p>
    <w:p>
      <w:pPr>
        <w:pStyle w:val="Heading2"/>
      </w:pPr>
      <w:r>
        <w:t>6.18 Administração global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6DFEA"/>
          <w:left w:val="single" w:sz="5" w:space="0" w:color="D6DFEA"/>
          <w:bottom w:val="single" w:sz="5" w:space="0" w:color="D6DFEA"/>
          <w:right w:val="single" w:sz="5" w:space="0" w:color="D6DFEA"/>
          <w:insideH w:val="single" w:sz="5" w:space="0" w:color="D6DFEA"/>
          <w:insideV w:val="single" w:sz="5" w:space="0" w:color="D6DFEA"/>
        </w:tblBorders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RF-ADM-001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Obrigatório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Somente ROLE_ADMIN deve acessar funções administrativas globais.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RF-ADM-002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Obrigatório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administrador deve listar e pesquisar usuários.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RF-ADM-003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Obrigatório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Operações administrativas não devem conceder acesso implícito aos planos dos usuários.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RF-ADM-004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Obrigatório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Toda alteração administrativa deve ser auditada.</w:t>
            </w:r>
          </w:p>
        </w:tc>
      </w:tr>
    </w:tbl>
    <w:p>
      <w:pPr>
        <w:spacing w:after="0"/>
      </w:pPr>
    </w:p>
    <w:p>
      <w:pPr>
        <w:pStyle w:val="Heading2"/>
      </w:pPr>
      <w:r>
        <w:t>6.19 Assistência por inteligência artificial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6DFEA"/>
          <w:left w:val="single" w:sz="5" w:space="0" w:color="D6DFEA"/>
          <w:bottom w:val="single" w:sz="5" w:space="0" w:color="D6DFEA"/>
          <w:right w:val="single" w:sz="5" w:space="0" w:color="D6DFEA"/>
          <w:insideH w:val="single" w:sz="5" w:space="0" w:color="D6DFEA"/>
          <w:insideV w:val="single" w:sz="5" w:space="0" w:color="D6DFEA"/>
        </w:tblBorders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RF-IA-001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Evolução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auditor deve selecionar explicitamente os documentos de referência usados pela IA.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RF-IA-002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Evolução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IA deve sugerir perguntas de checklist com justificativa e referência à fonte quando possível.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RF-IA-003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Evolução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processamento de documentos e geração deve ocorrer de forma assíncrona.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RF-IA-004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Evolução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usuário deve aceitar, editar ou rejeitar cada sugestão individualmente.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RF-IA-005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Evolução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Somente sugestões aprovadas devem entrar no checklist.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RF-IA-006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Evolução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Itens aceitos devem registrar origem IA sem reduzir a responsabilidade humana.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RF-IA-007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Evolução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IA pode sugerir ações corretivas, mas não deve enviar NC, alterar resultado ou tomar decisão automaticamente.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RF-IA-008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Evolução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Conteúdo de um plano não deve ser usado para treinar modelos nem ser exposto a outro plano.</w:t>
            </w:r>
          </w:p>
        </w:tc>
      </w:tr>
      <w:tr>
        <w:trPr>
          <w:cantSplit/>
        </w:trPr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RF-IA-009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Evolução</w:t>
            </w:r>
          </w:p>
        </w:tc>
        <w:tc>
          <w:tcPr>
            <w:tcW w:type="dxa" w:w="33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Prompts, fontes utilizadas, resposta recebida e decisão humana devem possuir rastreabilidade compatível com a política de privacidade.</w:t>
            </w:r>
          </w:p>
        </w:tc>
      </w:tr>
    </w:tbl>
    <w:p>
      <w:pPr>
        <w:spacing w:after="0"/>
      </w:pPr>
    </w:p>
    <w:p>
      <w:pPr>
        <w:pStyle w:val="Heading1"/>
      </w:pPr>
      <w:r>
        <w:t>7. Regras de negócio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6DFEA"/>
          <w:left w:val="single" w:sz="5" w:space="0" w:color="D6DFEA"/>
          <w:bottom w:val="single" w:sz="5" w:space="0" w:color="D6DFEA"/>
          <w:right w:val="single" w:sz="5" w:space="0" w:color="D6DFEA"/>
          <w:insideH w:val="single" w:sz="5" w:space="0" w:color="D6DFEA"/>
          <w:insideV w:val="single" w:sz="5" w:space="0" w:color="D6DFEA"/>
        </w:tblBorders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Regra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RN-001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ROLE_ADMIN representa somente administração global do sistema.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RN-002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Autorizações de plano devem considerar participação e papel contextual, nunca apenas a role global.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RN-003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Um usuário possui exatamente um papel em cada plano.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RN-004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criador do plano torna-se auditor e responsável pela qualidade automaticamente.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RN-005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Deve existir no máximo um Superior N1 e um Superior N2 por plano.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RN-006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Equipe de resolução não acessa visão geral, documentos, artefatos, auditorias ou checklists.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RN-007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Superiores acessam apenas Visão geral, Auditores e Escalonamentos, além do detalhe da NC escalonada permitido ao nível.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RN-008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Cada artefato possui uma única auditoria e cada auditoria possui um único checklist ativo.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RN-009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checklist existe e pode ser respondido desde a criação do artefato.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RN-010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Não existe fechamento individual de checklist.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RN-011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status da NC fica vazio na interface até o encaminhamento.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RN-012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prazo começa no encaminhamento, não na marcação Não conforme.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RN-013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classificação, e não uma prioridade independente, determina o prazo.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RN-014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Prazos ignoram fins de semana, feriados nacionais e feriados adicionais do plano.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RN-015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primeiro vencimento escala automaticamente para N1; o segundo, para N2.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RN-016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Não existe escalonamento superior ao N2.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RN-017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Resolução informada aguarda validação e suspende o avanço automático do prazo.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RN-018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Aprovar uma resolução conclui a NC; solicitar ajustes preserva a tentativa e reabre o tratamento.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RN-019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Uma NC concluída permanece no histórico mesmo que o resultado atual do item seja alterado.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RN-020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versão-base e cada versão salva do checklist são independentes e recebem autosave.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RN-021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Toda mudança relevante deve registrar usuário e data/hora.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RN-022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Exclusões confirmadas não podem quebrar integridade referencial nem apagar a trilha histórica obrigatória.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RN-023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Comunicações operacionais ocorrem somente dentro da plataforma.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RN-024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servidor é a fonte oficial de identidade, autorização, estado, prazo, aderência e transições.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RN-025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Datas persistidas devem possuir informação inequívoca de fuso ou UTC.</w:t>
            </w:r>
          </w:p>
        </w:tc>
      </w:tr>
    </w:tbl>
    <w:p>
      <w:pPr>
        <w:spacing w:after="0"/>
      </w:pPr>
    </w:p>
    <w:p>
      <w:pPr>
        <w:pStyle w:val="Heading1"/>
      </w:pPr>
      <w:r>
        <w:t>8. Estados e transições</w:t>
      </w:r>
    </w:p>
    <w:p>
      <w:pPr>
        <w:pStyle w:val="Heading2"/>
      </w:pPr>
      <w:r>
        <w:t>8.1 Plano</w:t>
      </w:r>
    </w:p>
    <w:p>
      <w:r>
        <w:rPr>
          <w:rFonts w:ascii="Aptos" w:hAnsi="Aptos"/>
          <w:b w:val="0"/>
        </w:rPr>
        <w:t>~~~text PENDENTE -&gt; CONCLUIDO PENDENTE -&gt; EXCLUIDO_LOGICAMENTE CONCLUIDO -&gt; EXCLUIDO_LOGICAMENTE ~~~</w:t>
      </w:r>
    </w:p>
    <w:p>
      <w:pPr>
        <w:pStyle w:val="Heading2"/>
      </w:pPr>
      <w:r>
        <w:t>8.2 Auditoria</w:t>
      </w:r>
    </w:p>
    <w:p>
      <w:r>
        <w:rPr>
          <w:rFonts w:ascii="Aptos" w:hAnsi="Aptos"/>
          <w:b w:val="0"/>
        </w:rPr>
        <w:t>~~~text PLANEJADA -&gt; EM_PREPARACAO -&gt; EM_ANDAMENTO -&gt; CONCLUIDA \-&gt; PAUSADA -&gt; EM_ANDAMENTO Qualquer estado não final -&gt; CANCELADA, mediante autorização e confirmação ~~~</w:t>
      </w:r>
    </w:p>
    <w:p>
      <w:r>
        <w:rPr>
          <w:rFonts w:ascii="Aptos" w:hAnsi="Aptos"/>
          <w:b w:val="0"/>
        </w:rPr>
        <w:t>A auditoria nasce pronta para uso; estados intermediários podem ser atualizados automaticamente conforme a primeira pergunta ou resposta.</w:t>
      </w:r>
    </w:p>
    <w:p>
      <w:pPr>
        <w:pStyle w:val="Heading2"/>
      </w:pPr>
      <w:r>
        <w:t>8.3 Não conformidade</w:t>
      </w:r>
    </w:p>
    <w:p>
      <w:r>
        <w:rPr>
          <w:rFonts w:ascii="Aptos" w:hAnsi="Aptos"/>
          <w:b w:val="0"/>
        </w:rPr>
        <w:t>~~~text RASCUNHO -&gt; EM_TRATAMENTO -&gt; RESOLUCAO_INFORMADA -&gt; CONCLUIDA -&gt; EM_TRATAMENTO, quando ajustes são solicitados</w:t>
      </w:r>
    </w:p>
    <w:p>
      <w:r>
        <w:rPr>
          <w:rFonts w:ascii="Aptos" w:hAnsi="Aptos"/>
          <w:b w:val="0"/>
        </w:rPr>
        <w:t>EM_TRATAMENTO vencida -&gt; ESCALONADA_N1 -&gt; ESCALONADA_N2 -&gt; VENCIDA_N2</w:t>
      </w:r>
    </w:p>
    <w:p>
      <w:r>
        <w:rPr>
          <w:rFonts w:ascii="Aptos" w:hAnsi="Aptos"/>
          <w:b w:val="0"/>
        </w:rPr>
        <w:t>Estados em tratamento ou escalonados -&gt; RESOLUCAO_INFORMADA -&gt; CONCLUIDA após aprovação ~~~</w:t>
      </w:r>
    </w:p>
    <w:p>
      <w:r>
        <w:rPr>
          <w:rFonts w:ascii="Aptos" w:hAnsi="Aptos"/>
          <w:b w:val="0"/>
        </w:rPr>
        <w:t>Estados cancelados ou removidos logicamente devem continuar auditáveis.</w:t>
      </w:r>
    </w:p>
    <w:p>
      <w:pPr>
        <w:pStyle w:val="Heading1"/>
      </w:pPr>
      <w:r>
        <w:t>9. Dados mínimos</w:t>
      </w:r>
    </w:p>
    <w:p>
      <w:pPr>
        <w:pStyle w:val="Heading2"/>
      </w:pPr>
      <w:r>
        <w:t>9.1 Usuário</w:t>
      </w:r>
    </w:p>
    <w:p>
      <w:pPr>
        <w:pStyle w:val="ListBullet"/>
      </w:pPr>
      <w:r>
        <w:rPr>
          <w:rFonts w:ascii="Aptos" w:hAnsi="Aptos"/>
          <w:b w:val="0"/>
        </w:rPr>
        <w:t>identificador;</w:t>
      </w:r>
    </w:p>
    <w:p>
      <w:pPr>
        <w:pStyle w:val="ListBullet"/>
      </w:pPr>
      <w:r>
        <w:rPr>
          <w:rFonts w:ascii="Aptos" w:hAnsi="Aptos"/>
          <w:b w:val="0"/>
        </w:rPr>
        <w:t>nome;</w:t>
      </w:r>
    </w:p>
    <w:p>
      <w:pPr>
        <w:pStyle w:val="ListBullet"/>
      </w:pPr>
      <w:r>
        <w:rPr>
          <w:rFonts w:ascii="Aptos" w:hAnsi="Aptos"/>
          <w:b w:val="0"/>
        </w:rPr>
        <w:t>e-mail normalizado;</w:t>
      </w:r>
    </w:p>
    <w:p>
      <w:pPr>
        <w:pStyle w:val="ListBullet"/>
      </w:pPr>
      <w:r>
        <w:rPr>
          <w:rFonts w:ascii="Aptos" w:hAnsi="Aptos"/>
          <w:b w:val="0"/>
        </w:rPr>
        <w:t>senha protegida;</w:t>
      </w:r>
    </w:p>
    <w:p>
      <w:pPr>
        <w:pStyle w:val="ListBullet"/>
      </w:pPr>
      <w:r>
        <w:rPr>
          <w:rFonts w:ascii="Aptos" w:hAnsi="Aptos"/>
          <w:b w:val="0"/>
        </w:rPr>
        <w:t>role global;</w:t>
      </w:r>
    </w:p>
    <w:p>
      <w:pPr>
        <w:pStyle w:val="ListBullet"/>
      </w:pPr>
      <w:r>
        <w:rPr>
          <w:rFonts w:ascii="Aptos" w:hAnsi="Aptos"/>
          <w:b w:val="0"/>
        </w:rPr>
        <w:t>imagem e tipo MIME;</w:t>
      </w:r>
    </w:p>
    <w:p>
      <w:pPr>
        <w:pStyle w:val="ListBullet"/>
      </w:pPr>
      <w:r>
        <w:rPr>
          <w:rFonts w:ascii="Aptos" w:hAnsi="Aptos"/>
          <w:b w:val="0"/>
        </w:rPr>
        <w:t>datas de criação e atualização;</w:t>
      </w:r>
    </w:p>
    <w:p>
      <w:pPr>
        <w:pStyle w:val="ListBullet"/>
      </w:pPr>
      <w:r>
        <w:rPr>
          <w:rFonts w:ascii="Aptos" w:hAnsi="Aptos"/>
          <w:b w:val="0"/>
        </w:rPr>
        <w:t>estado da conta.</w:t>
      </w:r>
    </w:p>
    <w:p>
      <w:pPr>
        <w:pStyle w:val="Heading2"/>
      </w:pPr>
      <w:r>
        <w:t>9.2 Plano</w:t>
      </w:r>
    </w:p>
    <w:p>
      <w:pPr>
        <w:pStyle w:val="ListBullet"/>
      </w:pPr>
      <w:r>
        <w:rPr>
          <w:rFonts w:ascii="Aptos" w:hAnsi="Aptos"/>
          <w:b w:val="0"/>
        </w:rPr>
        <w:t>identificador;</w:t>
      </w:r>
    </w:p>
    <w:p>
      <w:pPr>
        <w:pStyle w:val="ListBullet"/>
      </w:pPr>
      <w:r>
        <w:rPr>
          <w:rFonts w:ascii="Aptos" w:hAnsi="Aptos"/>
          <w:b w:val="0"/>
        </w:rPr>
        <w:t>nome do projeto;</w:t>
      </w:r>
    </w:p>
    <w:p>
      <w:pPr>
        <w:pStyle w:val="ListBullet"/>
      </w:pPr>
      <w:r>
        <w:rPr>
          <w:rFonts w:ascii="Aptos" w:hAnsi="Aptos"/>
          <w:b w:val="0"/>
        </w:rPr>
        <w:t>versão;</w:t>
      </w:r>
    </w:p>
    <w:p>
      <w:pPr>
        <w:pStyle w:val="ListBullet"/>
      </w:pPr>
      <w:r>
        <w:rPr>
          <w:rFonts w:ascii="Aptos" w:hAnsi="Aptos"/>
          <w:b w:val="0"/>
        </w:rPr>
        <w:t>objetivo;</w:t>
      </w:r>
    </w:p>
    <w:p>
      <w:pPr>
        <w:pStyle w:val="ListBullet"/>
      </w:pPr>
      <w:r>
        <w:rPr>
          <w:rFonts w:ascii="Aptos" w:hAnsi="Aptos"/>
          <w:b w:val="0"/>
        </w:rPr>
        <w:t>visão geral;</w:t>
      </w:r>
    </w:p>
    <w:p>
      <w:pPr>
        <w:pStyle w:val="ListBullet"/>
      </w:pPr>
      <w:r>
        <w:rPr>
          <w:rFonts w:ascii="Aptos" w:hAnsi="Aptos"/>
          <w:b w:val="0"/>
        </w:rPr>
        <w:t>imagem opcional;</w:t>
      </w:r>
    </w:p>
    <w:p>
      <w:pPr>
        <w:pStyle w:val="ListBullet"/>
      </w:pPr>
      <w:r>
        <w:rPr>
          <w:rFonts w:ascii="Aptos" w:hAnsi="Aptos"/>
          <w:b w:val="0"/>
        </w:rPr>
        <w:t>status;</w:t>
      </w:r>
    </w:p>
    <w:p>
      <w:pPr>
        <w:pStyle w:val="ListBullet"/>
      </w:pPr>
      <w:r>
        <w:rPr>
          <w:rFonts w:ascii="Aptos" w:hAnsi="Aptos"/>
          <w:b w:val="0"/>
        </w:rPr>
        <w:t>criador;</w:t>
      </w:r>
    </w:p>
    <w:p>
      <w:pPr>
        <w:pStyle w:val="ListBullet"/>
      </w:pPr>
      <w:r>
        <w:rPr>
          <w:rFonts w:ascii="Aptos" w:hAnsi="Aptos"/>
          <w:b w:val="0"/>
        </w:rPr>
        <w:t>datas de criação, atualização e conclusão;</w:t>
      </w:r>
    </w:p>
    <w:p>
      <w:pPr>
        <w:pStyle w:val="ListBullet"/>
      </w:pPr>
      <w:r>
        <w:rPr>
          <w:rFonts w:ascii="Aptos" w:hAnsi="Aptos"/>
          <w:b w:val="0"/>
        </w:rPr>
        <w:t>participantes e papéis;</w:t>
      </w:r>
    </w:p>
    <w:p>
      <w:pPr>
        <w:pStyle w:val="ListBullet"/>
      </w:pPr>
      <w:r>
        <w:rPr>
          <w:rFonts w:ascii="Aptos" w:hAnsi="Aptos"/>
          <w:b w:val="0"/>
        </w:rPr>
        <w:t>superiores N1 e N2;</w:t>
      </w:r>
    </w:p>
    <w:p>
      <w:pPr>
        <w:pStyle w:val="ListBullet"/>
      </w:pPr>
      <w:r>
        <w:rPr>
          <w:rFonts w:ascii="Aptos" w:hAnsi="Aptos"/>
          <w:b w:val="0"/>
        </w:rPr>
        <w:t>classificações e prazos;</w:t>
      </w:r>
    </w:p>
    <w:p>
      <w:pPr>
        <w:pStyle w:val="ListBullet"/>
      </w:pPr>
      <w:r>
        <w:rPr>
          <w:rFonts w:ascii="Aptos" w:hAnsi="Aptos"/>
          <w:b w:val="0"/>
        </w:rPr>
        <w:t>feriados adicionais.</w:t>
      </w:r>
    </w:p>
    <w:p>
      <w:pPr>
        <w:pStyle w:val="Heading2"/>
      </w:pPr>
      <w:r>
        <w:t>9.3 Documento</w:t>
      </w:r>
    </w:p>
    <w:p>
      <w:pPr>
        <w:pStyle w:val="ListBullet"/>
      </w:pPr>
      <w:r>
        <w:rPr>
          <w:rFonts w:ascii="Aptos" w:hAnsi="Aptos"/>
          <w:b w:val="0"/>
        </w:rPr>
        <w:t>identificador;</w:t>
      </w:r>
    </w:p>
    <w:p>
      <w:pPr>
        <w:pStyle w:val="ListBullet"/>
      </w:pPr>
      <w:r>
        <w:rPr>
          <w:rFonts w:ascii="Aptos" w:hAnsi="Aptos"/>
          <w:b w:val="0"/>
        </w:rPr>
        <w:t>plano;</w:t>
      </w:r>
    </w:p>
    <w:p>
      <w:pPr>
        <w:pStyle w:val="ListBullet"/>
      </w:pPr>
      <w:r>
        <w:rPr>
          <w:rFonts w:ascii="Aptos" w:hAnsi="Aptos"/>
          <w:b w:val="0"/>
        </w:rPr>
        <w:t>classificação Referência ou Auditado;</w:t>
      </w:r>
    </w:p>
    <w:p>
      <w:pPr>
        <w:pStyle w:val="ListBullet"/>
      </w:pPr>
      <w:r>
        <w:rPr>
          <w:rFonts w:ascii="Aptos" w:hAnsi="Aptos"/>
          <w:b w:val="0"/>
        </w:rPr>
        <w:t>nome de exibição;</w:t>
      </w:r>
    </w:p>
    <w:p>
      <w:pPr>
        <w:pStyle w:val="ListBullet"/>
      </w:pPr>
      <w:r>
        <w:rPr>
          <w:rFonts w:ascii="Aptos" w:hAnsi="Aptos"/>
          <w:b w:val="0"/>
        </w:rPr>
        <w:t>nome original;</w:t>
      </w:r>
    </w:p>
    <w:p>
      <w:pPr>
        <w:pStyle w:val="ListBullet"/>
      </w:pPr>
      <w:r>
        <w:rPr>
          <w:rFonts w:ascii="Aptos" w:hAnsi="Aptos"/>
          <w:b w:val="0"/>
        </w:rPr>
        <w:t>versão;</w:t>
      </w:r>
    </w:p>
    <w:p>
      <w:pPr>
        <w:pStyle w:val="ListBullet"/>
      </w:pPr>
      <w:r>
        <w:rPr>
          <w:rFonts w:ascii="Aptos" w:hAnsi="Aptos"/>
          <w:b w:val="0"/>
        </w:rPr>
        <w:t>MIME;</w:t>
      </w:r>
    </w:p>
    <w:p>
      <w:pPr>
        <w:pStyle w:val="ListBullet"/>
      </w:pPr>
      <w:r>
        <w:rPr>
          <w:rFonts w:ascii="Aptos" w:hAnsi="Aptos"/>
          <w:b w:val="0"/>
        </w:rPr>
        <w:t>tamanho;</w:t>
      </w:r>
    </w:p>
    <w:p>
      <w:pPr>
        <w:pStyle w:val="ListBullet"/>
      </w:pPr>
      <w:r>
        <w:rPr>
          <w:rFonts w:ascii="Aptos" w:hAnsi="Aptos"/>
          <w:b w:val="0"/>
        </w:rPr>
        <w:t>conteúdo ou referência segura de armazenamento;</w:t>
      </w:r>
    </w:p>
    <w:p>
      <w:pPr>
        <w:pStyle w:val="ListBullet"/>
      </w:pPr>
      <w:r>
        <w:rPr>
          <w:rFonts w:ascii="Aptos" w:hAnsi="Aptos"/>
          <w:b w:val="0"/>
        </w:rPr>
        <w:t>autor e datas;</w:t>
      </w:r>
    </w:p>
    <w:p>
      <w:pPr>
        <w:pStyle w:val="ListBullet"/>
      </w:pPr>
      <w:r>
        <w:rPr>
          <w:rFonts w:ascii="Aptos" w:hAnsi="Aptos"/>
          <w:b w:val="0"/>
        </w:rPr>
        <w:t>estado de exclusão.</w:t>
      </w:r>
    </w:p>
    <w:p>
      <w:pPr>
        <w:pStyle w:val="Heading2"/>
      </w:pPr>
      <w:r>
        <w:t>9.4 Artefato e auditoria</w:t>
      </w:r>
    </w:p>
    <w:p>
      <w:pPr>
        <w:pStyle w:val="ListBullet"/>
      </w:pPr>
      <w:r>
        <w:rPr>
          <w:rFonts w:ascii="Aptos" w:hAnsi="Aptos"/>
          <w:b w:val="0"/>
        </w:rPr>
        <w:t>documento auditado;</w:t>
      </w:r>
    </w:p>
    <w:p>
      <w:pPr>
        <w:pStyle w:val="ListBullet"/>
      </w:pPr>
      <w:r>
        <w:rPr>
          <w:rFonts w:ascii="Aptos" w:hAnsi="Aptos"/>
          <w:b w:val="0"/>
        </w:rPr>
        <w:t>nome e versão do artefato;</w:t>
      </w:r>
    </w:p>
    <w:p>
      <w:pPr>
        <w:pStyle w:val="ListBullet"/>
      </w:pPr>
      <w:r>
        <w:rPr>
          <w:rFonts w:ascii="Aptos" w:hAnsi="Aptos"/>
          <w:b w:val="0"/>
        </w:rPr>
        <w:t>auditor;</w:t>
      </w:r>
    </w:p>
    <w:p>
      <w:pPr>
        <w:pStyle w:val="ListBullet"/>
      </w:pPr>
      <w:r>
        <w:rPr>
          <w:rFonts w:ascii="Aptos" w:hAnsi="Aptos"/>
          <w:b w:val="0"/>
        </w:rPr>
        <w:t>documentos de referência;</w:t>
      </w:r>
    </w:p>
    <w:p>
      <w:pPr>
        <w:pStyle w:val="ListBullet"/>
      </w:pPr>
      <w:r>
        <w:rPr>
          <w:rFonts w:ascii="Aptos" w:hAnsi="Aptos"/>
          <w:b w:val="0"/>
        </w:rPr>
        <w:t>data prevista;</w:t>
      </w:r>
    </w:p>
    <w:p>
      <w:pPr>
        <w:pStyle w:val="ListBullet"/>
      </w:pPr>
      <w:r>
        <w:rPr>
          <w:rFonts w:ascii="Aptos" w:hAnsi="Aptos"/>
          <w:b w:val="0"/>
        </w:rPr>
        <w:t>status;</w:t>
      </w:r>
    </w:p>
    <w:p>
      <w:pPr>
        <w:pStyle w:val="ListBullet"/>
      </w:pPr>
      <w:r>
        <w:rPr>
          <w:rFonts w:ascii="Aptos" w:hAnsi="Aptos"/>
          <w:b w:val="0"/>
        </w:rPr>
        <w:t>checklist;</w:t>
      </w:r>
    </w:p>
    <w:p>
      <w:pPr>
        <w:pStyle w:val="ListBullet"/>
      </w:pPr>
      <w:r>
        <w:rPr>
          <w:rFonts w:ascii="Aptos" w:hAnsi="Aptos"/>
          <w:b w:val="0"/>
        </w:rPr>
        <w:t>aderência;</w:t>
      </w:r>
    </w:p>
    <w:p>
      <w:pPr>
        <w:pStyle w:val="ListBullet"/>
      </w:pPr>
      <w:r>
        <w:rPr>
          <w:rFonts w:ascii="Aptos" w:hAnsi="Aptos"/>
          <w:b w:val="0"/>
        </w:rPr>
        <w:t>autorização excepcional, quando existir;</w:t>
      </w:r>
    </w:p>
    <w:p>
      <w:pPr>
        <w:pStyle w:val="ListBullet"/>
      </w:pPr>
      <w:r>
        <w:rPr>
          <w:rFonts w:ascii="Aptos" w:hAnsi="Aptos"/>
          <w:b w:val="0"/>
        </w:rPr>
        <w:t>datas de criação, execução e conclusão.</w:t>
      </w:r>
    </w:p>
    <w:p>
      <w:pPr>
        <w:pStyle w:val="Heading2"/>
      </w:pPr>
      <w:r>
        <w:t>9.5 Item e versão do checklist</w:t>
      </w:r>
    </w:p>
    <w:p>
      <w:pPr>
        <w:pStyle w:val="ListBullet"/>
      </w:pPr>
      <w:r>
        <w:rPr>
          <w:rFonts w:ascii="Aptos" w:hAnsi="Aptos"/>
          <w:b w:val="0"/>
        </w:rPr>
        <w:t>versão;</w:t>
      </w:r>
    </w:p>
    <w:p>
      <w:pPr>
        <w:pStyle w:val="ListBullet"/>
      </w:pPr>
      <w:r>
        <w:rPr>
          <w:rFonts w:ascii="Aptos" w:hAnsi="Aptos"/>
          <w:b w:val="0"/>
        </w:rPr>
        <w:t>ordem;</w:t>
      </w:r>
    </w:p>
    <w:p>
      <w:pPr>
        <w:pStyle w:val="ListBullet"/>
      </w:pPr>
      <w:r>
        <w:rPr>
          <w:rFonts w:ascii="Aptos" w:hAnsi="Aptos"/>
          <w:b w:val="0"/>
        </w:rPr>
        <w:t>pergunta;</w:t>
      </w:r>
    </w:p>
    <w:p>
      <w:pPr>
        <w:pStyle w:val="ListBullet"/>
      </w:pPr>
      <w:r>
        <w:rPr>
          <w:rFonts w:ascii="Aptos" w:hAnsi="Aptos"/>
          <w:b w:val="0"/>
        </w:rPr>
        <w:t>origem Manual ou IA;</w:t>
      </w:r>
    </w:p>
    <w:p>
      <w:pPr>
        <w:pStyle w:val="ListBullet"/>
      </w:pPr>
      <w:r>
        <w:rPr>
          <w:rFonts w:ascii="Aptos" w:hAnsi="Aptos"/>
          <w:b w:val="0"/>
        </w:rPr>
        <w:t>resultado;</w:t>
      </w:r>
    </w:p>
    <w:p>
      <w:pPr>
        <w:pStyle w:val="ListBullet"/>
      </w:pPr>
      <w:r>
        <w:rPr>
          <w:rFonts w:ascii="Aptos" w:hAnsi="Aptos"/>
          <w:b w:val="0"/>
        </w:rPr>
        <w:t>data/hora de identificação da NC;</w:t>
      </w:r>
    </w:p>
    <w:p>
      <w:pPr>
        <w:pStyle w:val="ListBullet"/>
      </w:pPr>
      <w:r>
        <w:rPr>
          <w:rFonts w:ascii="Aptos" w:hAnsi="Aptos"/>
          <w:b w:val="0"/>
        </w:rPr>
        <w:t>responsável;</w:t>
      </w:r>
    </w:p>
    <w:p>
      <w:pPr>
        <w:pStyle w:val="ListBullet"/>
      </w:pPr>
      <w:r>
        <w:rPr>
          <w:rFonts w:ascii="Aptos" w:hAnsi="Aptos"/>
          <w:b w:val="0"/>
        </w:rPr>
        <w:t>classificação;</w:t>
      </w:r>
    </w:p>
    <w:p>
      <w:pPr>
        <w:pStyle w:val="ListBullet"/>
      </w:pPr>
      <w:r>
        <w:rPr>
          <w:rFonts w:ascii="Aptos" w:hAnsi="Aptos"/>
          <w:b w:val="0"/>
        </w:rPr>
        <w:t>ação corretiva;</w:t>
      </w:r>
    </w:p>
    <w:p>
      <w:pPr>
        <w:pStyle w:val="ListBullet"/>
      </w:pPr>
      <w:r>
        <w:rPr>
          <w:rFonts w:ascii="Aptos" w:hAnsi="Aptos"/>
          <w:b w:val="0"/>
        </w:rPr>
        <w:t>prazo;</w:t>
      </w:r>
    </w:p>
    <w:p>
      <w:pPr>
        <w:pStyle w:val="ListBullet"/>
      </w:pPr>
      <w:r>
        <w:rPr>
          <w:rFonts w:ascii="Aptos" w:hAnsi="Aptos"/>
          <w:b w:val="0"/>
        </w:rPr>
        <w:t>escalonamentos;</w:t>
      </w:r>
    </w:p>
    <w:p>
      <w:pPr>
        <w:pStyle w:val="ListBullet"/>
      </w:pPr>
      <w:r>
        <w:rPr>
          <w:rFonts w:ascii="Aptos" w:hAnsi="Aptos"/>
          <w:b w:val="0"/>
        </w:rPr>
        <w:t>data de conclusão;</w:t>
      </w:r>
    </w:p>
    <w:p>
      <w:pPr>
        <w:pStyle w:val="ListBullet"/>
      </w:pPr>
      <w:r>
        <w:rPr>
          <w:rFonts w:ascii="Aptos" w:hAnsi="Aptos"/>
          <w:b w:val="0"/>
        </w:rPr>
        <w:t>status da NC;</w:t>
      </w:r>
    </w:p>
    <w:p>
      <w:pPr>
        <w:pStyle w:val="ListBullet"/>
      </w:pPr>
      <w:r>
        <w:rPr>
          <w:rFonts w:ascii="Aptos" w:hAnsi="Aptos"/>
          <w:b w:val="0"/>
        </w:rPr>
        <w:t>autor e data de cada alteração.</w:t>
      </w:r>
    </w:p>
    <w:p>
      <w:pPr>
        <w:pStyle w:val="Heading2"/>
      </w:pPr>
      <w:r>
        <w:t>9.6 Não conformidade</w:t>
      </w:r>
    </w:p>
    <w:p>
      <w:pPr>
        <w:pStyle w:val="ListBullet"/>
      </w:pPr>
      <w:r>
        <w:rPr>
          <w:rFonts w:ascii="Aptos" w:hAnsi="Aptos"/>
          <w:b w:val="0"/>
        </w:rPr>
        <w:t>vínculos com plano, artefato, auditoria, checklist, versão, item e resposta;</w:t>
      </w:r>
    </w:p>
    <w:p>
      <w:pPr>
        <w:pStyle w:val="ListBullet"/>
      </w:pPr>
      <w:r>
        <w:rPr>
          <w:rFonts w:ascii="Aptos" w:hAnsi="Aptos"/>
          <w:b w:val="0"/>
        </w:rPr>
        <w:t>auditor;</w:t>
      </w:r>
    </w:p>
    <w:p>
      <w:pPr>
        <w:pStyle w:val="ListBullet"/>
      </w:pPr>
      <w:r>
        <w:rPr>
          <w:rFonts w:ascii="Aptos" w:hAnsi="Aptos"/>
          <w:b w:val="0"/>
        </w:rPr>
        <w:t>equipe de resolução;</w:t>
      </w:r>
    </w:p>
    <w:p>
      <w:pPr>
        <w:pStyle w:val="ListBullet"/>
      </w:pPr>
      <w:r>
        <w:rPr>
          <w:rFonts w:ascii="Aptos" w:hAnsi="Aptos"/>
          <w:b w:val="0"/>
        </w:rPr>
        <w:t>responsável individual opcional;</w:t>
      </w:r>
    </w:p>
    <w:p>
      <w:pPr>
        <w:pStyle w:val="ListBullet"/>
      </w:pPr>
      <w:r>
        <w:rPr>
          <w:rFonts w:ascii="Aptos" w:hAnsi="Aptos"/>
          <w:b w:val="0"/>
        </w:rPr>
        <w:t>classificação;</w:t>
      </w:r>
    </w:p>
    <w:p>
      <w:pPr>
        <w:pStyle w:val="ListBullet"/>
      </w:pPr>
      <w:r>
        <w:rPr>
          <w:rFonts w:ascii="Aptos" w:hAnsi="Aptos"/>
          <w:b w:val="0"/>
        </w:rPr>
        <w:t>ação corretiva;</w:t>
      </w:r>
    </w:p>
    <w:p>
      <w:pPr>
        <w:pStyle w:val="ListBullet"/>
      </w:pPr>
      <w:r>
        <w:rPr>
          <w:rFonts w:ascii="Aptos" w:hAnsi="Aptos"/>
          <w:b w:val="0"/>
        </w:rPr>
        <w:t>datas de identificação, envio, prazo, escalonamentos e conclusão;</w:t>
      </w:r>
    </w:p>
    <w:p>
      <w:pPr>
        <w:pStyle w:val="ListBullet"/>
      </w:pPr>
      <w:r>
        <w:rPr>
          <w:rFonts w:ascii="Aptos" w:hAnsi="Aptos"/>
          <w:b w:val="0"/>
        </w:rPr>
        <w:t>status;</w:t>
      </w:r>
    </w:p>
    <w:p>
      <w:pPr>
        <w:pStyle w:val="ListBullet"/>
      </w:pPr>
      <w:r>
        <w:rPr>
          <w:rFonts w:ascii="Aptos" w:hAnsi="Aptos"/>
          <w:b w:val="0"/>
        </w:rPr>
        <w:t>resoluções e validações;</w:t>
      </w:r>
    </w:p>
    <w:p>
      <w:pPr>
        <w:pStyle w:val="ListBullet"/>
      </w:pPr>
      <w:r>
        <w:rPr>
          <w:rFonts w:ascii="Aptos" w:hAnsi="Aptos"/>
          <w:b w:val="0"/>
        </w:rPr>
        <w:t>notificações;</w:t>
      </w:r>
    </w:p>
    <w:p>
      <w:pPr>
        <w:pStyle w:val="ListBullet"/>
      </w:pPr>
      <w:r>
        <w:rPr>
          <w:rFonts w:ascii="Aptos" w:hAnsi="Aptos"/>
          <w:b w:val="0"/>
        </w:rPr>
        <w:t>histórico imutável de eventos.</w:t>
      </w:r>
    </w:p>
    <w:p>
      <w:pPr>
        <w:pStyle w:val="Heading1"/>
      </w:pPr>
      <w:r>
        <w:t>10. Requisitos não funcionais</w:t>
      </w:r>
    </w:p>
    <w:p>
      <w:pPr>
        <w:pStyle w:val="Heading2"/>
      </w:pPr>
      <w:r>
        <w:t>10.1 Arquitetura e manutenibilidade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6DFEA"/>
          <w:left w:val="single" w:sz="5" w:space="0" w:color="D6DFEA"/>
          <w:bottom w:val="single" w:sz="5" w:space="0" w:color="D6DFEA"/>
          <w:right w:val="single" w:sz="5" w:space="0" w:color="D6DFEA"/>
          <w:insideH w:val="single" w:sz="5" w:space="0" w:color="D6DFEA"/>
          <w:insideV w:val="single" w:sz="5" w:space="0" w:color="D6DFEA"/>
        </w:tblBorders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RNF-ARQ-001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backend deve usar Java 21, Spring Boot, Spring MVC, Spring Security, Spring Data JPA e PostgreSQL.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RNF-ARQ-002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frontend deve usar React, TypeScript e Vite, com deploy compatível com Vercel.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RNF-ARQ-003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solução deve separar apresentação, aplicação, domínio e persistência, evitando regras de negócio em controllers ou componentes visuais.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RNF-ARQ-004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código deve aplicar SOLID, Clean Code e padrões de projeto somente quando reduzirem acoplamento ou duplicação.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RNF-ARQ-005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Nomes de classes, funções e variáveis devem ser claros, consistentes e sem abreviações obscuras ou extensão desnecessária.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RNF-ARQ-006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Módulos devem possuir responsabilidade única e dependências explícitas.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RNF-ARQ-007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Configurações variáveis por ambiente devem ser externas ao código.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RNF-ARQ-008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Segredos não devem ser incluídos no repositório, bundle do frontend, logs ou respostas da API.</w:t>
            </w:r>
          </w:p>
        </w:tc>
      </w:tr>
    </w:tbl>
    <w:p>
      <w:pPr>
        <w:spacing w:after="0"/>
      </w:pPr>
    </w:p>
    <w:p>
      <w:pPr>
        <w:pStyle w:val="Heading2"/>
      </w:pPr>
      <w:r>
        <w:t>10.2 API e interoperabilidade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6DFEA"/>
          <w:left w:val="single" w:sz="5" w:space="0" w:color="D6DFEA"/>
          <w:bottom w:val="single" w:sz="5" w:space="0" w:color="D6DFEA"/>
          <w:right w:val="single" w:sz="5" w:space="0" w:color="D6DFEA"/>
          <w:insideH w:val="single" w:sz="5" w:space="0" w:color="D6DFEA"/>
          <w:insideV w:val="single" w:sz="5" w:space="0" w:color="D6DFEA"/>
        </w:tblBorders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RNF-API-001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API deve seguir princípios REST e usar prefixo versionado, inicialmente /v1.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RNF-API-002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Recursos devem usar substantivos, métodos HTTP e códigos de status semanticamente corretos.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RNF-API-003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Criações devem retornar 201 e Location quando aplicável; exclusões sem corpo devem retornar 204.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RNF-API-004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Erros devem usar application/problem+json com código, título, detalhe, status, caminho e identificador de correlação.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RNF-API-005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Listagens potencialmente extensas devem usar paginação no servidor, com tamanho máximo de 100 itens.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RNF-API-006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Filtros e ordenação devem ser executados no servidor quando a lista puder crescer.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RNF-API-007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Datas devem trafegar em ISO 8601 com offset ou UTC.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RNF-API-008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Uploads devem usar multipart/form-data e downloads devem preservar MIME e nome original.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RNF-API-009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contrato deve ser publicado em OpenAPI e permanecer validado por testes de contrato.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RNF-API-010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Alterações incompatíveis devem criar nova versão ou seguir política explícita de depreciação.</w:t>
            </w:r>
          </w:p>
        </w:tc>
      </w:tr>
    </w:tbl>
    <w:p>
      <w:pPr>
        <w:spacing w:after="0"/>
      </w:pPr>
    </w:p>
    <w:p>
      <w:pPr>
        <w:pStyle w:val="Heading2"/>
      </w:pPr>
      <w:r>
        <w:t>10.3 Segurança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6DFEA"/>
          <w:left w:val="single" w:sz="5" w:space="0" w:color="D6DFEA"/>
          <w:bottom w:val="single" w:sz="5" w:space="0" w:color="D6DFEA"/>
          <w:right w:val="single" w:sz="5" w:space="0" w:color="D6DFEA"/>
          <w:insideH w:val="single" w:sz="5" w:space="0" w:color="D6DFEA"/>
          <w:insideV w:val="single" w:sz="5" w:space="0" w:color="D6DFEA"/>
        </w:tblBorders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RNF-SEG-001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Todo endpoint não público deve exigir autenticação.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RNF-SEG-002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Senhas devem ser armazenadas somente com algoritmo de hash adaptativo e salt, nunca de forma reversível.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RNF-SEG-003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Tokens devem possuir expiração curta e assinatura com chave fornecida por ambiente.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RNF-SEG-004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Autorização deve ser validada no servidor em todas as operações de plano, arquivo, auditoria e NC.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RNF-SEG-005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Identificadores fornecidos pelo cliente não podem permitir acesso horizontal a recursos de outro plano.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RNF-SEG-006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Uploads devem validar tamanho, MIME real, extensão e nome seguro; política antimalware deve ser suportada.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RNF-SEG-007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Arquivos privados não devem ser publicados por URL aberta e permanente.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RNF-SEG-008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CORS deve aceitar somente origens configuradas, nunca curinga com credenciais.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RNF-SEG-009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Entradas devem ser validadas no cliente por usabilidade e novamente no servidor por segurança.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RNF-SEG-010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sistema deve mitigar riscos do OWASP Top 10, incluindo injeção, XSS, CSRF conforme o mecanismo de autenticação, upload malicioso e enumeração de usuários.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RNF-SEG-011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Operações sensíveis devem gerar registro de auditoria.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RNF-SEG-012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Logs não devem registrar senha, token, conteúdo integral de documentos ou outros segredos.</w:t>
            </w:r>
          </w:p>
        </w:tc>
      </w:tr>
    </w:tbl>
    <w:p>
      <w:pPr>
        <w:spacing w:after="0"/>
      </w:pPr>
    </w:p>
    <w:p>
      <w:pPr>
        <w:pStyle w:val="Heading2"/>
      </w:pPr>
      <w:r>
        <w:t>10.4 Privacidade e conformidade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6DFEA"/>
          <w:left w:val="single" w:sz="5" w:space="0" w:color="D6DFEA"/>
          <w:bottom w:val="single" w:sz="5" w:space="0" w:color="D6DFEA"/>
          <w:right w:val="single" w:sz="5" w:space="0" w:color="D6DFEA"/>
          <w:insideH w:val="single" w:sz="5" w:space="0" w:color="D6DFEA"/>
          <w:insideV w:val="single" w:sz="5" w:space="0" w:color="D6DFEA"/>
        </w:tblBorders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RNF-PRI-001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tratamento de dados pessoais deve seguir os princípios da LGPD: finalidade, necessidade, transparência, segurança e responsabilização.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RNF-PRI-002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sistema deve coletar somente dados necessários à operação.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RNF-PRI-003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Exclusão de conta e retenção de registros de auditoria devem seguir política formal definida pela organização.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RNF-PRI-004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acesso a documentos e dados pessoais deve ser rastreável.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RNF-PRI-005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Integrações de IA devem possuir contrato de privacidade e impedir uso não autorizado dos dados para treinamento.</w:t>
            </w:r>
          </w:p>
        </w:tc>
      </w:tr>
    </w:tbl>
    <w:p>
      <w:pPr>
        <w:spacing w:after="0"/>
      </w:pPr>
    </w:p>
    <w:p>
      <w:pPr>
        <w:pStyle w:val="Heading2"/>
      </w:pPr>
      <w:r>
        <w:t>10.5 Persistência, migrações e integridade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6DFEA"/>
          <w:left w:val="single" w:sz="5" w:space="0" w:color="D6DFEA"/>
          <w:bottom w:val="single" w:sz="5" w:space="0" w:color="D6DFEA"/>
          <w:right w:val="single" w:sz="5" w:space="0" w:color="D6DFEA"/>
          <w:insideH w:val="single" w:sz="5" w:space="0" w:color="D6DFEA"/>
          <w:insideV w:val="single" w:sz="5" w:space="0" w:color="D6DFEA"/>
        </w:tblBorders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RNF-DAD-001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PostgreSQL deve ser o banco de produção.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RNF-DAD-002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Mudanças de esquema devem ser versionadas por Flyway e não depender de criação automática em produção.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RNF-DAD-003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H2 pode ser usado somente em testes rápidos que não dependam de comportamento específico do PostgreSQL.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RNF-DAD-004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Testes de integração de persistência devem executar também contra PostgreSQL por Testcontainers.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RNF-DAD-005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Transações devem garantir atomicidade em criação de artefato, auditoria e checklist; envio de NC; validação; e escalonamento.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RNF-DAD-006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Chaves estrangeiras, unicidade e controle otimista devem proteger a consistência.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RNF-DAD-007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Exclusões lógicas devem ser aplicadas quando a remoção física violar rastreabilidade.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RNF-DAD-008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organização deve definir rotina de backup, restauração testada, RPO e RTO antes da produção.</w:t>
            </w:r>
          </w:p>
        </w:tc>
      </w:tr>
    </w:tbl>
    <w:p>
      <w:pPr>
        <w:spacing w:after="0"/>
      </w:pPr>
    </w:p>
    <w:p>
      <w:pPr>
        <w:pStyle w:val="Heading2"/>
      </w:pPr>
      <w:r>
        <w:t>10.6 Confiabilidade e concorrência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6DFEA"/>
          <w:left w:val="single" w:sz="5" w:space="0" w:color="D6DFEA"/>
          <w:bottom w:val="single" w:sz="5" w:space="0" w:color="D6DFEA"/>
          <w:right w:val="single" w:sz="5" w:space="0" w:color="D6DFEA"/>
          <w:insideH w:val="single" w:sz="5" w:space="0" w:color="D6DFEA"/>
          <w:insideV w:val="single" w:sz="5" w:space="0" w:color="D6DFEA"/>
        </w:tblBorders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RNF-CON-001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Autosave deve suportar concorrência otimista e informar conflito em vez de sobrescrever alteração silenciosamente.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RNF-CON-002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Envio de NC, marcação de notificação e escalonamentos devem ser idempotentes.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RNF-CON-003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scheduler deve processar cada NC em transação isolada e impedir processamento simultâneo duplicado.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RNF-CON-004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Falha parcial não pode deixar status, prazo, histórico e notificações divergentes.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RNF-CON-005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Processos interrompidos devem poder ser retomados com segurança.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RNF-CON-006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resolução de uma NC deve continuar possível mesmo após N2 vencido.</w:t>
            </w:r>
          </w:p>
        </w:tc>
      </w:tr>
    </w:tbl>
    <w:p>
      <w:pPr>
        <w:spacing w:after="0"/>
      </w:pPr>
    </w:p>
    <w:p>
      <w:pPr>
        <w:pStyle w:val="Heading2"/>
      </w:pPr>
      <w:r>
        <w:t>10.7 Desempenho e capacidade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6DFEA"/>
          <w:left w:val="single" w:sz="5" w:space="0" w:color="D6DFEA"/>
          <w:bottom w:val="single" w:sz="5" w:space="0" w:color="D6DFEA"/>
          <w:right w:val="single" w:sz="5" w:space="0" w:color="D6DFEA"/>
          <w:insideH w:val="single" w:sz="5" w:space="0" w:color="D6DFEA"/>
          <w:insideV w:val="single" w:sz="5" w:space="0" w:color="D6DFEA"/>
        </w:tblBorders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RNF-DES-001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Em carga normal, 95% das consultas comuns da API devem responder em até 2 segundos, sem considerar download de arquivos.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RNF-DES-002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Autosave deve confirmar sucesso ou falha em até 1,5 segundo em condições normais.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RNF-DES-003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primeira renderização útil das páginas principais deve ocorrer em até 3 segundos em conexão de banda larga típica.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RNF-DES-004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checklist deve manter edição utilizável com pelo menos 100 linhas.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RNF-DES-005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Consultas devem evitar carregamento N+1 e retornar somente os dados necessários.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RNF-DES-006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processamento de prazos deve usar lotes configuráveis e suportar reexecução.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RNF-DES-007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Metas de volume simultâneo e crescimento devem ser confirmadas por teste de carga antes da produção.</w:t>
            </w:r>
          </w:p>
        </w:tc>
      </w:tr>
    </w:tbl>
    <w:p>
      <w:pPr>
        <w:spacing w:after="0"/>
      </w:pPr>
    </w:p>
    <w:p>
      <w:pPr>
        <w:pStyle w:val="Heading2"/>
      </w:pPr>
      <w:r>
        <w:t>10.8 Disponibilidade e recuperação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6DFEA"/>
          <w:left w:val="single" w:sz="5" w:space="0" w:color="D6DFEA"/>
          <w:bottom w:val="single" w:sz="5" w:space="0" w:color="D6DFEA"/>
          <w:right w:val="single" w:sz="5" w:space="0" w:color="D6DFEA"/>
          <w:insideH w:val="single" w:sz="5" w:space="0" w:color="D6DFEA"/>
          <w:insideV w:val="single" w:sz="5" w:space="0" w:color="D6DFEA"/>
        </w:tblBorders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RNF-DIS-001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aplicação deve possuir verificações de saúde para serviço e banco de dados.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RNF-DIS-002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Falhas temporárias devem produzir estado recuperável e mensagem clara ao usuário.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RNF-DIS-003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implantação deve permitir rollback de aplicação sem reverter migrações destrutivas.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RNF-DIS-004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meta inicial de disponibilidade deve ser definida em acordo operacional antes da produção; recomenda-se no mínimo 99,5% mensal para o MVP.</w:t>
            </w:r>
          </w:p>
        </w:tc>
      </w:tr>
    </w:tbl>
    <w:p>
      <w:pPr>
        <w:spacing w:after="0"/>
      </w:pPr>
    </w:p>
    <w:p>
      <w:pPr>
        <w:pStyle w:val="Heading2"/>
      </w:pPr>
      <w:r>
        <w:t>10.9 Observabilidade e auditabilidade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6DFEA"/>
          <w:left w:val="single" w:sz="5" w:space="0" w:color="D6DFEA"/>
          <w:bottom w:val="single" w:sz="5" w:space="0" w:color="D6DFEA"/>
          <w:right w:val="single" w:sz="5" w:space="0" w:color="D6DFEA"/>
          <w:insideH w:val="single" w:sz="5" w:space="0" w:color="D6DFEA"/>
          <w:insideV w:val="single" w:sz="5" w:space="0" w:color="D6DFEA"/>
        </w:tblBorders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RNF-OBS-001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Cada requisição deve possuir identificador de correlação retornado ao cliente e propagado nos logs.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RNF-OBS-002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Logs devem ser estruturados e conter nível, instante, correlação, operação e resultado.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RNF-OBS-003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Métricas devem cobrir autenticação, latência, erros, uploads, autosave, NCs vencidas, escalonamentos e falhas do scheduler.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RNF-OBS-004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Eventos de negócio devem registrar ator, ação, recurso, estado anterior, estado posterior e data/hora quando aplicável.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RNF-OBS-005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histórico de NC e autorizações excepcionais deve ser imutável para usuários comuns.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RNF-OBS-006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Alertas operacionais devem existir para indisponibilidade, crescimento de erros, falha de scheduler e falha de banco.</w:t>
            </w:r>
          </w:p>
        </w:tc>
      </w:tr>
    </w:tbl>
    <w:p>
      <w:pPr>
        <w:spacing w:after="0"/>
      </w:pPr>
    </w:p>
    <w:p>
      <w:pPr>
        <w:pStyle w:val="Heading2"/>
      </w:pPr>
      <w:r>
        <w:t>10.10 Usabilidade, interface e acessibilidade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6DFEA"/>
          <w:left w:val="single" w:sz="5" w:space="0" w:color="D6DFEA"/>
          <w:bottom w:val="single" w:sz="5" w:space="0" w:color="D6DFEA"/>
          <w:right w:val="single" w:sz="5" w:space="0" w:color="D6DFEA"/>
          <w:insideH w:val="single" w:sz="5" w:space="0" w:color="D6DFEA"/>
          <w:insideV w:val="single" w:sz="5" w:space="0" w:color="D6DFEA"/>
        </w:tblBorders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RNF-UX-001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interface deve seguir as dez heurísticas de Nielsen.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RNF-UX-002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sistema deve manter a identidade azul, azul-marinho, branco e superfícies azuladas definida no design system.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RNF-UX-003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aplicação deve priorizar hierarquia, contraste, alinhamento e densidade adequada, evitando fragmentação excessiva em cartões.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RNF-UX-004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Operações de criação e edição devem usar modais acessíveis quando não exigirem contexto de página completa.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RNF-UX-005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sistema não deve exibir textos de preenchimento, instruções óbvias ou comentários decorativos.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RNF-UX-006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Não devem existir botões genéricos Atualizar página.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RNF-UX-007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Componentes devem comunicar carregamento, vazio, sucesso, erro, indisponibilidade e falta de permissão.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RNF-UX-008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navegação deve manter o usuário orientado sobre plano, artefato, auditoria e NC atuais.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RNF-UX-009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layout deve funcionar em desktop, tablet e celular; autoria de checklist pode priorizar desktop sem impedir consulta móvel.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RNF-UX-010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interface deve atender WCAG 2.2 nível AA.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RNF-UX-011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Todo controle deve ser utilizável por teclado e possuir foco visível.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RNF-UX-012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Rótulos, mensagens e nomes acessíveis devem existir para campos, botões, ícones e diálogos.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RNF-UX-013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Estado não pode ser comunicado apenas por cor.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RNF-UX-014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Texto e controles devem alcançar contraste mínimo exigido pela WCAG AA.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RNF-UX-015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Animações devem respeitar preferência por movimento reduzido.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RNF-UX-016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Feedbacks devem usar linguagem humana e consistente em português do Brasil.</w:t>
            </w:r>
          </w:p>
        </w:tc>
      </w:tr>
    </w:tbl>
    <w:p>
      <w:pPr>
        <w:spacing w:after="0"/>
      </w:pPr>
    </w:p>
    <w:p>
      <w:pPr>
        <w:pStyle w:val="Heading2"/>
      </w:pPr>
      <w:r>
        <w:t>10.11 Compatibilidade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6DFEA"/>
          <w:left w:val="single" w:sz="5" w:space="0" w:color="D6DFEA"/>
          <w:bottom w:val="single" w:sz="5" w:space="0" w:color="D6DFEA"/>
          <w:right w:val="single" w:sz="5" w:space="0" w:color="D6DFEA"/>
          <w:insideH w:val="single" w:sz="5" w:space="0" w:color="D6DFEA"/>
          <w:insideV w:val="single" w:sz="5" w:space="0" w:color="D6DFEA"/>
        </w:tblBorders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RNF-CMP-001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frontend deve suportar as duas versões estáveis mais recentes de Chrome, Edge, Firefox e Safari.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RNF-CMP-002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backend deve executar em ambiente compatível com Java 21.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RNF-CMP-003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frontend deve suportar acesso direto às rotas internas quando publicado na Vercel.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RNF-CMP-004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sistema deve usar codificação UTF-8 em aplicação, API e banco.</w:t>
            </w:r>
          </w:p>
        </w:tc>
      </w:tr>
    </w:tbl>
    <w:p>
      <w:pPr>
        <w:spacing w:after="0"/>
      </w:pPr>
    </w:p>
    <w:p>
      <w:pPr>
        <w:pStyle w:val="Heading2"/>
      </w:pPr>
      <w:r>
        <w:t>10.12 Testabilidade e qualidade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6DFEA"/>
          <w:left w:val="single" w:sz="5" w:space="0" w:color="D6DFEA"/>
          <w:bottom w:val="single" w:sz="5" w:space="0" w:color="D6DFEA"/>
          <w:right w:val="single" w:sz="5" w:space="0" w:color="D6DFEA"/>
          <w:insideH w:val="single" w:sz="5" w:space="0" w:color="D6DFEA"/>
          <w:insideV w:val="single" w:sz="5" w:space="0" w:color="D6DFEA"/>
        </w:tblBorders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RNF-TST-001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Regras de domínio devem possuir testes unitários independentes de infraestrutura.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RNF-TST-002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Repositórios, transações e migrações devem possuir testes de integração com PostgreSQL.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RNF-TST-003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Autenticação e autorização devem possuir testes positivos, negativos e de isolamento entre planos.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RNF-TST-004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API deve possuir testes de contrato para rotas, paginação, Problem Details e OpenAPI.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RNF-TST-005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frontend deve possuir testes de componentes e fluxos críticos.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RNF-TST-006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fluxo principal deve possuir teste ponta a ponta: plano, documento, artefato, checklist, NC, resolução, validação e notificação.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RNF-TST-007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cálculo de prazo deve cobrir fins de semana, feriados nacionais, feriados do plano, virada de ano e horário de verão histórico quando relevante.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RNF-TST-008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escalonamento deve possuir testes de idempotência, concorrência e ausência de superior configurado.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RNF-TST-009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Correções de defeitos devem incluir teste de regressão.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RNF-TST-010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cobertura deve priorizar regras críticas; serviços de autorização, prazo, transição e auditoria devem atingir ao menos 80% de cobertura de linhas e ramos.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RNF-TST-011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Pull requests devem passar por compilação, testes, análise estática e verificação de dependências antes da integração.</w:t>
            </w:r>
          </w:p>
        </w:tc>
      </w:tr>
    </w:tbl>
    <w:p>
      <w:pPr>
        <w:spacing w:after="0"/>
      </w:pPr>
    </w:p>
    <w:p>
      <w:pPr>
        <w:pStyle w:val="Heading2"/>
      </w:pPr>
      <w:r>
        <w:t>10.13 Implantação e configuração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6DFEA"/>
          <w:left w:val="single" w:sz="5" w:space="0" w:color="D6DFEA"/>
          <w:bottom w:val="single" w:sz="5" w:space="0" w:color="D6DFEA"/>
          <w:right w:val="single" w:sz="5" w:space="0" w:color="D6DFEA"/>
          <w:insideH w:val="single" w:sz="5" w:space="0" w:color="D6DFEA"/>
          <w:insideV w:val="single" w:sz="5" w:space="0" w:color="D6DFEA"/>
        </w:tblBorders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071B3A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RNF-IMP-001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Backend e banco devem possuir execução reproduzível por contêiner.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RNF-IMP-002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 frontend deve possuir build estático reproduzível e configuração por ambiente.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RNF-IMP-003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Ambientes de desenvolvimento, teste e produção devem usar credenciais e bancos separados.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RNF-IMP-004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Migrações devem ser executadas de maneira controlada durante a implantação.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RNF-IMP-005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A aplicação não deve iniciar em produção sem variáveis obrigatórias, como banco, JWT e administrador inicial.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RNF-IMP-006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F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033"/>
                <w:sz w:val="17"/>
              </w:rPr>
              <w:t>Origem pública da API e origens CORS devem ser configuráveis sem recompilar o backend.</w:t>
            </w:r>
          </w:p>
        </w:tc>
      </w:tr>
    </w:tbl>
    <w:p>
      <w:pPr>
        <w:spacing w:after="0"/>
      </w:pPr>
    </w:p>
    <w:p>
      <w:pPr>
        <w:pStyle w:val="Heading1"/>
      </w:pPr>
      <w:r>
        <w:t>11. Critérios de aceite do fluxo principal</w:t>
      </w:r>
    </w:p>
    <w:p>
      <w:pPr>
        <w:ind w:left="397" w:hanging="272"/>
      </w:pPr>
      <w:r>
        <w:rPr>
          <w:b/>
          <w:color w:val="1261E8"/>
        </w:rPr>
        <w:t xml:space="preserve">1. </w:t>
      </w:r>
      <w:r>
        <w:rPr>
          <w:rFonts w:ascii="Aptos" w:hAnsi="Aptos"/>
          <w:b w:val="0"/>
        </w:rPr>
        <w:t>Um usuário se cadastra, entra e edita sua conta.</w:t>
      </w:r>
    </w:p>
    <w:p>
      <w:pPr>
        <w:ind w:left="397" w:hanging="272"/>
      </w:pPr>
      <w:r>
        <w:rPr>
          <w:b/>
          <w:color w:val="1261E8"/>
        </w:rPr>
        <w:t xml:space="preserve">2. </w:t>
      </w:r>
      <w:r>
        <w:rPr>
          <w:rFonts w:ascii="Aptos" w:hAnsi="Aptos"/>
          <w:b w:val="0"/>
        </w:rPr>
        <w:t>Ele cria um plano em modal e torna-se auditor automaticamente.</w:t>
      </w:r>
    </w:p>
    <w:p>
      <w:pPr>
        <w:ind w:left="397" w:hanging="272"/>
      </w:pPr>
      <w:r>
        <w:rPr>
          <w:b/>
          <w:color w:val="1261E8"/>
        </w:rPr>
        <w:t xml:space="preserve">3. </w:t>
      </w:r>
      <w:r>
        <w:rPr>
          <w:rFonts w:ascii="Aptos" w:hAnsi="Aptos"/>
          <w:b w:val="0"/>
        </w:rPr>
        <w:t>Define auditores, equipe de resolução, N1, N2, classificações e feriados.</w:t>
      </w:r>
    </w:p>
    <w:p>
      <w:pPr>
        <w:ind w:left="397" w:hanging="272"/>
      </w:pPr>
      <w:r>
        <w:rPr>
          <w:b/>
          <w:color w:val="1261E8"/>
        </w:rPr>
        <w:t xml:space="preserve">4. </w:t>
      </w:r>
      <w:r>
        <w:rPr>
          <w:rFonts w:ascii="Aptos" w:hAnsi="Aptos"/>
          <w:b w:val="0"/>
        </w:rPr>
        <w:t>Envia ao menos uma referência e um documento auditado.</w:t>
      </w:r>
    </w:p>
    <w:p>
      <w:pPr>
        <w:ind w:left="397" w:hanging="272"/>
      </w:pPr>
      <w:r>
        <w:rPr>
          <w:b/>
          <w:color w:val="1261E8"/>
        </w:rPr>
        <w:t xml:space="preserve">5. </w:t>
      </w:r>
      <w:r>
        <w:rPr>
          <w:rFonts w:ascii="Aptos" w:hAnsi="Aptos"/>
          <w:b w:val="0"/>
        </w:rPr>
        <w:t>Atualiza arquivo e versão de um documento sem perder vínculos.</w:t>
      </w:r>
    </w:p>
    <w:p>
      <w:pPr>
        <w:ind w:left="397" w:hanging="272"/>
      </w:pPr>
      <w:r>
        <w:rPr>
          <w:b/>
          <w:color w:val="1261E8"/>
        </w:rPr>
        <w:t xml:space="preserve">6. </w:t>
      </w:r>
      <w:r>
        <w:rPr>
          <w:rFonts w:ascii="Aptos" w:hAnsi="Aptos"/>
          <w:b w:val="0"/>
        </w:rPr>
        <w:t>Cria um artefato, escolhe referências, auditor e data prevista.</w:t>
      </w:r>
    </w:p>
    <w:p>
      <w:pPr>
        <w:ind w:left="397" w:hanging="272"/>
      </w:pPr>
      <w:r>
        <w:rPr>
          <w:b/>
          <w:color w:val="1261E8"/>
        </w:rPr>
        <w:t xml:space="preserve">7. </w:t>
      </w:r>
      <w:r>
        <w:rPr>
          <w:rFonts w:ascii="Aptos" w:hAnsi="Aptos"/>
          <w:b w:val="0"/>
        </w:rPr>
        <w:t>A auditoria e o checklist aparecem automaticamente.</w:t>
      </w:r>
    </w:p>
    <w:p>
      <w:pPr>
        <w:ind w:left="397" w:hanging="272"/>
      </w:pPr>
      <w:r>
        <w:rPr>
          <w:b/>
          <w:color w:val="1261E8"/>
        </w:rPr>
        <w:t xml:space="preserve">8. </w:t>
      </w:r>
      <w:r>
        <w:rPr>
          <w:rFonts w:ascii="Aptos" w:hAnsi="Aptos"/>
          <w:b w:val="0"/>
        </w:rPr>
        <w:t>A data prevista aparece no calendário da dashboard.</w:t>
      </w:r>
    </w:p>
    <w:p>
      <w:pPr>
        <w:ind w:left="397" w:hanging="272"/>
      </w:pPr>
      <w:r>
        <w:rPr>
          <w:b/>
          <w:color w:val="1261E8"/>
        </w:rPr>
        <w:t xml:space="preserve">9. </w:t>
      </w:r>
      <w:r>
        <w:rPr>
          <w:rFonts w:ascii="Aptos" w:hAnsi="Aptos"/>
          <w:b w:val="0"/>
        </w:rPr>
        <w:t>O auditor preenche perguntas, adiciona e remove linhas e recebe autosave.</w:t>
      </w:r>
    </w:p>
    <w:p>
      <w:pPr>
        <w:ind w:left="397" w:hanging="272"/>
      </w:pPr>
      <w:r>
        <w:rPr>
          <w:b/>
          <w:color w:val="1261E8"/>
        </w:rPr>
        <w:t xml:space="preserve">10. </w:t>
      </w:r>
      <w:r>
        <w:rPr>
          <w:rFonts w:ascii="Aptos" w:hAnsi="Aptos"/>
          <w:b w:val="0"/>
        </w:rPr>
        <w:t>Salva uma versão, troca para outra, edita ambas e retorna à base sem perder dados.</w:t>
      </w:r>
    </w:p>
    <w:p>
      <w:pPr>
        <w:ind w:left="397" w:hanging="272"/>
      </w:pPr>
      <w:r>
        <w:rPr>
          <w:b/>
          <w:color w:val="1261E8"/>
        </w:rPr>
        <w:t xml:space="preserve">11. </w:t>
      </w:r>
      <w:r>
        <w:rPr>
          <w:rFonts w:ascii="Aptos" w:hAnsi="Aptos"/>
          <w:b w:val="0"/>
        </w:rPr>
        <w:t>Marca um item como Não conforme e a identificação é registrada imediatamente.</w:t>
      </w:r>
    </w:p>
    <w:p>
      <w:pPr>
        <w:ind w:left="397" w:hanging="272"/>
      </w:pPr>
      <w:r>
        <w:rPr>
          <w:b/>
          <w:color w:val="1261E8"/>
        </w:rPr>
        <w:t xml:space="preserve">12. </w:t>
      </w:r>
      <w:r>
        <w:rPr>
          <w:rFonts w:ascii="Aptos" w:hAnsi="Aptos"/>
          <w:b w:val="0"/>
        </w:rPr>
        <w:t>Preenche responsável, classificação e ação corretiva na própria linha.</w:t>
      </w:r>
    </w:p>
    <w:p>
      <w:pPr>
        <w:ind w:left="397" w:hanging="272"/>
      </w:pPr>
      <w:r>
        <w:rPr>
          <w:b/>
          <w:color w:val="1261E8"/>
        </w:rPr>
        <w:t xml:space="preserve">13. </w:t>
      </w:r>
      <w:r>
        <w:rPr>
          <w:rFonts w:ascii="Aptos" w:hAnsi="Aptos"/>
          <w:b w:val="0"/>
        </w:rPr>
        <w:t>Envia a NC pelo botão da linha; o prazo começa e a equipe é notificada.</w:t>
      </w:r>
    </w:p>
    <w:p>
      <w:pPr>
        <w:ind w:left="397" w:hanging="272"/>
      </w:pPr>
      <w:r>
        <w:rPr>
          <w:b/>
          <w:color w:val="1261E8"/>
        </w:rPr>
        <w:t xml:space="preserve">14. </w:t>
      </w:r>
      <w:r>
        <w:rPr>
          <w:rFonts w:ascii="Aptos" w:hAnsi="Aptos"/>
          <w:b w:val="0"/>
        </w:rPr>
        <w:t>A equipe visualiza a NC com contexto claro do artefato.</w:t>
      </w:r>
    </w:p>
    <w:p>
      <w:pPr>
        <w:ind w:left="397" w:hanging="272"/>
      </w:pPr>
      <w:r>
        <w:rPr>
          <w:b/>
          <w:color w:val="1261E8"/>
        </w:rPr>
        <w:t xml:space="preserve">15. </w:t>
      </w:r>
      <w:r>
        <w:rPr>
          <w:rFonts w:ascii="Aptos" w:hAnsi="Aptos"/>
          <w:b w:val="0"/>
        </w:rPr>
        <w:t>Um membro informa resolução; auditores e superiores envolvidos são notificados.</w:t>
      </w:r>
    </w:p>
    <w:p>
      <w:pPr>
        <w:ind w:left="397" w:hanging="272"/>
      </w:pPr>
      <w:r>
        <w:rPr>
          <w:b/>
          <w:color w:val="1261E8"/>
        </w:rPr>
        <w:t xml:space="preserve">16. </w:t>
      </w:r>
      <w:r>
        <w:rPr>
          <w:rFonts w:ascii="Aptos" w:hAnsi="Aptos"/>
          <w:b w:val="0"/>
        </w:rPr>
        <w:t>O auditor solicita ajustes ou aprova sem apagar tentativas anteriores.</w:t>
      </w:r>
    </w:p>
    <w:p>
      <w:pPr>
        <w:ind w:left="397" w:hanging="272"/>
      </w:pPr>
      <w:r>
        <w:rPr>
          <w:b/>
          <w:color w:val="1261E8"/>
        </w:rPr>
        <w:t xml:space="preserve">17. </w:t>
      </w:r>
      <w:r>
        <w:rPr>
          <w:rFonts w:ascii="Aptos" w:hAnsi="Aptos"/>
          <w:b w:val="0"/>
        </w:rPr>
        <w:t>Se o prazo vencer, N1 e depois N2 recebem escalonamentos automáticos sem duplicidade.</w:t>
      </w:r>
    </w:p>
    <w:p>
      <w:pPr>
        <w:ind w:left="397" w:hanging="272"/>
      </w:pPr>
      <w:r>
        <w:rPr>
          <w:b/>
          <w:color w:val="1261E8"/>
        </w:rPr>
        <w:t xml:space="preserve">18. </w:t>
      </w:r>
      <w:r>
        <w:rPr>
          <w:rFonts w:ascii="Aptos" w:hAnsi="Aptos"/>
          <w:b w:val="0"/>
        </w:rPr>
        <w:t>Um superior revisa o prazo ou alerta a equipe, gerando histórico e notificações.</w:t>
      </w:r>
    </w:p>
    <w:p>
      <w:pPr>
        <w:ind w:left="397" w:hanging="272"/>
      </w:pPr>
      <w:r>
        <w:rPr>
          <w:b/>
          <w:color w:val="1261E8"/>
        </w:rPr>
        <w:t xml:space="preserve">19. </w:t>
      </w:r>
      <w:r>
        <w:rPr>
          <w:rFonts w:ascii="Aptos" w:hAnsi="Aptos"/>
          <w:b w:val="0"/>
        </w:rPr>
        <w:t>A NC aprovada é concluída, mas o item continua editável e pode virar Conforme.</w:t>
      </w:r>
    </w:p>
    <w:p>
      <w:pPr>
        <w:ind w:left="397" w:hanging="272"/>
      </w:pPr>
      <w:r>
        <w:rPr>
          <w:b/>
          <w:color w:val="1261E8"/>
        </w:rPr>
        <w:t xml:space="preserve">20. </w:t>
      </w:r>
      <w:r>
        <w:rPr>
          <w:rFonts w:ascii="Aptos" w:hAnsi="Aptos"/>
          <w:b w:val="0"/>
        </w:rPr>
        <w:t>A auditoria é concluída normalmente ou por autorização excepcional justificada.</w:t>
      </w:r>
    </w:p>
    <w:p>
      <w:pPr>
        <w:ind w:left="397" w:hanging="272"/>
      </w:pPr>
      <w:r>
        <w:rPr>
          <w:b/>
          <w:color w:val="1261E8"/>
        </w:rPr>
        <w:t xml:space="preserve">21. </w:t>
      </w:r>
      <w:r>
        <w:rPr>
          <w:rFonts w:ascii="Aptos" w:hAnsi="Aptos"/>
          <w:b w:val="0"/>
        </w:rPr>
        <w:t>Exclusões confirmadas de plano ou artefato não geram erro técnico e preservam histórico obrigatório.</w:t>
      </w:r>
    </w:p>
    <w:p>
      <w:pPr>
        <w:pStyle w:val="Heading1"/>
      </w:pPr>
      <w:r>
        <w:t>12. Recorte recomendado de entrega</w:t>
      </w:r>
    </w:p>
    <w:p>
      <w:pPr>
        <w:pStyle w:val="Heading2"/>
      </w:pPr>
      <w:r>
        <w:t>12.1 MVP</w:t>
      </w:r>
    </w:p>
    <w:p>
      <w:r>
        <w:rPr>
          <w:rFonts w:ascii="Aptos" w:hAnsi="Aptos"/>
          <w:b w:val="0"/>
        </w:rPr>
        <w:t>Inclui:</w:t>
      </w:r>
    </w:p>
    <w:p>
      <w:pPr>
        <w:pStyle w:val="ListBullet"/>
      </w:pPr>
      <w:r>
        <w:rPr>
          <w:rFonts w:ascii="Aptos" w:hAnsi="Aptos"/>
          <w:b w:val="0"/>
        </w:rPr>
        <w:t>página pública;</w:t>
      </w:r>
    </w:p>
    <w:p>
      <w:pPr>
        <w:pStyle w:val="ListBullet"/>
      </w:pPr>
      <w:r>
        <w:rPr>
          <w:rFonts w:ascii="Aptos" w:hAnsi="Aptos"/>
          <w:b w:val="0"/>
        </w:rPr>
        <w:t>cadastro, login, sessão e perfil;</w:t>
      </w:r>
    </w:p>
    <w:p>
      <w:pPr>
        <w:pStyle w:val="ListBullet"/>
      </w:pPr>
      <w:r>
        <w:rPr>
          <w:rFonts w:ascii="Aptos" w:hAnsi="Aptos"/>
          <w:b w:val="0"/>
        </w:rPr>
        <w:t>dashboard com planos, calendário, prioridades e notificações;</w:t>
      </w:r>
    </w:p>
    <w:p>
      <w:pPr>
        <w:pStyle w:val="ListBullet"/>
      </w:pPr>
      <w:r>
        <w:rPr>
          <w:rFonts w:ascii="Aptos" w:hAnsi="Aptos"/>
          <w:b w:val="0"/>
        </w:rPr>
        <w:t>planos, papéis, auditores e superiores;</w:t>
      </w:r>
    </w:p>
    <w:p>
      <w:pPr>
        <w:pStyle w:val="ListBullet"/>
      </w:pPr>
      <w:r>
        <w:rPr>
          <w:rFonts w:ascii="Aptos" w:hAnsi="Aptos"/>
          <w:b w:val="0"/>
        </w:rPr>
        <w:t>documentos e atualização de versão/arquivo;</w:t>
      </w:r>
    </w:p>
    <w:p>
      <w:pPr>
        <w:pStyle w:val="ListBullet"/>
      </w:pPr>
      <w:r>
        <w:rPr>
          <w:rFonts w:ascii="Aptos" w:hAnsi="Aptos"/>
          <w:b w:val="0"/>
        </w:rPr>
        <w:t>artefatos, auditoria e checklist automático;</w:t>
      </w:r>
    </w:p>
    <w:p>
      <w:pPr>
        <w:pStyle w:val="ListBullet"/>
      </w:pPr>
      <w:r>
        <w:rPr>
          <w:rFonts w:ascii="Aptos" w:hAnsi="Aptos"/>
          <w:b w:val="0"/>
        </w:rPr>
        <w:t>planilha editável, autosave e versões;</w:t>
      </w:r>
    </w:p>
    <w:p>
      <w:pPr>
        <w:pStyle w:val="ListBullet"/>
      </w:pPr>
      <w:r>
        <w:rPr>
          <w:rFonts w:ascii="Aptos" w:hAnsi="Aptos"/>
          <w:b w:val="0"/>
        </w:rPr>
        <w:t>NC, resolução, validação e histórico;</w:t>
      </w:r>
    </w:p>
    <w:p>
      <w:pPr>
        <w:pStyle w:val="ListBullet"/>
      </w:pPr>
      <w:r>
        <w:rPr>
          <w:rFonts w:ascii="Aptos" w:hAnsi="Aptos"/>
          <w:b w:val="0"/>
        </w:rPr>
        <w:t>calendário útil, escalonamentos automáticos e alertas;</w:t>
      </w:r>
    </w:p>
    <w:p>
      <w:pPr>
        <w:pStyle w:val="ListBullet"/>
      </w:pPr>
      <w:r>
        <w:rPr>
          <w:rFonts w:ascii="Aptos" w:hAnsi="Aptos"/>
          <w:b w:val="0"/>
        </w:rPr>
        <w:t>permissões, auditabilidade e testes críticos.</w:t>
      </w:r>
    </w:p>
    <w:p>
      <w:pPr>
        <w:pStyle w:val="Heading2"/>
      </w:pPr>
      <w:r>
        <w:t>12.2 Evoluções posteriores</w:t>
      </w:r>
    </w:p>
    <w:p>
      <w:pPr>
        <w:pStyle w:val="ListBullet"/>
      </w:pPr>
      <w:r>
        <w:rPr>
          <w:rFonts w:ascii="Aptos" w:hAnsi="Aptos"/>
          <w:b w:val="0"/>
        </w:rPr>
        <w:t>geração assistida de itens por IA;</w:t>
      </w:r>
    </w:p>
    <w:p>
      <w:pPr>
        <w:pStyle w:val="ListBullet"/>
      </w:pPr>
      <w:r>
        <w:rPr>
          <w:rFonts w:ascii="Aptos" w:hAnsi="Aptos"/>
          <w:b w:val="0"/>
        </w:rPr>
        <w:t>sugestões de ação corretiva por IA;</w:t>
      </w:r>
    </w:p>
    <w:p>
      <w:pPr>
        <w:pStyle w:val="ListBullet"/>
      </w:pPr>
      <w:r>
        <w:rPr>
          <w:rFonts w:ascii="Aptos" w:hAnsi="Aptos"/>
          <w:b w:val="0"/>
        </w:rPr>
        <w:t>relatórios executivos e exportações;</w:t>
      </w:r>
    </w:p>
    <w:p>
      <w:pPr>
        <w:pStyle w:val="ListBullet"/>
      </w:pPr>
      <w:r>
        <w:rPr>
          <w:rFonts w:ascii="Aptos" w:hAnsi="Aptos"/>
          <w:b w:val="0"/>
        </w:rPr>
        <w:t>recuperação de senha por canal externo;</w:t>
      </w:r>
    </w:p>
    <w:p>
      <w:pPr>
        <w:pStyle w:val="ListBullet"/>
      </w:pPr>
      <w:r>
        <w:rPr>
          <w:rFonts w:ascii="Aptos" w:hAnsi="Aptos"/>
          <w:b w:val="0"/>
        </w:rPr>
        <w:t>integrações corporativas de identidade;</w:t>
      </w:r>
    </w:p>
    <w:p>
      <w:pPr>
        <w:pStyle w:val="ListBullet"/>
      </w:pPr>
      <w:r>
        <w:rPr>
          <w:rFonts w:ascii="Aptos" w:hAnsi="Aptos"/>
          <w:b w:val="0"/>
        </w:rPr>
        <w:t>armazenamento de objetos e antivírus gerenciado;</w:t>
      </w:r>
    </w:p>
    <w:p>
      <w:pPr>
        <w:pStyle w:val="ListBullet"/>
      </w:pPr>
      <w:r>
        <w:rPr>
          <w:rFonts w:ascii="Aptos" w:hAnsi="Aptos"/>
          <w:b w:val="0"/>
        </w:rPr>
        <w:t>métricas e painéis analíticos avançados.</w:t>
      </w:r>
    </w:p>
    <w:p>
      <w:pPr>
        <w:pStyle w:val="Heading1"/>
      </w:pPr>
      <w:r>
        <w:t>13. Decisões pendentes antes da produção</w:t>
      </w:r>
    </w:p>
    <w:p>
      <w:r>
        <w:rPr>
          <w:rFonts w:ascii="Aptos" w:hAnsi="Aptos"/>
          <w:b w:val="0"/>
        </w:rPr>
        <w:t>Estas definições não impedem a construção do domínio, mas precisam ser formalizadas antes da produção:</w:t>
      </w:r>
    </w:p>
    <w:p>
      <w:pPr>
        <w:ind w:left="397" w:hanging="272"/>
      </w:pPr>
      <w:r>
        <w:rPr>
          <w:b/>
          <w:color w:val="1261E8"/>
        </w:rPr>
        <w:t xml:space="preserve">1. </w:t>
      </w:r>
      <w:r>
        <w:rPr>
          <w:rFonts w:ascii="Aptos" w:hAnsi="Aptos"/>
          <w:b w:val="0"/>
        </w:rPr>
        <w:t>política de retenção e descarte de documentos, eventos e contas;</w:t>
      </w:r>
    </w:p>
    <w:p>
      <w:pPr>
        <w:ind w:left="397" w:hanging="272"/>
      </w:pPr>
      <w:r>
        <w:rPr>
          <w:b/>
          <w:color w:val="1261E8"/>
        </w:rPr>
        <w:t xml:space="preserve">2. </w:t>
      </w:r>
      <w:r>
        <w:rPr>
          <w:rFonts w:ascii="Aptos" w:hAnsi="Aptos"/>
          <w:b w:val="0"/>
        </w:rPr>
        <w:t>RPO, RTO e disponibilidade contratada;</w:t>
      </w:r>
    </w:p>
    <w:p>
      <w:pPr>
        <w:ind w:left="397" w:hanging="272"/>
      </w:pPr>
      <w:r>
        <w:rPr>
          <w:b/>
          <w:color w:val="1261E8"/>
        </w:rPr>
        <w:t xml:space="preserve">3. </w:t>
      </w:r>
      <w:r>
        <w:rPr>
          <w:rFonts w:ascii="Aptos" w:hAnsi="Aptos"/>
          <w:b w:val="0"/>
        </w:rPr>
        <w:t>tipos de documento permitidos além de PDF e imagens;</w:t>
      </w:r>
    </w:p>
    <w:p>
      <w:pPr>
        <w:ind w:left="397" w:hanging="272"/>
      </w:pPr>
      <w:r>
        <w:rPr>
          <w:b/>
          <w:color w:val="1261E8"/>
        </w:rPr>
        <w:t xml:space="preserve">4. </w:t>
      </w:r>
      <w:r>
        <w:rPr>
          <w:rFonts w:ascii="Aptos" w:hAnsi="Aptos"/>
          <w:b w:val="0"/>
        </w:rPr>
        <w:t>solução de antivírus e armazenamento de arquivos;</w:t>
      </w:r>
    </w:p>
    <w:p>
      <w:pPr>
        <w:ind w:left="397" w:hanging="272"/>
      </w:pPr>
      <w:r>
        <w:rPr>
          <w:b/>
          <w:color w:val="1261E8"/>
        </w:rPr>
        <w:t xml:space="preserve">5. </w:t>
      </w:r>
      <w:r>
        <w:rPr>
          <w:rFonts w:ascii="Aptos" w:hAnsi="Aptos"/>
          <w:b w:val="0"/>
        </w:rPr>
        <w:t>volume esperado de usuários, planos, documentos e checklists;</w:t>
      </w:r>
    </w:p>
    <w:p>
      <w:pPr>
        <w:ind w:left="397" w:hanging="272"/>
      </w:pPr>
      <w:r>
        <w:rPr>
          <w:b/>
          <w:color w:val="1261E8"/>
        </w:rPr>
        <w:t xml:space="preserve">6. </w:t>
      </w:r>
      <w:r>
        <w:rPr>
          <w:rFonts w:ascii="Aptos" w:hAnsi="Aptos"/>
          <w:b w:val="0"/>
        </w:rPr>
        <w:t>política de recuperação de senha;</w:t>
      </w:r>
    </w:p>
    <w:p>
      <w:pPr>
        <w:ind w:left="397" w:hanging="272"/>
      </w:pPr>
      <w:r>
        <w:rPr>
          <w:b/>
          <w:color w:val="1261E8"/>
        </w:rPr>
        <w:t xml:space="preserve">7. </w:t>
      </w:r>
      <w:r>
        <w:rPr>
          <w:rFonts w:ascii="Aptos" w:hAnsi="Aptos"/>
          <w:b w:val="0"/>
        </w:rPr>
        <w:t>provedor, modelo, limites e política de dados da integração de IA;</w:t>
      </w:r>
    </w:p>
    <w:p>
      <w:pPr>
        <w:ind w:left="397" w:hanging="272"/>
      </w:pPr>
      <w:r>
        <w:rPr>
          <w:b/>
          <w:color w:val="1261E8"/>
        </w:rPr>
        <w:t xml:space="preserve">8. </w:t>
      </w:r>
      <w:r>
        <w:rPr>
          <w:rFonts w:ascii="Aptos" w:hAnsi="Aptos"/>
          <w:b w:val="0"/>
        </w:rPr>
        <w:t>política de concessão de novo prazo após solicitação de ajustes;</w:t>
      </w:r>
    </w:p>
    <w:p>
      <w:pPr>
        <w:ind w:left="397" w:hanging="272"/>
      </w:pPr>
      <w:r>
        <w:rPr>
          <w:b/>
          <w:color w:val="1261E8"/>
        </w:rPr>
        <w:t xml:space="preserve">9. </w:t>
      </w:r>
      <w:r>
        <w:rPr>
          <w:rFonts w:ascii="Aptos" w:hAnsi="Aptos"/>
          <w:b w:val="0"/>
        </w:rPr>
        <w:t>possibilidade de reabrir plano ou auditoria concluída;</w:t>
      </w:r>
    </w:p>
    <w:p>
      <w:pPr>
        <w:ind w:left="397" w:hanging="272"/>
      </w:pPr>
      <w:r>
        <w:rPr>
          <w:b/>
          <w:color w:val="1261E8"/>
        </w:rPr>
        <w:t xml:space="preserve">10. </w:t>
      </w:r>
      <w:r>
        <w:rPr>
          <w:rFonts w:ascii="Aptos" w:hAnsi="Aptos"/>
          <w:b w:val="0"/>
        </w:rPr>
        <w:t>níveis de exportação, assinatura e validade formal dos relatórios.</w:t>
      </w:r>
    </w:p>
    <w:p>
      <w:pPr>
        <w:pStyle w:val="Heading1"/>
      </w:pPr>
      <w:r>
        <w:t>14. Definição de pronto</w:t>
      </w:r>
    </w:p>
    <w:p>
      <w:r>
        <w:rPr>
          <w:rFonts w:ascii="Aptos" w:hAnsi="Aptos"/>
          <w:b w:val="0"/>
        </w:rPr>
        <w:t>Um requisito somente pode ser considerado concluído quando:</w:t>
      </w:r>
    </w:p>
    <w:p>
      <w:pPr>
        <w:pStyle w:val="ListBullet"/>
      </w:pPr>
      <w:r>
        <w:rPr>
          <w:rFonts w:ascii="Aptos" w:hAnsi="Aptos"/>
          <w:b w:val="0"/>
        </w:rPr>
        <w:t>possui regra de autorização implementada no servidor;</w:t>
      </w:r>
    </w:p>
    <w:p>
      <w:pPr>
        <w:pStyle w:val="ListBullet"/>
      </w:pPr>
      <w:r>
        <w:rPr>
          <w:rFonts w:ascii="Aptos" w:hAnsi="Aptos"/>
          <w:b w:val="0"/>
        </w:rPr>
        <w:t>possui validação e tratamento de erro orientado ao usuário;</w:t>
      </w:r>
    </w:p>
    <w:p>
      <w:pPr>
        <w:pStyle w:val="ListBullet"/>
      </w:pPr>
      <w:r>
        <w:rPr>
          <w:rFonts w:ascii="Aptos" w:hAnsi="Aptos"/>
          <w:b w:val="0"/>
        </w:rPr>
        <w:t>preserva a trilha de auditoria aplicável;</w:t>
      </w:r>
    </w:p>
    <w:p>
      <w:pPr>
        <w:pStyle w:val="ListBullet"/>
      </w:pPr>
      <w:r>
        <w:rPr>
          <w:rFonts w:ascii="Aptos" w:hAnsi="Aptos"/>
          <w:b w:val="0"/>
        </w:rPr>
        <w:t>possui testes automatizados proporcionais ao risco;</w:t>
      </w:r>
    </w:p>
    <w:p>
      <w:pPr>
        <w:pStyle w:val="ListBullet"/>
      </w:pPr>
      <w:r>
        <w:rPr>
          <w:rFonts w:ascii="Aptos" w:hAnsi="Aptos"/>
          <w:b w:val="0"/>
        </w:rPr>
        <w:t>está documentado no OpenAPI quando expõe contrato de API;</w:t>
      </w:r>
    </w:p>
    <w:p>
      <w:pPr>
        <w:pStyle w:val="ListBullet"/>
      </w:pPr>
      <w:r>
        <w:rPr>
          <w:rFonts w:ascii="Aptos" w:hAnsi="Aptos"/>
          <w:b w:val="0"/>
        </w:rPr>
        <w:t>funciona nos estados de carregamento, vazio, sucesso, erro e sem permissão;</w:t>
      </w:r>
    </w:p>
    <w:p>
      <w:pPr>
        <w:pStyle w:val="ListBullet"/>
      </w:pPr>
      <w:r>
        <w:rPr>
          <w:rFonts w:ascii="Aptos" w:hAnsi="Aptos"/>
          <w:b w:val="0"/>
        </w:rPr>
        <w:t>atende teclado, foco, contraste e nomes acessíveis;</w:t>
      </w:r>
    </w:p>
    <w:p>
      <w:pPr>
        <w:pStyle w:val="ListBullet"/>
      </w:pPr>
      <w:r>
        <w:rPr>
          <w:rFonts w:ascii="Aptos" w:hAnsi="Aptos"/>
          <w:b w:val="0"/>
        </w:rPr>
        <w:t>não introduz erro de análise estática nem regressão nos testes;</w:t>
      </w:r>
    </w:p>
    <w:p>
      <w:pPr>
        <w:pStyle w:val="ListBullet"/>
      </w:pPr>
      <w:r>
        <w:rPr>
          <w:rFonts w:ascii="Aptos" w:hAnsi="Aptos"/>
          <w:b w:val="0"/>
        </w:rPr>
        <w:t>foi validado contra os critérios de aceite deste documento.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64" w:bottom="879" w:left="964" w:header="397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526070"/>
        <w:sz w:val="16"/>
      </w:rPr>
      <w:t xml:space="preserve">PÁGINA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0" w:space="4" w:color="12A8E8"/>
      </w:pBdr>
    </w:pPr>
    <w:r>
      <w:rPr>
        <w:b/>
        <w:color w:val="1261E8"/>
        <w:sz w:val="18"/>
      </w:rPr>
      <w:t>QUALITY</w:t>
    </w:r>
    <w:r>
      <w:rPr>
        <w:color w:val="526070"/>
        <w:sz w:val="16"/>
      </w:rPr>
      <w:t xml:space="preserve">   /   ESPECIFICAÇÃO DE REQUISITOS   / 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71B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61E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71B3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Aptos Display" w:hAnsi="Aptos Display"/>
      <w:b w:val="0"/>
      <w:i/>
      <w:iCs/>
      <w:color w:val="5260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97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97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Requisitos — Plataforma Quality</dc:title>
  <dc:subject>Requisitos funcionais e não funcionais da plataforma Quality</dc:subject>
  <dc:creator>Projeto Quality</dc:creator>
  <cp:keywords>Quality, requisitos, auditoria, checklist, não conformidade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