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35" w:before="0" w:after="20"/>
        <w:ind w:hanging="0" w:left="0"/>
        <w:jc w:val="center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IDENTIFICAÇÃO COMPUTACIONAL INTELIGENTE DE DISFUNÇÕES NO TRATO VOCAL</w:t>
      </w:r>
    </w:p>
    <w:p>
      <w:pPr>
        <w:pStyle w:val="normal1"/>
        <w:spacing w:lineRule="auto" w:line="240" w:before="0" w:after="40"/>
        <w:ind w:hanging="2" w:left="0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1"/>
        <w:spacing w:lineRule="auto" w:line="235" w:before="0" w:after="20"/>
        <w:ind w:hanging="0" w:left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RONALDO CHIAVEGATTI SAMPAIO CORRÊA, RODRIGO CAPOBIANCO GUIDO, Instituto de Biociências, Letras e Ciências Exatas – IBILCE, Câmpus de São José do Rio Preto, ronaldo.correa@unesp.br</w:t>
      </w:r>
    </w:p>
    <w:p>
      <w:pPr>
        <w:pStyle w:val="normal1"/>
        <w:spacing w:lineRule="auto" w:line="235" w:before="0" w:after="20"/>
        <w:ind w:hanging="0" w:left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hd w:fill="FFFFFF" w:val="clear"/>
        </w:rPr>
        <w:t>Apresentado no XXXVIII Congresso de Iniciação Científica da Unesp – CIC 202</w:t>
      </w:r>
      <w:r>
        <w:rPr>
          <w:rFonts w:eastAsia="Times New Roman" w:cs="Times New Roman" w:ascii="Times New Roman" w:hAnsi="Times New Roman"/>
          <w:shd w:fill="FFFFFF" w:val="clear"/>
        </w:rPr>
        <w:t>6</w:t>
      </w:r>
    </w:p>
    <w:p>
      <w:pPr>
        <w:pStyle w:val="normal1"/>
        <w:spacing w:lineRule="auto" w:line="235" w:before="0" w:after="20"/>
        <w:ind w:hanging="0" w:left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“</w:t>
      </w:r>
      <w:r>
        <w:rPr>
          <w:rFonts w:eastAsia="Times New Roman" w:cs="Times New Roman" w:ascii="Times New Roman" w:hAnsi="Times New Roman"/>
          <w:i/>
          <w:iCs/>
        </w:rPr>
        <w:t>Unesp 50 Anos: Ciência, Formação, Inovação e Transformação nos Territórios</w:t>
      </w:r>
      <w:r>
        <w:rPr>
          <w:rFonts w:eastAsia="Times New Roman" w:cs="Times New Roman" w:ascii="Times New Roman" w:hAnsi="Times New Roman"/>
          <w:color w:val="000000"/>
        </w:rPr>
        <w:t>”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51" w:right="1151" w:gutter="0" w:header="283" w:top="360" w:footer="283" w:bottom="360"/>
          <w:pgNumType w:start="1" w:fmt="decimal"/>
          <w:formProt w:val="false"/>
          <w:textDirection w:val="lrTb"/>
          <w:docGrid w:type="default" w:linePitch="100" w:charSpace="8192"/>
        </w:sectPr>
      </w:pPr>
    </w:p>
    <w:p>
      <w:pPr>
        <w:pStyle w:val="normal1"/>
        <w:spacing w:lineRule="auto" w:line="235" w:before="0" w:after="20"/>
        <w:ind w:hanging="0" w:left="0"/>
        <w:jc w:val="both"/>
        <w:rPr>
          <w:color w:val="000000"/>
        </w:rPr>
      </w:pPr>
      <w:r>
        <w:rPr>
          <w:rFonts w:ascii="Times New Roman" w:hAnsi="Times New Roman"/>
          <w:b/>
          <w:i w:val="false"/>
          <w:sz w:val="20"/>
        </w:rPr>
        <w:t xml:space="preserve">INTRODUÇÃO: </w:t>
      </w:r>
      <w:r>
        <w:rPr>
          <w:rFonts w:ascii="Times New Roman" w:hAnsi="Times New Roman"/>
          <w:b w:val="false"/>
          <w:i w:val="false"/>
          <w:sz w:val="20"/>
        </w:rPr>
        <w:t>Diagnosticar um distúrbio vocal quase sempre exige exame endoscópico. O caso mais difícil é separar as disfonias funcionais sem lesão estrutural — psicogênica e funcional — de quadros orgânicos como laringite e edema de Reinke. A análise acústica computacional desponta como triagem não invasiva e de baixo custo. Este trabalho avalia um classificador de cinco condições vocais a partir de vogais sustentadas, em C99 puro, sem frameworks de aprendizado de máquina. A contribuição desta etapa é metodológica: cada decisão de projeto passou por comparação A/B reprodutível — mesma semente, mesmas dobras — com adoção ou rejeição por regra fixa, definida antes do resultado.</w:t>
      </w:r>
    </w:p>
    <w:p>
      <w:pPr>
        <w:pStyle w:val="normal1"/>
        <w:spacing w:lineRule="auto" w:line="235" w:before="0" w:after="20"/>
        <w:ind w:hanging="0" w:left="0"/>
        <w:jc w:val="both"/>
        <w:rPr>
          <w:color w:val="000000"/>
        </w:rPr>
      </w:pPr>
      <w:r>
        <w:rPr>
          <w:rFonts w:ascii="Times New Roman" w:hAnsi="Times New Roman"/>
          <w:b/>
          <w:i w:val="false"/>
          <w:sz w:val="20"/>
        </w:rPr>
        <w:t xml:space="preserve">MATERIAL E MÉTODOS: </w:t>
      </w:r>
      <w:r>
        <w:rPr>
          <w:rFonts w:ascii="Times New Roman" w:hAnsi="Times New Roman"/>
          <w:b w:val="false"/>
          <w:i w:val="false"/>
          <w:sz w:val="20"/>
        </w:rPr>
        <w:t>Usou-se um subconjunto de 1.098 pacientes da Saarbrücken Voice Database (BARRY; PÜTZER, 2007), nas cinco classes e nos tamanhos da Tabela 1, com as vogais /a/, /i/ e /u/. (i) Extração: 83 características por vogal — 10 temporais (jitter, shimmer, HNR, ZCR), 55 espectrais (F0, formantes F1–F4, entropia, centroide, rolloff, 13 MFCC com Δ e ΔΔ, CPP, pulso glotal) e 18 wavelet (Daubechies-4, seis níveis; GUIDO, 2022), que com idade e sexo somam 251 variáveis. (ii) Protocolo: cinco dobras estratificadas, semente fixa (42); z-score ajustado só nas amostras originais de treino; augmentação e balanceamento restritos ao treino de cada dobra. (iii) Arquitetura: fusão tardia multi-vogal — por vogal, uma rede binária (“Mestra”, patológico × saudável) e uma de quatro classes (“Especialista”), camadas ocultas [128, 64], LeakyReLU, dropout, L2, Adam (KINGMA; BA, 2015) e parada por Macro F1; as três vogais entram por média das probabilidades, limiar P(patológico) ≥ 0,5. (iv) Experimentos A/B: SMOTE padrão contra Borderline-SMOTE1 (HAN; WANG; MAO, 2005), doze combinações de arquitetura e regularização, e seleção paraconsistente de características; McNemar para significância e bootstrap (N = 1000) para os intervalos.</w:t>
      </w:r>
    </w:p>
    <w:p>
      <w:pPr>
        <w:pStyle w:val="normal1"/>
        <w:spacing w:lineRule="auto" w:line="235" w:before="0" w:after="20"/>
        <w:ind w:hanging="0" w:left="0"/>
        <w:jc w:val="both"/>
        <w:rPr>
          <w:color w:val="000000"/>
        </w:rPr>
      </w:pPr>
      <w:r>
        <w:rPr>
          <w:rFonts w:ascii="Times New Roman" w:hAnsi="Times New Roman"/>
          <w:b/>
          <w:i w:val="false"/>
          <w:sz w:val="20"/>
        </w:rPr>
        <w:t xml:space="preserve">RESULTADOS E DISCUSSÃO: </w:t>
      </w:r>
      <w:r>
        <w:rPr>
          <w:rFonts w:ascii="Times New Roman" w:hAnsi="Times New Roman"/>
          <w:b w:val="false"/>
          <w:i w:val="false"/>
          <w:sz w:val="20"/>
        </w:rPr>
        <w:t>A configuração adotada alcançou 69,7% de acurácia [IC 95%: 66,9–72,3%] e Macro F1 de 0,4587 [0,419–0,495] (Tabela 1), superando os três baselines — classe majoritária, k-NN e regressão logística — por McNemar (p &lt; 0,001 em todos). Nos experimentos A/B, o Borderline-SMOTE1 foi adotado por elevar o Macro F1 em 0,0228, com ganho concentrado nas duas classes menores, ainda que a diferença entre os braços não seja significativa (p = 0,6606); das doze combinações, [128, 64] foi mantida por ser a mais parcimoniosa dentro de um erro-padrão da melhor e não inferior a ela (p = 0,7463); e a seleção paraconsistente foi rejeitada — não descartou nenhuma característica (0% de redução) e ainda reduziu o Macro F1 em 0,0032, resultado negativo reportado por transparência, que não integra o modelo final. Quanto aos erros, Normal foi a classe mais bem discriminada (F1 = 0,867, recall de 92%), seguida do Edema de Reinke (F1 = 0,456), única com lesão estrutural. A Figura 1 mostra 37 dos 203 pacientes das duas disfonias funcionais trocados entre si, coerente com a literatura sobre sobreposição acústica entre disfonias sem lesão estrutural (LEE, 2021; VRBA et al., 2025).</w:t>
      </w:r>
    </w:p>
    <w:p>
      <w:pPr>
        <w:pStyle w:val="normal1"/>
        <w:spacing w:before="0" w:after="40"/>
        <w:jc w:val="center"/>
        <w:rPr>
          <w:color w:val="000000"/>
        </w:rPr>
      </w:pPr>
      <w:r>
        <w:rPr/>
        <w:drawing>
          <wp:inline distT="0" distB="0" distL="0" distR="0">
            <wp:extent cx="2520315" cy="1525905"/>
            <wp:effectExtent l="0" t="0" r="0" b="0"/>
            <wp:docPr id="3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35" w:before="0" w:after="20"/>
        <w:ind w:hanging="0" w:left="0"/>
        <w:jc w:val="both"/>
        <w:rPr>
          <w:color w:val="000000"/>
        </w:rPr>
      </w:pPr>
      <w:r>
        <w:rPr>
          <w:rFonts w:ascii="Times New Roman" w:hAnsi="Times New Roman"/>
          <w:b/>
          <w:i w:val="false"/>
          <w:sz w:val="18"/>
        </w:rPr>
        <w:t xml:space="preserve">Figura 1. </w:t>
      </w:r>
      <w:r>
        <w:rPr>
          <w:rFonts w:ascii="Times New Roman" w:hAnsi="Times New Roman"/>
          <w:b w:val="false"/>
          <w:i w:val="false"/>
          <w:sz w:val="18"/>
        </w:rPr>
        <w:t>Matriz de confusão agregada (1.098 pacientes, cinco dobras). Diagonal = acertos.</w:t>
      </w:r>
    </w:p>
    <w:p>
      <w:pPr>
        <w:pStyle w:val="normal1"/>
        <w:spacing w:lineRule="auto" w:line="235" w:before="0" w:after="20"/>
        <w:ind w:hanging="0" w:left="0"/>
        <w:jc w:val="both"/>
        <w:rPr>
          <w:color w:val="000000"/>
        </w:rPr>
      </w:pPr>
      <w:r>
        <w:rPr>
          <w:rFonts w:ascii="Times New Roman" w:hAnsi="Times New Roman"/>
          <w:b/>
          <w:i w:val="false"/>
          <w:sz w:val="18"/>
        </w:rPr>
        <w:t xml:space="preserve">Tabela 1. </w:t>
      </w:r>
      <w:r>
        <w:rPr>
          <w:rFonts w:ascii="Times New Roman" w:hAnsi="Times New Roman"/>
          <w:b w:val="false"/>
          <w:i w:val="false"/>
          <w:sz w:val="18"/>
        </w:rPr>
        <w:t>Desempenho por classe (predições fora da dobra de treino).</w:t>
      </w:r>
    </w:p>
    <w:tbl>
      <w:tblPr>
        <w:tblW w:w="4394" w:type="dxa"/>
        <w:jc w:val="left"/>
        <w:tblInd w:w="0" w:type="dxa"/>
        <w:tblLayout w:type="fixed"/>
        <w:tblCellMar>
          <w:top w:w="20" w:type="dxa"/>
          <w:left w:w="108" w:type="dxa"/>
          <w:bottom w:w="20" w:type="dxa"/>
          <w:right w:w="108" w:type="dxa"/>
        </w:tblCellMar>
      </w:tblPr>
      <w:tblGrid>
        <w:gridCol w:w="1616"/>
        <w:gridCol w:w="821"/>
        <w:gridCol w:w="709"/>
        <w:gridCol w:w="765"/>
        <w:gridCol w:w="483"/>
      </w:tblGrid>
      <w:tr>
        <w:trPr/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b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/>
                <w:i w:val="false"/>
                <w:sz w:val="16"/>
              </w:rPr>
              <w:t>Classe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b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/>
                <w:i w:val="false"/>
                <w:sz w:val="16"/>
              </w:rPr>
              <w:t>Precisão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b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/>
                <w:i w:val="false"/>
                <w:sz w:val="16"/>
              </w:rPr>
              <w:t>Recall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b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/>
                <w:i w:val="false"/>
                <w:sz w:val="16"/>
              </w:rPr>
              <w:t>F1-Score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b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/>
                <w:i w:val="false"/>
                <w:sz w:val="16"/>
              </w:rPr>
              <w:t>n</w:t>
            </w:r>
          </w:p>
        </w:tc>
      </w:tr>
      <w:tr>
        <w:trPr/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Normal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0,820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0,920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0,867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687</w:t>
            </w:r>
          </w:p>
        </w:tc>
      </w:tr>
      <w:tr>
        <w:trPr/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Laringite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0,523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0,321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0,398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140</w:t>
            </w:r>
          </w:p>
        </w:tc>
      </w:tr>
      <w:tr>
        <w:trPr/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Disfonia Psicogênica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0,341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0,319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0,330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91</w:t>
            </w:r>
          </w:p>
        </w:tc>
      </w:tr>
      <w:tr>
        <w:trPr/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Disfonia Funcional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0,377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0,179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0,242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112</w:t>
            </w:r>
          </w:p>
        </w:tc>
      </w:tr>
      <w:tr>
        <w:trPr/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Edema de Reinke</w:t>
            </w:r>
          </w:p>
        </w:tc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0,379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0,574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0,456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overflowPunct w:val="true"/>
              <w:spacing w:lineRule="atLeast" w:line="1" w:before="0" w:after="0"/>
              <w:ind w:hanging="1" w:left="-1"/>
              <w:jc w:val="center"/>
              <w:textAlignment w:val="baseline"/>
              <w:rPr>
                <w:rFonts w:ascii="Times New Roman" w:hAnsi="Times New Roman" w:eastAsia="Helvetica Neue" w:cs="Helvetica Neue"/>
                <w:color w:val="000000"/>
                <w:kern w:val="0"/>
                <w:sz w:val="16"/>
                <w:szCs w:val="20"/>
                <w:vertAlign w:val="subscript"/>
                <w:lang w:val="en-US"/>
              </w:rPr>
            </w:pPr>
            <w:r>
              <w:rPr>
                <w:rFonts w:ascii="Times New Roman" w:hAnsi="Times New Roman"/>
                <w:b w:val="false"/>
                <w:i w:val="false"/>
                <w:sz w:val="16"/>
              </w:rPr>
              <w:t>68</w:t>
            </w:r>
          </w:p>
        </w:tc>
      </w:tr>
    </w:tbl>
    <w:p>
      <w:pPr>
        <w:pStyle w:val="normal1"/>
        <w:spacing w:lineRule="auto" w:line="235" w:before="0" w:after="20"/>
        <w:ind w:hanging="0" w:left="0"/>
        <w:jc w:val="both"/>
        <w:rPr>
          <w:color w:val="000000"/>
        </w:rPr>
      </w:pPr>
      <w:r>
        <w:rPr>
          <w:rFonts w:ascii="Times New Roman" w:hAnsi="Times New Roman"/>
          <w:b/>
          <w:i w:val="false"/>
          <w:sz w:val="20"/>
        </w:rPr>
        <w:t xml:space="preserve">CONCLUSÕES: </w:t>
      </w:r>
      <w:r>
        <w:rPr>
          <w:rFonts w:ascii="Times New Roman" w:hAnsi="Times New Roman"/>
          <w:b w:val="false"/>
          <w:i w:val="false"/>
          <w:sz w:val="20"/>
        </w:rPr>
        <w:t>A triagem entre voz saudável e patológica se mostrou viável (Normal: F1 = 0,867, recall de 92%), e o Edema de Reinke foi separado com F1 de 0,456. O diferencial entre as duas disfonias funcionais segue como gargalo: F1 de 0,330 e 0,242, sem que nenhum dos 12 braços superasse 0,36 e 0,27 nessas classes — evidência de um teto do próprio sinal acústico, que deve exigir informação além da voz. Das três técnicas previstas na proposta original, duas se confirmaram e uma foi descartada pela evidência A/B.</w:t>
      </w:r>
    </w:p>
    <w:p>
      <w:pPr>
        <w:pStyle w:val="normal1"/>
        <w:spacing w:lineRule="auto" w:line="235" w:before="0" w:after="20"/>
        <w:ind w:hanging="0" w:left="0"/>
        <w:jc w:val="both"/>
        <w:rPr>
          <w:color w:val="000000"/>
        </w:rPr>
      </w:pPr>
      <w:r>
        <w:rPr>
          <w:rFonts w:ascii="Times New Roman" w:hAnsi="Times New Roman"/>
          <w:b/>
          <w:i w:val="false"/>
          <w:sz w:val="20"/>
        </w:rPr>
        <w:t xml:space="preserve">AGRADECIMENTOS: </w:t>
      </w:r>
      <w:r>
        <w:rPr>
          <w:rFonts w:ascii="Times New Roman" w:hAnsi="Times New Roman"/>
          <w:b w:val="false"/>
          <w:i w:val="false"/>
          <w:sz w:val="20"/>
        </w:rPr>
        <w:t>Ao Prof. Dr. Eng. Rodrigo Capobianco Guido, pela orientação; ao IBILCE/Unesp, pela infraestrutura; e aos autores da Saarbrücken Voice Database. IC voluntária, sem bolsa.</w:t>
      </w:r>
    </w:p>
    <w:p>
      <w:pPr>
        <w:pStyle w:val="normal1"/>
        <w:spacing w:lineRule="auto" w:line="235" w:before="0" w:after="20"/>
        <w:ind w:hanging="0" w:left="0"/>
        <w:jc w:val="both"/>
        <w:rPr>
          <w:color w:val="000000"/>
        </w:rPr>
      </w:pPr>
      <w:r>
        <w:rPr>
          <w:rFonts w:ascii="Times New Roman" w:hAnsi="Times New Roman"/>
          <w:b/>
          <w:i w:val="false"/>
          <w:sz w:val="20"/>
        </w:rPr>
        <w:t>REFERÊNCIAS</w:t>
      </w:r>
    </w:p>
    <w:p>
      <w:pPr>
        <w:pStyle w:val="normal1"/>
        <w:spacing w:lineRule="auto" w:line="235" w:before="0" w:after="20"/>
        <w:ind w:hanging="0" w:left="0"/>
        <w:jc w:val="both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ascii="Times New Roman" w:hAnsi="Times New Roman"/>
          <w:b/>
          <w:i w:val="false"/>
          <w:sz w:val="16"/>
        </w:rPr>
        <w:t xml:space="preserve">BARRY, W. J.; PÜTZER, M. </w:t>
      </w:r>
      <w:r>
        <w:rPr>
          <w:rFonts w:ascii="Times New Roman" w:hAnsi="Times New Roman"/>
          <w:b w:val="false"/>
          <w:i w:val="false"/>
          <w:sz w:val="16"/>
        </w:rPr>
        <w:t>Saarbrücken Voice Database. Universität des Saarlandes, 2007. Acesso em: 26 jul. 2026.</w:t>
      </w:r>
    </w:p>
    <w:p>
      <w:pPr>
        <w:pStyle w:val="normal1"/>
        <w:spacing w:lineRule="auto" w:line="235" w:before="0" w:after="20"/>
        <w:ind w:hanging="0" w:left="0"/>
        <w:jc w:val="both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ascii="Times New Roman" w:hAnsi="Times New Roman"/>
          <w:b/>
          <w:i w:val="false"/>
          <w:sz w:val="16"/>
        </w:rPr>
        <w:t xml:space="preserve">HAN, H.; WANG, W.-Y.; MAO, B.-H. </w:t>
      </w:r>
      <w:r>
        <w:rPr>
          <w:rFonts w:ascii="Times New Roman" w:hAnsi="Times New Roman"/>
          <w:b w:val="false"/>
          <w:i w:val="false"/>
          <w:sz w:val="16"/>
        </w:rPr>
        <w:t>Borderline-SMOTE: a new over-sampling method in imbalanced data sets learning. LNCS, v. 3644, p. 878-887, 2005.</w:t>
      </w:r>
    </w:p>
    <w:p>
      <w:pPr>
        <w:pStyle w:val="normal1"/>
        <w:spacing w:lineRule="auto" w:line="235" w:before="0" w:after="20"/>
        <w:ind w:hanging="0" w:left="0"/>
        <w:jc w:val="both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ascii="Times New Roman" w:hAnsi="Times New Roman"/>
          <w:b/>
          <w:i w:val="false"/>
          <w:sz w:val="16"/>
        </w:rPr>
        <w:t xml:space="preserve">GUIDO, R. C. </w:t>
      </w:r>
      <w:r>
        <w:rPr>
          <w:rFonts w:ascii="Times New Roman" w:hAnsi="Times New Roman"/>
          <w:b w:val="false"/>
          <w:i w:val="false"/>
          <w:sz w:val="16"/>
        </w:rPr>
        <w:t>Wavelets behind the scenes: practical aspects, insights, and perspectives. Physics Reports, v. 985, p. 1-23, 2022.</w:t>
      </w:r>
    </w:p>
    <w:p>
      <w:pPr>
        <w:pStyle w:val="normal1"/>
        <w:spacing w:lineRule="auto" w:line="235" w:before="0" w:after="20"/>
        <w:ind w:hanging="0" w:left="0"/>
        <w:jc w:val="both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ascii="Times New Roman" w:hAnsi="Times New Roman"/>
          <w:b/>
          <w:i w:val="false"/>
          <w:sz w:val="16"/>
        </w:rPr>
        <w:t xml:space="preserve">KINGMA, D. P.; BA, J. </w:t>
      </w:r>
      <w:r>
        <w:rPr>
          <w:rFonts w:ascii="Times New Roman" w:hAnsi="Times New Roman"/>
          <w:b w:val="false"/>
          <w:i w:val="false"/>
          <w:sz w:val="16"/>
        </w:rPr>
        <w:t>Adam: a method for stochastic optimization. ICLR, 2015.</w:t>
      </w:r>
    </w:p>
    <w:p>
      <w:pPr>
        <w:pStyle w:val="normal1"/>
        <w:spacing w:lineRule="auto" w:line="235" w:before="0" w:after="20"/>
        <w:ind w:hanging="0"/>
        <w:jc w:val="both"/>
        <w:rPr/>
      </w:pPr>
      <w:r>
        <w:rPr>
          <w:rFonts w:ascii="Times New Roman" w:hAnsi="Times New Roman"/>
          <w:b/>
          <w:i w:val="false"/>
          <w:sz w:val="16"/>
        </w:rPr>
        <w:t xml:space="preserve">LEE, J.-Y. </w:t>
      </w:r>
      <w:r>
        <w:rPr>
          <w:rFonts w:ascii="Times New Roman" w:hAnsi="Times New Roman"/>
          <w:b w:val="false"/>
          <w:i w:val="false"/>
          <w:sz w:val="16"/>
        </w:rPr>
        <w:t>Experimental evaluation of deep learning methods for an intelligent pathological voice detection system using the Saarbruecken Voice Database. Applied Sciences, v. 11, n. 15, art. 7149, 2021.</w:t>
      </w:r>
    </w:p>
    <w:p>
      <w:pPr>
        <w:pStyle w:val="normal1"/>
        <w:spacing w:lineRule="auto" w:line="235" w:before="0" w:after="20"/>
        <w:ind w:hanging="0"/>
        <w:jc w:val="both"/>
        <w:rPr/>
      </w:pPr>
      <w:r>
        <w:rPr>
          <w:rFonts w:ascii="Times New Roman" w:hAnsi="Times New Roman"/>
          <w:b/>
          <w:i w:val="false"/>
          <w:sz w:val="16"/>
        </w:rPr>
        <w:t xml:space="preserve">VRBA, J. et al. </w:t>
      </w:r>
      <w:r>
        <w:rPr>
          <w:rFonts w:ascii="Times New Roman" w:hAnsi="Times New Roman"/>
          <w:b w:val="false"/>
          <w:i w:val="false"/>
          <w:sz w:val="16"/>
        </w:rPr>
        <w:t>Reproducible machine learning-based voice pathology detection: introducing the pitch difference feature. Journal of Voice, 2025.</w:t>
      </w:r>
    </w:p>
    <w:sectPr>
      <w:type w:val="continuous"/>
      <w:pgSz w:w="11906" w:h="16838"/>
      <w:pgMar w:left="1151" w:right="1151" w:gutter="0" w:header="283" w:top="360" w:footer="283" w:bottom="360"/>
      <w:cols w:num="2" w:space="284" w:equalWidth="true" w:sep="false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Helvetica Neue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mbria">
    <w:charset w:val="01"/>
    <w:family w:val="swiss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">
    <w:altName w:val="Times New Roman"/>
    <w:charset w:val="01"/>
    <w:family w:val="roman"/>
    <w:pitch w:val="variable"/>
  </w:font>
  <w:font w:name="New York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/>
      <w:ind w:hanging="2" w:left="0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eastAsia="Times New Roman" w:cs="Times New Roman" w:ascii="Times New Roman" w:hAnsi="Times New Roman"/>
        <w:b/>
        <w:bCs/>
        <w:i/>
        <w:iCs/>
        <w:color w:val="000000"/>
        <w:sz w:val="16"/>
        <w:szCs w:val="16"/>
      </w:rPr>
      <w:t>XXXVIII CIC - Congresso de Iniciação Científica Unesp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/>
      <w:ind w:hanging="2" w:left="0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eastAsia="Times New Roman" w:cs="Times New Roman" w:ascii="Times New Roman" w:hAnsi="Times New Roman"/>
        <w:b/>
        <w:bCs/>
        <w:i/>
        <w:iCs/>
        <w:color w:val="000000"/>
        <w:sz w:val="16"/>
        <w:szCs w:val="16"/>
      </w:rPr>
      <w:t>XXXVIII CIC - Congresso de Iniciação Científica Unesp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ind w:hanging="0" w:left="0"/>
      <w:jc w:val="center"/>
      <w:rPr>
        <w:rFonts w:ascii="Times New Roman" w:hAnsi="Times New Roman" w:eastAsia="Times New Roman" w:cs="Times New Roman"/>
        <w:color w:val="000000"/>
      </w:rPr>
    </w:pPr>
    <w:r>
      <w:rPr/>
      <w:drawing>
        <wp:inline distT="0" distB="0" distL="0" distR="0">
          <wp:extent cx="5012690" cy="949960"/>
          <wp:effectExtent l="0" t="0" r="0" b="0"/>
          <wp:docPr id="1" name="image3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12690" cy="949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ind w:hanging="0" w:left="0"/>
      <w:jc w:val="center"/>
      <w:rPr>
        <w:rFonts w:ascii="Times New Roman" w:hAnsi="Times New Roman" w:eastAsia="Times New Roman" w:cs="Times New Roman"/>
        <w:color w:val="000000"/>
      </w:rPr>
    </w:pPr>
    <w:r>
      <w:rPr/>
      <w:drawing>
        <wp:inline distT="0" distB="0" distL="0" distR="0">
          <wp:extent cx="5012690" cy="949960"/>
          <wp:effectExtent l="0" t="0" r="0" b="0"/>
          <wp:docPr id="2" name="image3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12690" cy="949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lvetica Neue" w:hAnsi="Helvetica Neue" w:eastAsia="Helvetica Neue" w:cs="Helvetica Neue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Helvetica Neue" w:hAnsi="Helvetica Neue" w:eastAsia="Helvetica Neue" w:cs="Helvetica Neue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pacing w:lineRule="auto" w:line="240" w:before="480" w:after="120"/>
      <w:ind w:hanging="1" w:left="0" w:right="0"/>
      <w:jc w:val="left"/>
    </w:pPr>
    <w:rPr>
      <w:rFonts w:ascii="Cambria" w:hAnsi="Cambria" w:eastAsia="Cambria" w:cs="Cambria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 w:val="false"/>
      <w:pageBreakBefore w:val="false"/>
      <w:widowControl/>
      <w:spacing w:lineRule="auto" w:line="240" w:before="240" w:after="60"/>
      <w:ind w:hanging="1" w:left="0" w:right="0"/>
      <w:jc w:val="both"/>
    </w:pPr>
    <w:rPr>
      <w:rFonts w:ascii="Cambria" w:hAnsi="Cambria" w:eastAsia="Cambria" w:cs="Cambria"/>
      <w:b/>
      <w:bCs/>
      <w:i/>
      <w:iCs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 w:val="false"/>
      <w:pageBreakBefore w:val="false"/>
      <w:widowControl/>
      <w:spacing w:lineRule="auto" w:line="240" w:before="240" w:after="60"/>
      <w:ind w:hanging="1" w:left="0" w:right="0"/>
      <w:jc w:val="both"/>
    </w:pPr>
    <w:rPr>
      <w:rFonts w:ascii="Cambria" w:hAnsi="Cambria" w:eastAsia="Cambria" w:cs="Cambria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pacing w:lineRule="auto" w:line="240" w:before="240" w:after="40"/>
      <w:ind w:hanging="1" w:left="0" w:right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pacing w:lineRule="auto" w:line="240" w:before="220" w:after="40"/>
      <w:ind w:hanging="1" w:left="0" w:right="0"/>
      <w:jc w:val="left"/>
    </w:pPr>
    <w:rPr>
      <w:rFonts w:ascii="Calibri" w:hAnsi="Calibri" w:eastAsia="Calibri" w:cs="Calibri"/>
      <w:b/>
      <w:bCs/>
      <w:i/>
      <w:iCs/>
      <w:caps w:val="false"/>
      <w:smallCaps w:val="false"/>
      <w:strike w:val="false"/>
      <w:dstrike w:val="false"/>
      <w:color w:val="000000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pacing w:lineRule="auto" w:line="240" w:before="200" w:after="40"/>
      <w:ind w:hanging="1" w:left="0" w:right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 w:val="20"/>
      <w:szCs w:val="20"/>
      <w:u w:val="none"/>
      <w:shd w:fill="auto" w:val="clear"/>
      <w:vertAlign w:val="baseline"/>
    </w:rPr>
  </w:style>
  <w:style w:type="character" w:styleId="DefaultParagraphFont">
    <w:name w:val="Default Paragraph Font"/>
    <w:qFormat/>
    <w:rPr/>
  </w:style>
  <w:style w:type="character" w:styleId="Ttulo1Char">
    <w:name w:val="Título 1 Char"/>
    <w:basedOn w:val="DefaultParagraphFont"/>
    <w:qFormat/>
    <w:rPr>
      <w:rFonts w:ascii="Cambria" w:hAnsi="Cambria" w:cs="Cambria"/>
      <w:b/>
      <w:bCs/>
      <w:kern w:val="2"/>
      <w:sz w:val="32"/>
      <w:szCs w:val="32"/>
      <w:lang w:val="en-US" w:eastAsia="en-US"/>
    </w:rPr>
  </w:style>
  <w:style w:type="character" w:styleId="Ttulo2Char">
    <w:name w:val="Título 2 Char"/>
    <w:basedOn w:val="DefaultParagraphFont"/>
    <w:qFormat/>
    <w:rPr>
      <w:rFonts w:ascii="Cambria" w:hAnsi="Cambria" w:cs="Cambria"/>
      <w:b/>
      <w:bCs/>
      <w:i/>
      <w:iCs/>
      <w:sz w:val="28"/>
      <w:szCs w:val="28"/>
      <w:lang w:val="en-US" w:eastAsia="en-US"/>
    </w:rPr>
  </w:style>
  <w:style w:type="character" w:styleId="Ttulo3Char">
    <w:name w:val="Título 3 Char"/>
    <w:basedOn w:val="DefaultParagraphFont"/>
    <w:qFormat/>
    <w:rPr>
      <w:rFonts w:ascii="Cambria" w:hAnsi="Cambria" w:cs="Cambria"/>
      <w:b/>
      <w:bCs/>
      <w:sz w:val="26"/>
      <w:szCs w:val="26"/>
      <w:lang w:val="en-US" w:eastAsia="en-US"/>
    </w:rPr>
  </w:style>
  <w:style w:type="character" w:styleId="Ttulo4Char">
    <w:name w:val="Título 4 Char"/>
    <w:basedOn w:val="DefaultParagraphFont"/>
    <w:qFormat/>
    <w:rPr>
      <w:rFonts w:ascii="Calibri" w:hAnsi="Calibri" w:cs="Calibri"/>
      <w:b/>
      <w:bCs/>
      <w:sz w:val="28"/>
      <w:szCs w:val="28"/>
      <w:lang w:val="en-US" w:eastAsia="en-US"/>
    </w:rPr>
  </w:style>
  <w:style w:type="character" w:styleId="Ttulo5Char">
    <w:name w:val="Título 5 Char"/>
    <w:basedOn w:val="DefaultParagraphFont"/>
    <w:qFormat/>
    <w:rPr>
      <w:rFonts w:ascii="Calibri" w:hAnsi="Calibri" w:cs="Calibri"/>
      <w:b/>
      <w:bCs/>
      <w:i/>
      <w:iCs/>
      <w:sz w:val="26"/>
      <w:szCs w:val="26"/>
      <w:lang w:val="en-US" w:eastAsia="en-US"/>
    </w:rPr>
  </w:style>
  <w:style w:type="character" w:styleId="Ttulo6Char">
    <w:name w:val="Título 6 Char"/>
    <w:basedOn w:val="DefaultParagraphFont"/>
    <w:qFormat/>
    <w:rPr>
      <w:rFonts w:ascii="Calibri" w:hAnsi="Calibri" w:cs="Calibri"/>
      <w:b/>
      <w:bCs/>
      <w:lang w:val="en-US" w:eastAsia="en-US"/>
    </w:rPr>
  </w:style>
  <w:style w:type="character" w:styleId="TtuloChar">
    <w:name w:val="Título Char"/>
    <w:basedOn w:val="DefaultParagraphFont"/>
    <w:qFormat/>
    <w:rPr>
      <w:rFonts w:ascii="Cambria" w:hAnsi="Cambria" w:cs="Cambria"/>
      <w:b/>
      <w:bCs/>
      <w:kern w:val="2"/>
      <w:sz w:val="32"/>
      <w:szCs w:val="32"/>
      <w:lang w:val="en-US" w:eastAsia="en-US"/>
    </w:rPr>
  </w:style>
  <w:style w:type="character" w:styleId="Caracteresdenotadefim">
    <w:name w:val="Caracteres de nota de fim"/>
    <w:qFormat/>
    <w:rPr>
      <w:rFonts w:cs="Times New Roman"/>
      <w:w w:val="100"/>
      <w:effect w:val="none"/>
      <w:vertAlign w:val="superscript"/>
      <w:em w:val="none"/>
    </w:rPr>
  </w:style>
  <w:style w:type="character" w:styleId="EndnoteReference">
    <w:name w:val="Endnote Reference"/>
    <w:rPr>
      <w:rFonts w:cs="Times New Roman"/>
      <w:w w:val="100"/>
      <w:effect w:val="none"/>
      <w:vertAlign w:val="superscript"/>
      <w:em w:val="none"/>
    </w:rPr>
  </w:style>
  <w:style w:type="character" w:styleId="Caracteresdenotaderodap">
    <w:name w:val="Caracteres de nota de rodapé"/>
    <w:qFormat/>
    <w:rPr>
      <w:rFonts w:cs="Times New Roman"/>
      <w:w w:val="100"/>
      <w:effect w:val="none"/>
      <w:vertAlign w:val="superscript"/>
      <w:em w:val="none"/>
    </w:rPr>
  </w:style>
  <w:style w:type="character" w:styleId="FootnoteReference">
    <w:name w:val="Footnote Reference"/>
    <w:rPr>
      <w:rFonts w:cs="Times New Roman"/>
      <w:w w:val="100"/>
      <w:effect w:val="none"/>
      <w:vertAlign w:val="superscript"/>
      <w:em w:val="none"/>
    </w:rPr>
  </w:style>
  <w:style w:type="character" w:styleId="TextodenotaderodapChar">
    <w:name w:val="Texto de nota de rodapé Char"/>
    <w:basedOn w:val="DefaultParagraphFont"/>
    <w:qFormat/>
    <w:rPr>
      <w:rFonts w:ascii="Helvetica" w:hAnsi="Helvetica" w:cs="Helvetica"/>
      <w:sz w:val="20"/>
      <w:szCs w:val="20"/>
      <w:lang w:val="en-US" w:eastAsia="en-US"/>
    </w:rPr>
  </w:style>
  <w:style w:type="character" w:styleId="CorpodetextoChar">
    <w:name w:val="Corpo de texto Char"/>
    <w:basedOn w:val="DefaultParagraphFont"/>
    <w:qFormat/>
    <w:rPr>
      <w:rFonts w:ascii="Helvetica" w:hAnsi="Helvetica" w:cs="Helvetica"/>
      <w:sz w:val="20"/>
      <w:szCs w:val="20"/>
      <w:lang w:val="en-US" w:eastAsia="en-US"/>
    </w:rPr>
  </w:style>
  <w:style w:type="character" w:styleId="TextodenotadefimChar">
    <w:name w:val="Texto de nota de fim Char"/>
    <w:basedOn w:val="DefaultParagraphFont"/>
    <w:qFormat/>
    <w:rPr>
      <w:rFonts w:ascii="Helvetica" w:hAnsi="Helvetica" w:cs="Helvetica"/>
      <w:sz w:val="20"/>
      <w:szCs w:val="20"/>
      <w:lang w:val="en-US" w:eastAsia="en-US"/>
    </w:rPr>
  </w:style>
  <w:style w:type="character" w:styleId="Hyperlink">
    <w:name w:val="Hyperlink"/>
    <w:basedOn w:val="DefaultParagraphFont"/>
    <w:rPr>
      <w:rFonts w:cs="Times New Roman"/>
      <w:color w:val="0000FF"/>
      <w:w w:val="100"/>
      <w:position w:val="0"/>
      <w:sz w:val="20"/>
      <w:sz w:val="20"/>
      <w:u w:val="single"/>
      <w:effect w:val="none"/>
      <w:vertAlign w:val="baseline"/>
      <w:em w:val="none"/>
    </w:rPr>
  </w:style>
  <w:style w:type="character" w:styleId="FollowedHyperlink">
    <w:name w:val="FollowedHyperlink"/>
    <w:basedOn w:val="DefaultParagraphFont"/>
    <w:rPr>
      <w:rFonts w:cs="Times New Roman"/>
      <w:color w:val="800080"/>
      <w:w w:val="100"/>
      <w:position w:val="0"/>
      <w:sz w:val="20"/>
      <w:sz w:val="20"/>
      <w:u w:val="single"/>
      <w:effect w:val="none"/>
      <w:vertAlign w:val="baseline"/>
      <w:em w:val="none"/>
    </w:rPr>
  </w:style>
  <w:style w:type="character" w:styleId="CabealhoChar">
    <w:name w:val="Cabeçalho Char"/>
    <w:basedOn w:val="DefaultParagraphFont"/>
    <w:qFormat/>
    <w:rPr>
      <w:rFonts w:ascii="Helvetica" w:hAnsi="Helvetica" w:cs="Helvetica"/>
      <w:sz w:val="20"/>
      <w:szCs w:val="20"/>
      <w:lang w:val="en-US" w:eastAsia="en-US"/>
    </w:rPr>
  </w:style>
  <w:style w:type="character" w:styleId="RodapChar">
    <w:name w:val="Rodapé Char"/>
    <w:basedOn w:val="DefaultParagraphFont"/>
    <w:qFormat/>
    <w:rPr>
      <w:rFonts w:ascii="Helvetica" w:hAnsi="Helvetica" w:cs="Helvetica"/>
      <w:sz w:val="20"/>
      <w:szCs w:val="20"/>
      <w:lang w:val="en-US" w:eastAsia="en-US"/>
    </w:rPr>
  </w:style>
  <w:style w:type="character" w:styleId="PageNumber">
    <w:name w:val="Page Number"/>
    <w:basedOn w:val="DefaultParagraphFont"/>
    <w:rPr>
      <w:rFonts w:cs="Times New Roman"/>
      <w:w w:val="100"/>
      <w:position w:val="0"/>
      <w:sz w:val="20"/>
      <w:sz w:val="20"/>
      <w:effect w:val="none"/>
      <w:vertAlign w:val="baseline"/>
      <w:em w:val="none"/>
    </w:rPr>
  </w:style>
  <w:style w:type="character" w:styleId="apple-style-span">
    <w:name w:val="apple-style-span"/>
    <w:qFormat/>
    <w:rPr>
      <w:rFonts w:cs="Times New Roman"/>
      <w:w w:val="100"/>
      <w:position w:val="0"/>
      <w:sz w:val="20"/>
      <w:sz w:val="20"/>
      <w:effect w:val="none"/>
      <w:vertAlign w:val="baseline"/>
      <w:em w:val="none"/>
    </w:rPr>
  </w:style>
  <w:style w:type="character" w:styleId="apple-converted-space">
    <w:name w:val="apple-converted-space"/>
    <w:qFormat/>
    <w:rPr>
      <w:rFonts w:cs="Times New Roman"/>
      <w:w w:val="100"/>
      <w:position w:val="0"/>
      <w:sz w:val="20"/>
      <w:sz w:val="20"/>
      <w:effect w:val="none"/>
      <w:vertAlign w:val="baseline"/>
      <w:em w:val="none"/>
    </w:rPr>
  </w:style>
  <w:style w:type="character" w:styleId="SubttuloChar">
    <w:name w:val="Subtítulo Char"/>
    <w:basedOn w:val="DefaultParagraphFont"/>
    <w:qFormat/>
    <w:rPr>
      <w:rFonts w:ascii="Cambria" w:hAnsi="Cambria" w:cs="Cambria"/>
      <w:sz w:val="24"/>
      <w:szCs w:val="24"/>
      <w:lang w:val="en-US" w:eastAsia="en-US"/>
    </w:rPr>
  </w:style>
  <w:style w:type="character" w:styleId="TextodebaloChar">
    <w:name w:val="Texto de balão Char"/>
    <w:basedOn w:val="DefaultParagraphFont"/>
    <w:link w:val="BalloonText"/>
    <w:qFormat/>
    <w:rPr>
      <w:rFonts w:ascii="Times New Roman" w:hAnsi="Times New Roman" w:cs="Times New Roman"/>
      <w:sz w:val="2"/>
      <w:szCs w:val="2"/>
      <w:lang w:val="en-US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CorpodetextoChar"/>
    <w:pPr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before="0" w:after="0"/>
      <w:ind w:hanging="1"/>
      <w:jc w:val="left"/>
    </w:pPr>
    <w:rPr>
      <w:rFonts w:ascii="Helvetica Neue" w:hAnsi="Helvetica Neue" w:eastAsia="Helvetica Neue" w:cs="Helvetica Neue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pacing w:lineRule="auto" w:line="240" w:before="480" w:after="120"/>
      <w:ind w:hanging="1" w:left="0" w:right="0"/>
      <w:jc w:val="left"/>
    </w:pPr>
    <w:rPr>
      <w:rFonts w:ascii="Cambria" w:hAnsi="Cambria" w:eastAsia="Cambria" w:cs="Cambria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Normal11">
    <w:name w:val="Normal11"/>
    <w:qFormat/>
    <w:pPr>
      <w:widowControl/>
      <w:suppressAutoHyphens w:val="true"/>
      <w:overflowPunct w:val="true"/>
      <w:bidi w:val="0"/>
      <w:spacing w:before="0" w:after="0"/>
      <w:ind w:hanging="1"/>
      <w:jc w:val="left"/>
    </w:pPr>
    <w:rPr>
      <w:rFonts w:ascii="Helvetica Neue" w:hAnsi="Helvetica Neue" w:eastAsia="Helvetica Neue" w:cs="Helvetica Neue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TFReferencesSection"/>
    <w:next w:val="TFReferencesSection"/>
    <w:link w:val="TextodenotaderodapChar"/>
    <w:pPr/>
    <w:rPr>
      <w:rFonts w:ascii="Helvetica" w:hAnsi="Helvetica" w:cs="Helvetica"/>
      <w:sz w:val="20"/>
      <w:szCs w:val="20"/>
    </w:rPr>
  </w:style>
  <w:style w:type="paragraph" w:styleId="TFReferencesSection">
    <w:name w:val="TF_References_Section"/>
    <w:basedOn w:val="normal1"/>
    <w:qFormat/>
    <w:pPr>
      <w:spacing w:lineRule="atLeast" w:line="170"/>
      <w:ind w:firstLine="187"/>
      <w:jc w:val="both"/>
    </w:pPr>
    <w:rPr>
      <w:rFonts w:ascii="Times" w:hAnsi="Times" w:cs="Times"/>
      <w:sz w:val="16"/>
      <w:szCs w:val="16"/>
    </w:rPr>
  </w:style>
  <w:style w:type="paragraph" w:styleId="TAMainText">
    <w:name w:val="TA_Main_Text"/>
    <w:basedOn w:val="normal1"/>
    <w:qFormat/>
    <w:pPr>
      <w:spacing w:lineRule="atLeast" w:line="240"/>
      <w:ind w:firstLine="202"/>
      <w:jc w:val="both"/>
    </w:pPr>
    <w:rPr>
      <w:rFonts w:ascii="Times" w:hAnsi="Times" w:cs="Times"/>
    </w:rPr>
  </w:style>
  <w:style w:type="paragraph" w:styleId="BATitle">
    <w:name w:val="BA_Title"/>
    <w:basedOn w:val="normal1"/>
    <w:next w:val="BBAuthorName"/>
    <w:qFormat/>
    <w:pPr>
      <w:spacing w:lineRule="atLeast" w:line="480" w:before="720" w:after="240"/>
      <w:ind w:right="3024"/>
    </w:pPr>
    <w:rPr>
      <w:b/>
      <w:bCs/>
      <w:sz w:val="44"/>
      <w:szCs w:val="44"/>
    </w:rPr>
  </w:style>
  <w:style w:type="paragraph" w:styleId="BBAuthorName">
    <w:name w:val="BB_Author_Name"/>
    <w:basedOn w:val="normal1"/>
    <w:next w:val="BCAuthorAddress"/>
    <w:qFormat/>
    <w:pPr>
      <w:spacing w:lineRule="atLeast" w:line="240" w:before="0" w:after="240"/>
      <w:ind w:right="3024"/>
    </w:pPr>
    <w:rPr>
      <w:b/>
      <w:bCs/>
      <w:sz w:val="22"/>
      <w:szCs w:val="22"/>
    </w:rPr>
  </w:style>
  <w:style w:type="paragraph" w:styleId="BCAuthorAddress">
    <w:name w:val="BC_Author_Address"/>
    <w:basedOn w:val="normal1"/>
    <w:next w:val="BIEmailAddress"/>
    <w:qFormat/>
    <w:pPr>
      <w:spacing w:lineRule="atLeast" w:line="240" w:before="0" w:after="120"/>
      <w:ind w:right="3024"/>
    </w:pPr>
    <w:rPr>
      <w:rFonts w:ascii="Times" w:hAnsi="Times" w:cs="Times"/>
      <w:i/>
      <w:iCs/>
    </w:rPr>
  </w:style>
  <w:style w:type="paragraph" w:styleId="BIEmailAddress">
    <w:name w:val="BI_Email_Address"/>
    <w:next w:val="AIReceive03"/>
    <w:qFormat/>
    <w:pPr>
      <w:widowControl/>
      <w:suppressAutoHyphens w:val="true"/>
      <w:overflowPunct w:val="true"/>
      <w:bidi w:val="0"/>
      <w:spacing w:lineRule="atLeast" w:line="240" w:before="0" w:after="120"/>
      <w:ind w:hanging="1" w:left="-1" w:right="3024"/>
      <w:jc w:val="left"/>
      <w:textAlignment w:val="baseline"/>
      <w:outlineLvl w:val="0"/>
    </w:pPr>
    <w:rPr>
      <w:rFonts w:ascii="Times" w:hAnsi="Times" w:eastAsia="Helvetica Neue" w:cs="Times"/>
      <w:i/>
      <w:iCs/>
      <w:color w:val="auto"/>
      <w:kern w:val="0"/>
      <w:position w:val="-1"/>
      <w:sz w:val="20"/>
      <w:szCs w:val="20"/>
      <w:lang w:val="en-US" w:eastAsia="en-US" w:bidi="hi-IN"/>
    </w:rPr>
  </w:style>
  <w:style w:type="paragraph" w:styleId="AIReceive03">
    <w:name w:val="AI_Receive03"/>
    <w:basedOn w:val="normal1"/>
    <w:next w:val="Absbox"/>
    <w:qFormat/>
    <w:pPr>
      <w:spacing w:lineRule="atLeast" w:line="240" w:before="0" w:after="600"/>
      <w:ind w:right="3024"/>
    </w:pPr>
    <w:rPr>
      <w:b/>
      <w:bCs/>
      <w:sz w:val="18"/>
      <w:szCs w:val="18"/>
    </w:rPr>
  </w:style>
  <w:style w:type="paragraph" w:styleId="Absbox">
    <w:name w:val="Absbox"/>
    <w:basedOn w:val="BDAbstract"/>
    <w:qFormat/>
    <w:pPr>
      <w:pBdr>
        <w:top w:val="single" w:sz="6" w:space="0" w:color="800000"/>
        <w:left w:val="single" w:sz="6" w:space="4" w:color="800000"/>
        <w:bottom w:val="single" w:sz="6" w:space="0" w:color="800000"/>
        <w:right w:val="single" w:sz="6" w:space="4" w:color="800000"/>
      </w:pBdr>
      <w:shd w:val="clear" w:fill="800000"/>
      <w:spacing w:before="0" w:after="320"/>
      <w:ind w:left="86" w:right="130"/>
      <w:jc w:val="center"/>
    </w:pPr>
    <w:rPr>
      <w:color w:val="FFFFFF"/>
      <w:sz w:val="20"/>
      <w:szCs w:val="20"/>
    </w:rPr>
  </w:style>
  <w:style w:type="paragraph" w:styleId="BDAbstract">
    <w:name w:val="BD_Abstract"/>
    <w:qFormat/>
    <w:pPr>
      <w:widowControl/>
      <w:pBdr>
        <w:bottom w:val="single" w:sz="6" w:space="12" w:color="000000"/>
      </w:pBdr>
      <w:suppressAutoHyphens w:val="true"/>
      <w:overflowPunct w:val="true"/>
      <w:bidi w:val="0"/>
      <w:spacing w:lineRule="atLeast" w:line="220" w:before="200" w:after="200"/>
      <w:ind w:hanging="1" w:left="-1"/>
      <w:jc w:val="both"/>
      <w:textAlignment w:val="baseline"/>
      <w:outlineLvl w:val="0"/>
    </w:pPr>
    <w:rPr>
      <w:rFonts w:ascii="Helvetica" w:hAnsi="Helvetica" w:eastAsia="Helvetica Neue" w:cs="Helvetica"/>
      <w:b/>
      <w:bCs/>
      <w:color w:val="auto"/>
      <w:kern w:val="0"/>
      <w:position w:val="-1"/>
      <w:sz w:val="18"/>
      <w:szCs w:val="18"/>
      <w:lang w:val="en-US" w:eastAsia="en-US" w:bidi="hi-IN"/>
    </w:rPr>
  </w:style>
  <w:style w:type="paragraph" w:styleId="TDAcknowledgments">
    <w:name w:val="TD_Acknowledgments"/>
    <w:basedOn w:val="normal1"/>
    <w:next w:val="TESupportingInformation"/>
    <w:qFormat/>
    <w:pPr>
      <w:spacing w:lineRule="atLeast" w:line="240" w:before="200" w:after="0"/>
      <w:ind w:firstLine="202"/>
      <w:jc w:val="both"/>
    </w:pPr>
    <w:rPr>
      <w:rFonts w:ascii="Times" w:hAnsi="Times" w:cs="Times"/>
    </w:rPr>
  </w:style>
  <w:style w:type="paragraph" w:styleId="TESupportingInformation">
    <w:name w:val="TE_Supporting_Information"/>
    <w:basedOn w:val="normal1"/>
    <w:qFormat/>
    <w:pPr>
      <w:spacing w:lineRule="atLeast" w:line="240" w:before="200" w:after="0"/>
      <w:ind w:firstLine="187"/>
      <w:jc w:val="both"/>
    </w:pPr>
    <w:rPr>
      <w:rFonts w:ascii="Times" w:hAnsi="Times" w:cs="Times"/>
    </w:rPr>
  </w:style>
  <w:style w:type="paragraph" w:styleId="VCSchemeTitle">
    <w:name w:val="VC_Scheme_Title"/>
    <w:basedOn w:val="normal1"/>
    <w:next w:val="normal1"/>
    <w:qFormat/>
    <w:pPr>
      <w:spacing w:lineRule="atLeast" w:line="200" w:before="0" w:after="240"/>
      <w:jc w:val="center"/>
    </w:pPr>
    <w:rPr>
      <w:rFonts w:ascii="Times" w:hAnsi="Times" w:cs="Times"/>
      <w:sz w:val="18"/>
      <w:szCs w:val="18"/>
    </w:rPr>
  </w:style>
  <w:style w:type="paragraph" w:styleId="VDTableTitle">
    <w:name w:val="VD_Table_Title"/>
    <w:basedOn w:val="normal1"/>
    <w:next w:val="normal1"/>
    <w:qFormat/>
    <w:pPr>
      <w:spacing w:lineRule="atLeast" w:line="200" w:before="0" w:after="240"/>
    </w:pPr>
    <w:rPr>
      <w:rFonts w:ascii="Times" w:hAnsi="Times" w:cs="Times"/>
      <w:sz w:val="18"/>
      <w:szCs w:val="18"/>
    </w:rPr>
  </w:style>
  <w:style w:type="paragraph" w:styleId="TCScheme08">
    <w:name w:val="TC_Scheme_08"/>
    <w:basedOn w:val="normal1"/>
    <w:qFormat/>
    <w:pPr>
      <w:spacing w:lineRule="atLeast" w:line="194" w:before="0" w:after="211"/>
    </w:pPr>
    <w:rPr>
      <w:sz w:val="19"/>
      <w:szCs w:val="19"/>
    </w:rPr>
  </w:style>
  <w:style w:type="paragraph" w:styleId="VAFigureCaption">
    <w:name w:val="VA_Figure_Caption"/>
    <w:basedOn w:val="normal1"/>
    <w:next w:val="normal1"/>
    <w:qFormat/>
    <w:pPr>
      <w:spacing w:lineRule="atLeast" w:line="200" w:before="240" w:after="0"/>
      <w:jc w:val="both"/>
    </w:pPr>
    <w:rPr>
      <w:rFonts w:ascii="Times" w:hAnsi="Times" w:cs="Times"/>
      <w:sz w:val="18"/>
      <w:szCs w:val="18"/>
    </w:rPr>
  </w:style>
  <w:style w:type="paragraph" w:styleId="bar">
    <w:name w:val="bar"/>
    <w:basedOn w:val="normal1"/>
    <w:next w:val="normal1"/>
    <w:qFormat/>
    <w:pPr>
      <w:shd w:val="clear" w:fill="800000"/>
      <w:spacing w:lineRule="atLeast" w:line="220" w:before="360" w:after="80"/>
    </w:pPr>
    <w:rPr/>
  </w:style>
  <w:style w:type="paragraph" w:styleId="thinbar">
    <w:name w:val="thinbar"/>
    <w:next w:val="TAMainText"/>
    <w:qFormat/>
    <w:pPr>
      <w:widowControl/>
      <w:pBdr>
        <w:bottom w:val="single" w:sz="6" w:space="1" w:color="800000"/>
      </w:pBdr>
      <w:suppressAutoHyphens w:val="true"/>
      <w:overflowPunct w:val="true"/>
      <w:bidi w:val="0"/>
      <w:spacing w:lineRule="atLeast" w:line="20" w:before="240" w:after="300"/>
      <w:ind w:hanging="1" w:left="-1"/>
      <w:jc w:val="left"/>
      <w:textAlignment w:val="baseline"/>
      <w:outlineLvl w:val="0"/>
    </w:pPr>
    <w:rPr>
      <w:rFonts w:ascii="New York" w:hAnsi="New York" w:eastAsia="Helvetica Neue" w:cs="New York"/>
      <w:color w:val="auto"/>
      <w:kern w:val="0"/>
      <w:position w:val="-1"/>
      <w:sz w:val="20"/>
      <w:szCs w:val="20"/>
      <w:lang w:val="en-US" w:eastAsia="en-US" w:bidi="hi-IN"/>
    </w:rPr>
  </w:style>
  <w:style w:type="paragraph" w:styleId="graphicbox">
    <w:name w:val="graphicbox"/>
    <w:basedOn w:val="normal1"/>
    <w:next w:val="BDAbstract"/>
    <w:qFormat/>
    <w:pPr>
      <w:jc w:val="center"/>
    </w:pPr>
    <w:rPr>
      <w:rFonts w:ascii="Times" w:hAnsi="Times" w:cs="Times"/>
      <w:sz w:val="18"/>
      <w:szCs w:val="18"/>
    </w:rPr>
  </w:style>
  <w:style w:type="paragraph" w:styleId="FETableFootnote">
    <w:name w:val="FE_Table_Footnote"/>
    <w:basedOn w:val="normal1"/>
    <w:qFormat/>
    <w:pPr>
      <w:spacing w:lineRule="atLeast" w:line="170"/>
      <w:ind w:firstLine="187"/>
    </w:pPr>
    <w:rPr>
      <w:sz w:val="16"/>
      <w:szCs w:val="16"/>
    </w:rPr>
  </w:style>
  <w:style w:type="paragraph" w:styleId="FDSchemeFootnote">
    <w:name w:val="FD_Scheme_Footnote"/>
    <w:basedOn w:val="normal1"/>
    <w:qFormat/>
    <w:pPr/>
    <w:rPr/>
  </w:style>
  <w:style w:type="paragraph" w:styleId="TCTableBody">
    <w:name w:val="TC_Table_Body"/>
    <w:basedOn w:val="VDTableTitle"/>
    <w:qFormat/>
    <w:pPr>
      <w:jc w:val="both"/>
    </w:pPr>
    <w:rPr/>
  </w:style>
  <w:style w:type="paragraph" w:styleId="EndnoteText">
    <w:name w:val="Endnote Text"/>
    <w:basedOn w:val="normal1"/>
    <w:link w:val="TextodenotadefimChar"/>
    <w:pPr/>
    <w:rPr/>
  </w:style>
  <w:style w:type="paragraph" w:styleId="VBChartTitle">
    <w:name w:val="VB_Chart_Title"/>
    <w:basedOn w:val="normal1"/>
    <w:next w:val="normal1"/>
    <w:qFormat/>
    <w:pPr>
      <w:spacing w:lineRule="atLeast" w:line="200" w:before="240" w:after="0"/>
      <w:jc w:val="both"/>
    </w:pPr>
    <w:rPr>
      <w:rFonts w:ascii="Times" w:hAnsi="Times" w:cs="Times"/>
      <w:sz w:val="19"/>
      <w:szCs w:val="19"/>
    </w:rPr>
  </w:style>
  <w:style w:type="paragraph" w:styleId="FCChartFootnote">
    <w:name w:val="FC_Chart_Footnote"/>
    <w:basedOn w:val="FETableFootnote"/>
    <w:qFormat/>
    <w:pPr>
      <w:spacing w:lineRule="atLeast" w:line="180" w:before="120" w:after="0"/>
      <w:jc w:val="both"/>
    </w:pPr>
    <w:rPr>
      <w:rFonts w:ascii="Times" w:hAnsi="Times" w:cs="Times"/>
      <w:sz w:val="17"/>
      <w:szCs w:val="17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link w:val="CabealhoChar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1"/>
    <w:link w:val="RodapChar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EstiloAbsboxArial12ptesquerda015cmDepoisde6pt">
    <w:name w:val="Estilo Absbox + Arial 12 pt À esquerda:  015 cm Depois de:  6 pt"/>
    <w:basedOn w:val="Absbox"/>
    <w:qFormat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hd w:val="clear" w:fill="333399"/>
      <w:spacing w:before="0" w:after="120"/>
      <w:ind w:left="85"/>
    </w:pPr>
    <w:rPr>
      <w:rFonts w:ascii="Arial" w:hAnsi="Arial" w:cs="Arial"/>
      <w:sz w:val="24"/>
      <w:szCs w:val="24"/>
    </w:rPr>
  </w:style>
  <w:style w:type="paragraph" w:styleId="BalloonText">
    <w:name w:val="Balloon Text"/>
    <w:basedOn w:val="normal1"/>
    <w:link w:val="TextodebaloChar"/>
    <w:qFormat/>
    <w:pPr/>
    <w:rPr>
      <w:rFonts w:cs="Times New Roman"/>
      <w:sz w:val="2"/>
      <w:szCs w:val="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mbria" w:hAnsi="Cambria" w:eastAsia="Cambria" w:cs="Cambria"/>
      <w:sz w:val="24"/>
      <w:szCs w:val="24"/>
    </w:rPr>
  </w:style>
  <w:style w:type="paragraph" w:styleId="Cabealhoesquerda">
    <w:name w:val="Cabeçalho à esquerda"/>
    <w:basedOn w:val="Header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1</Pages>
  <Words>836</Words>
  <Characters>4680</Characters>
  <CharactersWithSpaces>5475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2023-07-14T18:44:00Z</dcterms:created>
  <dc:creator>CAS</dc:creator>
  <dc:description/>
  <dc:language>pt-BR</dc:language>
  <cp:lastModifiedBy/>
  <cp:lastPrinted>2026-08-08T11:47:12Z</cp:lastPrinted>
  <dcterms:modified xsi:type="dcterms:W3CDTF">2026-08-08T11:51:01Z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