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35"/>
        <w:ind w:hanging="2" w:left="0"/>
        <w:jc w:val="center"/>
        <w:rPr>
          <w:rFonts w:ascii="Times New Roman" w:hAnsi="Times New Roman" w:eastAsia="Times New Roman" w:cs="Times New Roman"/>
          <w:color w:val="FF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IDENTIFICAÇÃO COMPUTACIONAL INTELIGENTE DE DISFUNÇÕES NO TRATO VOCAL</w:t>
      </w:r>
    </w:p>
    <w:p>
      <w:pPr>
        <w:pStyle w:val="normal1"/>
        <w:spacing w:lineRule="auto" w:line="240" w:before="0" w:after="40"/>
        <w:ind w:hanging="2" w:left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35" w:before="0" w:after="120"/>
        <w:ind w:hanging="2" w:left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RONALDO CHIAVEGATTI SAMPAIO CORRÊA, RODRIGO CAPOBIANCO GUIDO (Orientador), Instituto de Biociências, Letras e Ciências Exatas – IBILCE, Câmpus de São José do Rio Preto, ronaldo.correa@unesp.br</w:t>
      </w:r>
    </w:p>
    <w:p>
      <w:pPr>
        <w:pStyle w:val="normal1"/>
        <w:spacing w:lineRule="auto" w:line="235"/>
        <w:ind w:hanging="2" w:left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  <w:shd w:fill="FFFFFF" w:val="clear"/>
        </w:rPr>
        <w:t>Apresentado no XXXVIII Congresso de Iniciação Científica da Unesp – CIC 202</w:t>
      </w:r>
      <w:r>
        <w:rPr>
          <w:rFonts w:eastAsia="Times New Roman" w:cs="Times New Roman" w:ascii="Times New Roman" w:hAnsi="Times New Roman"/>
          <w:shd w:fill="FFFFFF" w:val="clear"/>
        </w:rPr>
        <w:t>6</w:t>
      </w:r>
    </w:p>
    <w:p>
      <w:pPr>
        <w:pStyle w:val="normal1"/>
        <w:spacing w:lineRule="auto" w:line="235"/>
        <w:ind w:hanging="2" w:left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“</w:t>
      </w:r>
      <w:r>
        <w:rPr>
          <w:rFonts w:eastAsia="Times New Roman" w:cs="Times New Roman" w:ascii="Times New Roman" w:hAnsi="Times New Roman"/>
          <w:i/>
          <w:iCs/>
        </w:rPr>
        <w:t>Unesp 50 Anos: Ciência, Formação, Inovação e Transformação nos Territórios</w:t>
      </w:r>
      <w:r>
        <w:rPr>
          <w:rFonts w:eastAsia="Times New Roman" w:cs="Times New Roman" w:ascii="Times New Roman" w:hAnsi="Times New Roman"/>
          <w:color w:val="000000"/>
        </w:rPr>
        <w:t>”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51" w:right="1151" w:gutter="0" w:header="283" w:top="360" w:footer="283" w:bottom="360"/>
          <w:pgNumType w:start="1" w:fmt="decimal"/>
          <w:formProt w:val="false"/>
          <w:textDirection w:val="lrTb"/>
          <w:docGrid w:type="default" w:linePitch="100" w:charSpace="8192"/>
        </w:sectPr>
      </w:pP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INTRODUÇÃO: </w:t>
      </w:r>
      <w:r>
        <w:rPr>
          <w:rFonts w:eastAsia="Times New Roman" w:cs="Times New Roman" w:ascii="Times New Roman" w:hAnsi="Times New Roman"/>
          <w:color w:val="000000"/>
        </w:rPr>
        <w:t>Distúrbios da voz atingem parcela significativa da população e, com frequência, exigem exames invasivos para diagnóstico diferencial, sobretudo entre disfonias funcionais sem lesão estrutural — psicogênica e funcional — e quadros orgânicos, como laringite e edema de Reinke. A análise acústica computacional desponta como alternativa não invasiva de baixo custo para a triagem clínica. Este trabalho desenvolve e avalia um classificador automático (MLP, implementado em C) capaz de distinguir cinco condições vocais a partir de parâmetros acústicos de vogais sustentadas.</w:t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b/>
          <w:bCs/>
          <w:color w:val="000000"/>
          <w:u w:val="single"/>
          <w:shd w:fill="FFFFFF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u w:val="single"/>
          <w:shd w:fill="FFFFFF" w:val="clear"/>
        </w:rPr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MATERIAL E MÉTODOS: </w:t>
      </w:r>
      <w:r>
        <w:rPr>
          <w:rFonts w:eastAsia="Times New Roman" w:cs="Times New Roman" w:ascii="Times New Roman" w:hAnsi="Times New Roman"/>
          <w:color w:val="000000"/>
        </w:rPr>
        <w:t>Utilizou-se um subconjunto de 1098 pacientes da Saarbrücken Voice Database (BARRY; PÜTZER, 2007), em cinco classes (687 Normal, 140 Laringite, 91 Disfonia Psicogênica, 112 Disfonia Funcional, 68 Edema de Reinke), vogais /a/, /i/, /u/. Extraíram-se 83 características por vogal — temporais (jitter, shimmer, HNR), espectrais (F0, formantes, MFCC e derivadas, CPP, parâmetros glotais) e wavelet (Daubechies-4) — mais idade e sexo, totalizando 251 variáveis. Aplicou-se validação cruzada de 5 dobras, normalização z-score, balanceamento via SMOTE (CHAWLA et al., 2002) com aumentação de áudio. Propôs-se uma Fusão Tardia Multi-Vogal: por vogal, uma rede binária (“Mestra”, Normal × Patológico) e uma de 4 classes (“Especialista”) foram treinadas com Adam (KINGMA; BA, 2015), LeakyReLU, Dropout e parada por F1-macro; as probabilidades das três vogais foram combinadas na decisão final.</w:t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  <w:shd w:fill="FFFFFF" w:val="clear"/>
        </w:rPr>
      </w:pPr>
      <w:r>
        <w:rPr>
          <w:rFonts w:eastAsia="Times New Roman" w:cs="Times New Roman" w:ascii="Times New Roman" w:hAnsi="Times New Roman"/>
          <w:color w:val="000000"/>
          <w:shd w:fill="FFFFFF" w:val="clear"/>
        </w:rPr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RESULTADOS E DISCUSSÃO: </w:t>
      </w:r>
      <w:r>
        <w:rPr>
          <w:rFonts w:eastAsia="Times New Roman" w:cs="Times New Roman" w:ascii="Times New Roman" w:hAnsi="Times New Roman"/>
          <w:color w:val="000000"/>
        </w:rPr>
        <w:t>O modelo atingiu acurácia de 69,4% e Macro F1 de 0,4435 (Tabela 1). Normal teve o melhor desempenho (F1=0,871), seguida do Edema de Reinke (F1=0,419), única patologia com lesão estrutural identificável acusticamente. A matriz de confusão (Figura 1) mostra que a maioria dos erros concentra-se entre Disfonia Psicogênica e Disfonia Funcional, refletindo a ausência de lesão estrutural em ambas. A Laringite (F1=0,397) foi frequentemente confundida com a classe Normal. Frente à arquitetura de camada única testada anteriormente (64,2%), a Fusão Tardia Hierárquica elevou a acurácia em 5,2 pontos percentuais.</w:t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before="0" w:after="40"/>
        <w:jc w:val="center"/>
        <w:rPr>
          <w:color w:val="000000"/>
        </w:rPr>
      </w:pPr>
      <w:r>
        <w:rPr/>
        <w:drawing>
          <wp:inline distT="0" distB="0" distL="0" distR="0">
            <wp:extent cx="1812290" cy="1467485"/>
            <wp:effectExtent l="0" t="0" r="0" b="0"/>
            <wp:docPr id="3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9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Figura 1.</w:t>
      </w:r>
      <w:r>
        <w:rPr>
          <w:rFonts w:eastAsia="Times New Roman" w:cs="Times New Roman" w:ascii="Times New Roman" w:hAnsi="Times New Roman"/>
          <w:color w:val="000000"/>
          <w:sz w:val="18"/>
          <w:szCs w:val="18"/>
        </w:rPr>
        <w:t xml:space="preserve"> Matriz de confusão do modelo proposto (Fusão Tardia Hierárquica, 5 classes, 1098 pacientes, validação cruzada de 5 dobras).</w:t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18"/>
        </w:rPr>
        <w:t>Tabela 1.</w:t>
      </w:r>
      <w:r>
        <w:rPr>
          <w:rFonts w:eastAsia="Times New Roman" w:cs="Times New Roman" w:ascii="Times New Roman" w:hAnsi="Times New Roman"/>
          <w:color w:val="000000"/>
          <w:sz w:val="18"/>
        </w:rPr>
        <w:t xml:space="preserve"> Métricas de desempenho por classe do modelo proposto.</w:t>
      </w:r>
    </w:p>
    <w:tbl>
      <w:tblPr>
        <w:tblW w:w="9640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Classe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Precisão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Recall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F1-Score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b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n</w:t>
            </w:r>
          </w:p>
        </w:tc>
      </w:tr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Normal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0,820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0,929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0,871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687</w:t>
            </w:r>
          </w:p>
        </w:tc>
      </w:tr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Laringite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0,500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0,329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0,397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140</w:t>
            </w:r>
          </w:p>
        </w:tc>
      </w:tr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Disfonia Psicogênica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0,315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0,319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0,317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91</w:t>
            </w:r>
          </w:p>
        </w:tc>
      </w:tr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Disfonia Funcional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0,321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0,161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0,214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112</w:t>
            </w:r>
          </w:p>
        </w:tc>
      </w:tr>
      <w:tr>
        <w:trPr/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Edema de Reinke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0,388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0,456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0,419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/>
              <w:suppressAutoHyphens w:val="true"/>
              <w:overflowPunct w:val="false"/>
              <w:spacing w:lineRule="atLeast" w:line="1" w:before="0" w:after="0"/>
              <w:ind w:hanging="1" w:left="-1"/>
              <w:jc w:val="center"/>
              <w:textAlignment w:val="baseline"/>
              <w:rPr>
                <w:rFonts w:ascii="Times New Roman" w:hAnsi="Times New Roman" w:eastAsia="Helvetica Neue" w:cs="Helvetica Neue"/>
                <w:color w:val="000000"/>
                <w:kern w:val="0"/>
                <w:sz w:val="16"/>
                <w:szCs w:val="20"/>
                <w:vertAlign w:val="subscript"/>
                <w:lang w:val="en-US"/>
              </w:rPr>
            </w:pPr>
            <w:r>
              <w:rPr>
                <w:rFonts w:eastAsia="Helvetica Neue" w:cs="Helvetica Neue" w:ascii="Times New Roman" w:hAnsi="Times New Roman"/>
                <w:color w:val="000000"/>
                <w:kern w:val="0"/>
                <w:sz w:val="16"/>
                <w:szCs w:val="20"/>
                <w:vertAlign w:val="subscript"/>
                <w:lang w:val="en-US"/>
              </w:rPr>
              <w:t>68</w:t>
            </w:r>
          </w:p>
        </w:tc>
      </w:tr>
    </w:tbl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CONCLUSÕES: </w:t>
      </w:r>
      <w:r>
        <w:rPr>
          <w:rFonts w:eastAsia="Times New Roman" w:cs="Times New Roman" w:ascii="Times New Roman" w:hAnsi="Times New Roman"/>
          <w:color w:val="000000"/>
        </w:rPr>
        <w:t>O modelo atingiu acurácia de 69,4% e Macro F1 de 0,4435, superando a arquitetura de camada única testada anteriormente (64,2%; 0,427), evidenciando o ganho da decomposição Mestra/Especialista com fusão multi-vogal. Normal e Edema de Reinke — lesão estrutural com marcadores acústicos distintivos — foram as mais bem discriminadas; Disfonia Psicogênica e Funcional permanecem as mais desafiadoras, com confusão mútua expressiva, consistente com a literatura sobre sobreposição acústica entre disfonias funcionais, que ainda carecem de sinais complementares para diferenciação precisa.</w:t>
      </w:r>
    </w:p>
    <w:p>
      <w:pPr>
        <w:pStyle w:val="normal1"/>
        <w:spacing w:lineRule="auto" w:line="240" w:before="0" w:after="40"/>
        <w:ind w:hanging="2" w:left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35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AGRADECIMENTOS: </w:t>
      </w:r>
      <w:r>
        <w:rPr>
          <w:rFonts w:eastAsia="Times New Roman" w:cs="Times New Roman" w:ascii="Times New Roman" w:hAnsi="Times New Roman"/>
          <w:color w:val="000000"/>
        </w:rPr>
        <w:t>Ao Prof. Dr. Eng. Rodrigo Capobianco Guido, pela orientação. Ao IBILCE/Unesp, pela infraestrutura. Pesquisa PIBIC, modalidade voluntária, sem bolsa. Aos autores da Saarbrücken Voice Database, pelos dados públicos.</w:t>
      </w:r>
    </w:p>
    <w:p>
      <w:pPr>
        <w:pStyle w:val="normal1"/>
        <w:spacing w:lineRule="auto" w:line="240" w:before="0" w:after="0"/>
        <w:ind w:hanging="2" w:left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35" w:before="0" w:after="60"/>
        <w:ind w:hanging="2" w:left="0"/>
        <w:jc w:val="both"/>
        <w:rPr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REFERÊNCIAS: </w:t>
      </w:r>
      <w:r>
        <w:rPr>
          <w:rFonts w:eastAsia="Times New Roman" w:cs="Times New Roman" w:ascii="Times New Roman" w:hAnsi="Times New Roman"/>
          <w:color w:val="000000"/>
        </w:rPr>
        <w:t>(ABNT; Times New Roman 8)</w:t>
      </w:r>
    </w:p>
    <w:p>
      <w:pPr>
        <w:pStyle w:val="normal1"/>
        <w:spacing w:before="0" w:after="60"/>
        <w:ind w:hanging="2" w:left="0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</w:r>
    </w:p>
    <w:p>
      <w:pPr>
        <w:pStyle w:val="normal1"/>
        <w:spacing w:lineRule="exact" w:line="180" w:before="0" w:after="2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  <w:t>BARRY, W. J.; PÜTZER, M. Saarbruecken Voice Database. Institut für Phonetik, Universität des Saarlandes, 2007. Disponível em: stimmdatenbank.coli.uni-saarland.de. Acesso em: 26 jul. 2026.</w:t>
      </w:r>
    </w:p>
    <w:p>
      <w:pPr>
        <w:pStyle w:val="normal1"/>
        <w:spacing w:lineRule="exact" w:line="180" w:before="0" w:after="2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  <w:t>TEIXEIRA, J. P.; OLIVEIRA, C.; LOPES, C. Vocal Acoustic Analysis – Jitter, Shimmer and HNR Parameters. Procedia Technology, v. 9, p. 1112-1122, 2013.</w:t>
      </w:r>
    </w:p>
    <w:p>
      <w:pPr>
        <w:pStyle w:val="normal1"/>
        <w:spacing w:lineRule="exact" w:line="180" w:before="0" w:after="2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  <w:t>CHAWLA, N. V. et al. SMOTE: Synthetic Minority Over-sampling Technique. Journal of Artificial Intelligence Research, v. 16, p. 321-357, 2002.</w:t>
      </w:r>
    </w:p>
    <w:p>
      <w:pPr>
        <w:pStyle w:val="normal1"/>
        <w:spacing w:lineRule="exact" w:line="180" w:before="0" w:after="2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</w:r>
    </w:p>
    <w:p>
      <w:pPr>
        <w:pStyle w:val="normal1"/>
        <w:spacing w:lineRule="exact" w:line="180" w:before="0" w:after="20"/>
        <w:ind w:hanging="2" w:left="0"/>
        <w:jc w:val="both"/>
        <w:rPr>
          <w:rFonts w:ascii="Times New Roman" w:hAnsi="Times New Roman"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val="000000"/>
          <w:sz w:val="16"/>
          <w:szCs w:val="16"/>
        </w:rPr>
        <w:t>KINGMA, D.; BA, J. Adam: Stochastic Optimization. ICLR, 2015.</w:t>
      </w:r>
    </w:p>
    <w:sectPr>
      <w:type w:val="continuous"/>
      <w:pgSz w:w="11906" w:h="16838"/>
      <w:pgMar w:left="1151" w:right="1151" w:gutter="0" w:header="283" w:top="360" w:footer="283" w:bottom="360"/>
      <w:cols w:num="2" w:space="284" w:equalWidth="true" w:sep="false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Helvetica Neue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mbria">
    <w:charset w:val="01"/>
    <w:family w:val="swiss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">
    <w:altName w:val="Times New Roman"/>
    <w:charset w:val="01"/>
    <w:family w:val="roman"/>
    <w:pitch w:val="variable"/>
  </w:font>
  <w:font w:name="New York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spacing w:lineRule="auto" w:line="240"/>
      <w:ind w:hanging="2" w:left="0"/>
      <w:rPr>
        <w:rFonts w:ascii="Times New Roman" w:hAnsi="Times New Roman" w:eastAsia="Times New Roman" w:cs="Times New Roman"/>
        <w:color w:val="000000"/>
        <w:sz w:val="16"/>
        <w:szCs w:val="16"/>
      </w:rPr>
    </w:pPr>
    <w:r>
      <w:rPr>
        <w:rFonts w:eastAsia="Times New Roman" w:cs="Times New Roman" w:ascii="Times New Roman" w:hAnsi="Times New Roman"/>
        <w:b/>
        <w:bCs/>
        <w:i/>
        <w:iCs/>
        <w:color w:val="000000"/>
        <w:sz w:val="16"/>
        <w:szCs w:val="16"/>
      </w:rPr>
      <w:t>XXXVIII CIC - Congresso de Iniciação Científica Unesp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spacing w:lineRule="auto" w:line="240"/>
      <w:ind w:hanging="2" w:left="0"/>
      <w:rPr>
        <w:rFonts w:ascii="Times New Roman" w:hAnsi="Times New Roman" w:eastAsia="Times New Roman" w:cs="Times New Roman"/>
        <w:color w:val="000000"/>
        <w:sz w:val="16"/>
        <w:szCs w:val="16"/>
      </w:rPr>
    </w:pPr>
    <w:r>
      <w:rPr>
        <w:rFonts w:eastAsia="Times New Roman" w:cs="Times New Roman" w:ascii="Times New Roman" w:hAnsi="Times New Roman"/>
        <w:b/>
        <w:bCs/>
        <w:i/>
        <w:iCs/>
        <w:color w:val="000000"/>
        <w:sz w:val="16"/>
        <w:szCs w:val="16"/>
      </w:rPr>
      <w:t>XXXVIII CIC - Congresso de Iniciação Científica Unesp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0"/>
      <w:jc w:val="center"/>
      <w:rPr>
        <w:rFonts w:ascii="Times New Roman" w:hAnsi="Times New Roman" w:eastAsia="Times New Roman" w:cs="Times New Roman"/>
        <w:color w:val="000000"/>
      </w:rPr>
    </w:pPr>
    <w:r>
      <w:rPr/>
      <w:drawing>
        <wp:inline distT="0" distB="0" distL="0" distR="0">
          <wp:extent cx="5012690" cy="949960"/>
          <wp:effectExtent l="0" t="0" r="0" b="0"/>
          <wp:docPr id="1" name="image3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3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12690" cy="949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0"/>
      <w:jc w:val="center"/>
      <w:rPr>
        <w:rFonts w:ascii="Times New Roman" w:hAnsi="Times New Roman" w:eastAsia="Times New Roman" w:cs="Times New Roman"/>
        <w:color w:val="000000"/>
      </w:rPr>
    </w:pPr>
    <w:r>
      <w:rPr/>
      <w:drawing>
        <wp:inline distT="0" distB="0" distL="0" distR="0">
          <wp:extent cx="5012690" cy="949960"/>
          <wp:effectExtent l="0" t="0" r="0" b="0"/>
          <wp:docPr id="2" name="image3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12690" cy="949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Helvetica Neue" w:hAnsi="Helvetica Neue" w:eastAsia="Helvetica Neue" w:cs="Helvetica Neue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pacing w:lineRule="auto" w:line="240" w:before="480" w:after="120"/>
      <w:ind w:hanging="1" w:left="0" w:right="0"/>
      <w:jc w:val="left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 w:val="false"/>
      <w:pageBreakBefore w:val="false"/>
      <w:widowControl/>
      <w:spacing w:lineRule="auto" w:line="240" w:before="240" w:after="60"/>
      <w:ind w:hanging="1" w:left="0" w:right="0"/>
      <w:jc w:val="both"/>
    </w:pPr>
    <w:rPr>
      <w:rFonts w:ascii="Cambria" w:hAnsi="Cambria" w:eastAsia="Cambria" w:cs="Cambria"/>
      <w:b/>
      <w:bCs/>
      <w:i/>
      <w:iCs/>
      <w:caps w:val="false"/>
      <w:smallCaps w:val="false"/>
      <w:strike w:val="false"/>
      <w:dstrike w:val="false"/>
      <w:color w:val="000000"/>
      <w:position w:val="0"/>
      <w:sz w:val="28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 w:val="false"/>
      <w:pageBreakBefore w:val="false"/>
      <w:widowControl/>
      <w:spacing w:lineRule="auto" w:line="240" w:before="240" w:after="60"/>
      <w:ind w:hanging="1" w:left="0" w:right="0"/>
      <w:jc w:val="both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pacing w:lineRule="auto" w:line="240" w:before="240" w:after="40"/>
      <w:ind w:hanging="1" w:left="0" w:right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8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pacing w:lineRule="auto" w:line="240" w:before="220" w:after="40"/>
      <w:ind w:hanging="1" w:left="0" w:right="0"/>
      <w:jc w:val="left"/>
    </w:pPr>
    <w:rPr>
      <w:rFonts w:ascii="Calibri" w:hAnsi="Calibri" w:eastAsia="Calibri" w:cs="Calibri"/>
      <w:b/>
      <w:bCs/>
      <w:i/>
      <w:iCs/>
      <w:caps w:val="false"/>
      <w:smallCaps w:val="false"/>
      <w:strike w:val="false"/>
      <w:dstrike w:val="false"/>
      <w:color w:val="000000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pacing w:lineRule="auto" w:line="240" w:before="200" w:after="40"/>
      <w:ind w:hanging="1" w:left="0" w:right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DefaultParagraphFont">
    <w:name w:val="Default Paragraph Font"/>
    <w:qFormat/>
    <w:rPr/>
  </w:style>
  <w:style w:type="character" w:styleId="Ttulo1Char">
    <w:name w:val="Título 1 Char"/>
    <w:basedOn w:val="DefaultParagraphFont"/>
    <w:qFormat/>
    <w:rPr>
      <w:rFonts w:ascii="Cambria" w:hAnsi="Cambria" w:cs="Cambria"/>
      <w:b/>
      <w:bCs/>
      <w:kern w:val="2"/>
      <w:sz w:val="32"/>
      <w:szCs w:val="32"/>
      <w:lang w:val="en-US" w:eastAsia="en-US"/>
    </w:rPr>
  </w:style>
  <w:style w:type="character" w:styleId="Ttulo2Char">
    <w:name w:val="Título 2 Char"/>
    <w:basedOn w:val="DefaultParagraphFont"/>
    <w:qFormat/>
    <w:rPr>
      <w:rFonts w:ascii="Cambria" w:hAnsi="Cambria" w:cs="Cambria"/>
      <w:b/>
      <w:bCs/>
      <w:i/>
      <w:iCs/>
      <w:sz w:val="28"/>
      <w:szCs w:val="28"/>
      <w:lang w:val="en-US" w:eastAsia="en-US"/>
    </w:rPr>
  </w:style>
  <w:style w:type="character" w:styleId="Ttulo3Char">
    <w:name w:val="Título 3 Char"/>
    <w:basedOn w:val="DefaultParagraphFont"/>
    <w:qFormat/>
    <w:rPr>
      <w:rFonts w:ascii="Cambria" w:hAnsi="Cambria" w:cs="Cambria"/>
      <w:b/>
      <w:bCs/>
      <w:sz w:val="26"/>
      <w:szCs w:val="26"/>
      <w:lang w:val="en-US" w:eastAsia="en-US"/>
    </w:rPr>
  </w:style>
  <w:style w:type="character" w:styleId="Ttulo4Char">
    <w:name w:val="Título 4 Char"/>
    <w:basedOn w:val="DefaultParagraphFont"/>
    <w:qFormat/>
    <w:rPr>
      <w:rFonts w:ascii="Calibri" w:hAnsi="Calibri" w:cs="Calibri"/>
      <w:b/>
      <w:bCs/>
      <w:sz w:val="28"/>
      <w:szCs w:val="28"/>
      <w:lang w:val="en-US" w:eastAsia="en-US"/>
    </w:rPr>
  </w:style>
  <w:style w:type="character" w:styleId="Ttulo5Char">
    <w:name w:val="Título 5 Char"/>
    <w:basedOn w:val="DefaultParagraphFont"/>
    <w:qFormat/>
    <w:rPr>
      <w:rFonts w:ascii="Calibri" w:hAnsi="Calibri" w:cs="Calibri"/>
      <w:b/>
      <w:bCs/>
      <w:i/>
      <w:iCs/>
      <w:sz w:val="26"/>
      <w:szCs w:val="26"/>
      <w:lang w:val="en-US" w:eastAsia="en-US"/>
    </w:rPr>
  </w:style>
  <w:style w:type="character" w:styleId="Ttulo6Char">
    <w:name w:val="Título 6 Char"/>
    <w:basedOn w:val="DefaultParagraphFont"/>
    <w:qFormat/>
    <w:rPr>
      <w:rFonts w:ascii="Calibri" w:hAnsi="Calibri" w:cs="Calibri"/>
      <w:b/>
      <w:bCs/>
      <w:lang w:val="en-US" w:eastAsia="en-US"/>
    </w:rPr>
  </w:style>
  <w:style w:type="character" w:styleId="TtuloChar">
    <w:name w:val="Título Char"/>
    <w:basedOn w:val="DefaultParagraphFont"/>
    <w:qFormat/>
    <w:rPr>
      <w:rFonts w:ascii="Cambria" w:hAnsi="Cambria" w:cs="Cambria"/>
      <w:b/>
      <w:bCs/>
      <w:kern w:val="2"/>
      <w:sz w:val="32"/>
      <w:szCs w:val="32"/>
      <w:lang w:val="en-US" w:eastAsia="en-US"/>
    </w:rPr>
  </w:style>
  <w:style w:type="character" w:styleId="Caracteresdenotadefim">
    <w:name w:val="Caracteres de nota de fim"/>
    <w:qFormat/>
    <w:rPr>
      <w:rFonts w:cs="Times New Roman"/>
      <w:w w:val="100"/>
      <w:effect w:val="none"/>
      <w:vertAlign w:val="superscript"/>
      <w:em w:val="none"/>
    </w:rPr>
  </w:style>
  <w:style w:type="character" w:styleId="EndnoteReference">
    <w:name w:val="Endnote Reference"/>
    <w:rPr>
      <w:rFonts w:cs="Times New Roman"/>
      <w:w w:val="100"/>
      <w:effect w:val="none"/>
      <w:vertAlign w:val="superscript"/>
      <w:em w:val="none"/>
    </w:rPr>
  </w:style>
  <w:style w:type="character" w:styleId="Caracteresdenotaderodap">
    <w:name w:val="Caracteres de nota de rodapé"/>
    <w:qFormat/>
    <w:rPr>
      <w:rFonts w:cs="Times New Roman"/>
      <w:w w:val="100"/>
      <w:effect w:val="none"/>
      <w:vertAlign w:val="superscript"/>
      <w:em w:val="none"/>
    </w:rPr>
  </w:style>
  <w:style w:type="character" w:styleId="FootnoteReference">
    <w:name w:val="Footnote Reference"/>
    <w:rPr>
      <w:rFonts w:cs="Times New Roman"/>
      <w:w w:val="100"/>
      <w:effect w:val="none"/>
      <w:vertAlign w:val="superscript"/>
      <w:em w:val="none"/>
    </w:rPr>
  </w:style>
  <w:style w:type="character" w:styleId="TextodenotaderodapChar">
    <w:name w:val="Texto de nota de rodapé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CorpodetextoChar">
    <w:name w:val="Corpo de texto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TextodenotadefimChar">
    <w:name w:val="Texto de nota de fim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Hyperlink">
    <w:name w:val="Hyperlink"/>
    <w:basedOn w:val="DefaultParagraphFont"/>
    <w:rPr>
      <w:rFonts w:cs="Times New Roman"/>
      <w:color w:val="0000FF"/>
      <w:w w:val="100"/>
      <w:position w:val="0"/>
      <w:sz w:val="20"/>
      <w:sz w:val="20"/>
      <w:u w:val="single"/>
      <w:effect w:val="none"/>
      <w:vertAlign w:val="baseline"/>
      <w:em w:val="none"/>
    </w:rPr>
  </w:style>
  <w:style w:type="character" w:styleId="FollowedHyperlink">
    <w:name w:val="FollowedHyperlink"/>
    <w:basedOn w:val="DefaultParagraphFont"/>
    <w:rPr>
      <w:rFonts w:cs="Times New Roman"/>
      <w:color w:val="800080"/>
      <w:w w:val="100"/>
      <w:position w:val="0"/>
      <w:sz w:val="20"/>
      <w:sz w:val="20"/>
      <w:u w:val="single"/>
      <w:effect w:val="none"/>
      <w:vertAlign w:val="baseline"/>
      <w:em w:val="none"/>
    </w:rPr>
  </w:style>
  <w:style w:type="character" w:styleId="CabealhoChar">
    <w:name w:val="Cabeçalho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RodapChar">
    <w:name w:val="Rodapé Char"/>
    <w:basedOn w:val="DefaultParagraphFont"/>
    <w:qFormat/>
    <w:rPr>
      <w:rFonts w:ascii="Helvetica" w:hAnsi="Helvetica" w:cs="Helvetica"/>
      <w:sz w:val="20"/>
      <w:szCs w:val="20"/>
      <w:lang w:val="en-US" w:eastAsia="en-US"/>
    </w:rPr>
  </w:style>
  <w:style w:type="character" w:styleId="PageNumber">
    <w:name w:val="Page Number"/>
    <w:basedOn w:val="DefaultParagraphFont"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apple-style-span">
    <w:name w:val="apple-style-span"/>
    <w:qFormat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apple-converted-space">
    <w:name w:val="apple-converted-space"/>
    <w:qFormat/>
    <w:rPr>
      <w:rFonts w:cs="Times New Roman"/>
      <w:w w:val="100"/>
      <w:position w:val="0"/>
      <w:sz w:val="20"/>
      <w:sz w:val="20"/>
      <w:effect w:val="none"/>
      <w:vertAlign w:val="baseline"/>
      <w:em w:val="none"/>
    </w:rPr>
  </w:style>
  <w:style w:type="character" w:styleId="SubttuloChar">
    <w:name w:val="Subtítulo Char"/>
    <w:basedOn w:val="DefaultParagraphFont"/>
    <w:qFormat/>
    <w:rPr>
      <w:rFonts w:ascii="Cambria" w:hAnsi="Cambria" w:cs="Cambria"/>
      <w:sz w:val="24"/>
      <w:szCs w:val="24"/>
      <w:lang w:val="en-US" w:eastAsia="en-US"/>
    </w:rPr>
  </w:style>
  <w:style w:type="character" w:styleId="TextodebaloChar">
    <w:name w:val="Texto de balão Char"/>
    <w:basedOn w:val="DefaultParagraphFont"/>
    <w:link w:val="BalloonText"/>
    <w:qFormat/>
    <w:rPr>
      <w:rFonts w:ascii="Times New Roman" w:hAnsi="Times New Roman" w:cs="Times New Roman"/>
      <w:sz w:val="2"/>
      <w:szCs w:val="2"/>
      <w:lang w:val="en-U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CorpodetextoChar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ind w:hanging="1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widowControl/>
      <w:spacing w:lineRule="auto" w:line="240" w:before="480" w:after="120"/>
      <w:ind w:hanging="1" w:left="0" w:right="0"/>
      <w:jc w:val="left"/>
    </w:pPr>
    <w:rPr>
      <w:rFonts w:ascii="Cambria" w:hAnsi="Cambria" w:eastAsia="Cambria" w:cs="Cambria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Normal11">
    <w:name w:val="Normal11"/>
    <w:qFormat/>
    <w:pPr>
      <w:widowControl/>
      <w:suppressAutoHyphens w:val="true"/>
      <w:overflowPunct w:val="false"/>
      <w:bidi w:val="0"/>
      <w:spacing w:before="0" w:after="0"/>
      <w:ind w:hanging="1"/>
      <w:jc w:val="left"/>
    </w:pPr>
    <w:rPr>
      <w:rFonts w:ascii="Helvetica Neue" w:hAnsi="Helvetica Neue" w:eastAsia="Helvetica Neue" w:cs="Helvetica Neue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TFReferencesSection"/>
    <w:next w:val="TFReferencesSection"/>
    <w:link w:val="TextodenotaderodapChar"/>
    <w:pPr/>
    <w:rPr>
      <w:rFonts w:ascii="Helvetica" w:hAnsi="Helvetica" w:cs="Helvetica"/>
      <w:sz w:val="20"/>
      <w:szCs w:val="20"/>
    </w:rPr>
  </w:style>
  <w:style w:type="paragraph" w:styleId="TFReferencesSection">
    <w:name w:val="TF_References_Section"/>
    <w:basedOn w:val="normal1"/>
    <w:qFormat/>
    <w:pPr>
      <w:spacing w:lineRule="atLeast" w:line="170"/>
      <w:ind w:firstLine="187"/>
      <w:jc w:val="both"/>
    </w:pPr>
    <w:rPr>
      <w:rFonts w:ascii="Times" w:hAnsi="Times" w:cs="Times"/>
      <w:sz w:val="16"/>
      <w:szCs w:val="16"/>
    </w:rPr>
  </w:style>
  <w:style w:type="paragraph" w:styleId="TAMainText">
    <w:name w:val="TA_Main_Text"/>
    <w:basedOn w:val="normal1"/>
    <w:qFormat/>
    <w:pPr>
      <w:spacing w:lineRule="atLeast" w:line="240"/>
      <w:ind w:firstLine="202"/>
      <w:jc w:val="both"/>
    </w:pPr>
    <w:rPr>
      <w:rFonts w:ascii="Times" w:hAnsi="Times" w:cs="Times"/>
    </w:rPr>
  </w:style>
  <w:style w:type="paragraph" w:styleId="BATitle">
    <w:name w:val="BA_Title"/>
    <w:basedOn w:val="normal1"/>
    <w:next w:val="BBAuthorName"/>
    <w:qFormat/>
    <w:pPr>
      <w:spacing w:lineRule="atLeast" w:line="480" w:before="720" w:after="240"/>
      <w:ind w:right="3024"/>
    </w:pPr>
    <w:rPr>
      <w:b/>
      <w:bCs/>
      <w:sz w:val="44"/>
      <w:szCs w:val="44"/>
    </w:rPr>
  </w:style>
  <w:style w:type="paragraph" w:styleId="BBAuthorName">
    <w:name w:val="BB_Author_Name"/>
    <w:basedOn w:val="normal1"/>
    <w:next w:val="BCAuthorAddress"/>
    <w:qFormat/>
    <w:pPr>
      <w:spacing w:lineRule="atLeast" w:line="240" w:before="0" w:after="240"/>
      <w:ind w:right="3024"/>
    </w:pPr>
    <w:rPr>
      <w:b/>
      <w:bCs/>
      <w:sz w:val="22"/>
      <w:szCs w:val="22"/>
    </w:rPr>
  </w:style>
  <w:style w:type="paragraph" w:styleId="BCAuthorAddress">
    <w:name w:val="BC_Author_Address"/>
    <w:basedOn w:val="normal1"/>
    <w:next w:val="BIEmailAddress"/>
    <w:qFormat/>
    <w:pPr>
      <w:spacing w:lineRule="atLeast" w:line="240" w:before="0" w:after="120"/>
      <w:ind w:right="3024"/>
    </w:pPr>
    <w:rPr>
      <w:rFonts w:ascii="Times" w:hAnsi="Times" w:cs="Times"/>
      <w:i/>
      <w:iCs/>
    </w:rPr>
  </w:style>
  <w:style w:type="paragraph" w:styleId="BIEmailAddress">
    <w:name w:val="BI_Email_Address"/>
    <w:next w:val="AIReceive03"/>
    <w:qFormat/>
    <w:pPr>
      <w:widowControl/>
      <w:suppressAutoHyphens w:val="true"/>
      <w:overflowPunct w:val="false"/>
      <w:bidi w:val="0"/>
      <w:spacing w:lineRule="atLeast" w:line="240" w:before="0" w:after="120"/>
      <w:ind w:hanging="1" w:left="-1" w:right="3024"/>
      <w:jc w:val="left"/>
      <w:textAlignment w:val="baseline"/>
      <w:outlineLvl w:val="0"/>
    </w:pPr>
    <w:rPr>
      <w:rFonts w:ascii="Times" w:hAnsi="Times" w:eastAsia="Helvetica Neue" w:cs="Times"/>
      <w:i/>
      <w:iCs/>
      <w:color w:val="auto"/>
      <w:kern w:val="0"/>
      <w:position w:val="-1"/>
      <w:sz w:val="20"/>
      <w:szCs w:val="20"/>
      <w:lang w:val="en-US" w:eastAsia="en-US" w:bidi="hi-IN"/>
    </w:rPr>
  </w:style>
  <w:style w:type="paragraph" w:styleId="AIReceive03">
    <w:name w:val="AI_Receive03"/>
    <w:basedOn w:val="normal1"/>
    <w:next w:val="Absbox"/>
    <w:qFormat/>
    <w:pPr>
      <w:spacing w:lineRule="atLeast" w:line="240" w:before="0" w:after="600"/>
      <w:ind w:right="3024"/>
    </w:pPr>
    <w:rPr>
      <w:b/>
      <w:bCs/>
      <w:sz w:val="18"/>
      <w:szCs w:val="18"/>
    </w:rPr>
  </w:style>
  <w:style w:type="paragraph" w:styleId="Absbox">
    <w:name w:val="Absbox"/>
    <w:basedOn w:val="BDAbstract"/>
    <w:qFormat/>
    <w:pPr>
      <w:pBdr>
        <w:top w:val="single" w:sz="6" w:space="0" w:color="800000"/>
        <w:left w:val="single" w:sz="6" w:space="4" w:color="800000"/>
        <w:bottom w:val="single" w:sz="6" w:space="0" w:color="800000"/>
        <w:right w:val="single" w:sz="6" w:space="4" w:color="800000"/>
      </w:pBdr>
      <w:shd w:val="clear" w:fill="800000"/>
      <w:spacing w:before="0" w:after="320"/>
      <w:ind w:left="86" w:right="130"/>
      <w:jc w:val="center"/>
    </w:pPr>
    <w:rPr>
      <w:color w:val="FFFFFF"/>
      <w:sz w:val="20"/>
      <w:szCs w:val="20"/>
    </w:rPr>
  </w:style>
  <w:style w:type="paragraph" w:styleId="BDAbstract">
    <w:name w:val="BD_Abstract"/>
    <w:qFormat/>
    <w:pPr>
      <w:widowControl/>
      <w:pBdr>
        <w:bottom w:val="single" w:sz="6" w:space="12" w:color="000000"/>
      </w:pBdr>
      <w:suppressAutoHyphens w:val="true"/>
      <w:overflowPunct w:val="false"/>
      <w:bidi w:val="0"/>
      <w:spacing w:lineRule="atLeast" w:line="220" w:before="200" w:after="200"/>
      <w:ind w:hanging="1" w:left="-1"/>
      <w:jc w:val="both"/>
      <w:textAlignment w:val="baseline"/>
      <w:outlineLvl w:val="0"/>
    </w:pPr>
    <w:rPr>
      <w:rFonts w:ascii="Helvetica" w:hAnsi="Helvetica" w:eastAsia="Helvetica Neue" w:cs="Helvetica"/>
      <w:b/>
      <w:bCs/>
      <w:color w:val="auto"/>
      <w:kern w:val="0"/>
      <w:position w:val="-1"/>
      <w:sz w:val="18"/>
      <w:szCs w:val="18"/>
      <w:lang w:val="en-US" w:eastAsia="en-US" w:bidi="hi-IN"/>
    </w:rPr>
  </w:style>
  <w:style w:type="paragraph" w:styleId="TDAcknowledgments">
    <w:name w:val="TD_Acknowledgments"/>
    <w:basedOn w:val="normal1"/>
    <w:next w:val="TESupportingInformation"/>
    <w:qFormat/>
    <w:pPr>
      <w:spacing w:lineRule="atLeast" w:line="240" w:before="200" w:after="0"/>
      <w:ind w:firstLine="202"/>
      <w:jc w:val="both"/>
    </w:pPr>
    <w:rPr>
      <w:rFonts w:ascii="Times" w:hAnsi="Times" w:cs="Times"/>
    </w:rPr>
  </w:style>
  <w:style w:type="paragraph" w:styleId="TESupportingInformation">
    <w:name w:val="TE_Supporting_Information"/>
    <w:basedOn w:val="normal1"/>
    <w:qFormat/>
    <w:pPr>
      <w:spacing w:lineRule="atLeast" w:line="240" w:before="200" w:after="0"/>
      <w:ind w:firstLine="187"/>
      <w:jc w:val="both"/>
    </w:pPr>
    <w:rPr>
      <w:rFonts w:ascii="Times" w:hAnsi="Times" w:cs="Times"/>
    </w:rPr>
  </w:style>
  <w:style w:type="paragraph" w:styleId="VCSchemeTitle">
    <w:name w:val="VC_Scheme_Title"/>
    <w:basedOn w:val="normal1"/>
    <w:next w:val="normal1"/>
    <w:qFormat/>
    <w:pPr>
      <w:spacing w:lineRule="atLeast" w:line="200" w:before="0" w:after="240"/>
      <w:jc w:val="center"/>
    </w:pPr>
    <w:rPr>
      <w:rFonts w:ascii="Times" w:hAnsi="Times" w:cs="Times"/>
      <w:sz w:val="18"/>
      <w:szCs w:val="18"/>
    </w:rPr>
  </w:style>
  <w:style w:type="paragraph" w:styleId="VDTableTitle">
    <w:name w:val="VD_Table_Title"/>
    <w:basedOn w:val="normal1"/>
    <w:next w:val="normal1"/>
    <w:qFormat/>
    <w:pPr>
      <w:spacing w:lineRule="atLeast" w:line="200" w:before="0" w:after="240"/>
    </w:pPr>
    <w:rPr>
      <w:rFonts w:ascii="Times" w:hAnsi="Times" w:cs="Times"/>
      <w:sz w:val="18"/>
      <w:szCs w:val="18"/>
    </w:rPr>
  </w:style>
  <w:style w:type="paragraph" w:styleId="TCScheme08">
    <w:name w:val="TC_Scheme_08"/>
    <w:basedOn w:val="normal1"/>
    <w:qFormat/>
    <w:pPr>
      <w:spacing w:lineRule="atLeast" w:line="194" w:before="0" w:after="211"/>
    </w:pPr>
    <w:rPr>
      <w:sz w:val="19"/>
      <w:szCs w:val="19"/>
    </w:rPr>
  </w:style>
  <w:style w:type="paragraph" w:styleId="VAFigureCaption">
    <w:name w:val="VA_Figure_Caption"/>
    <w:basedOn w:val="normal1"/>
    <w:next w:val="normal1"/>
    <w:qFormat/>
    <w:pPr>
      <w:spacing w:lineRule="atLeast" w:line="200" w:before="240" w:after="0"/>
      <w:jc w:val="both"/>
    </w:pPr>
    <w:rPr>
      <w:rFonts w:ascii="Times" w:hAnsi="Times" w:cs="Times"/>
      <w:sz w:val="18"/>
      <w:szCs w:val="18"/>
    </w:rPr>
  </w:style>
  <w:style w:type="paragraph" w:styleId="bar">
    <w:name w:val="bar"/>
    <w:basedOn w:val="normal1"/>
    <w:next w:val="normal1"/>
    <w:qFormat/>
    <w:pPr>
      <w:shd w:val="clear" w:fill="800000"/>
      <w:spacing w:lineRule="atLeast" w:line="220" w:before="360" w:after="80"/>
    </w:pPr>
    <w:rPr/>
  </w:style>
  <w:style w:type="paragraph" w:styleId="thinbar">
    <w:name w:val="thinbar"/>
    <w:next w:val="TAMainText"/>
    <w:qFormat/>
    <w:pPr>
      <w:widowControl/>
      <w:pBdr>
        <w:bottom w:val="single" w:sz="6" w:space="1" w:color="800000"/>
      </w:pBdr>
      <w:suppressAutoHyphens w:val="true"/>
      <w:overflowPunct w:val="false"/>
      <w:bidi w:val="0"/>
      <w:spacing w:lineRule="atLeast" w:line="20" w:before="240" w:after="300"/>
      <w:ind w:hanging="1" w:left="-1"/>
      <w:jc w:val="left"/>
      <w:textAlignment w:val="baseline"/>
      <w:outlineLvl w:val="0"/>
    </w:pPr>
    <w:rPr>
      <w:rFonts w:ascii="New York" w:hAnsi="New York" w:eastAsia="Helvetica Neue" w:cs="New York"/>
      <w:color w:val="auto"/>
      <w:kern w:val="0"/>
      <w:position w:val="-1"/>
      <w:sz w:val="20"/>
      <w:szCs w:val="20"/>
      <w:lang w:val="en-US" w:eastAsia="en-US" w:bidi="hi-IN"/>
    </w:rPr>
  </w:style>
  <w:style w:type="paragraph" w:styleId="graphicbox">
    <w:name w:val="graphicbox"/>
    <w:basedOn w:val="normal1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styleId="FETableFootnote">
    <w:name w:val="FE_Table_Footnote"/>
    <w:basedOn w:val="normal1"/>
    <w:qFormat/>
    <w:pPr>
      <w:spacing w:lineRule="atLeast" w:line="170"/>
      <w:ind w:firstLine="187"/>
    </w:pPr>
    <w:rPr>
      <w:sz w:val="16"/>
      <w:szCs w:val="16"/>
    </w:rPr>
  </w:style>
  <w:style w:type="paragraph" w:styleId="FDSchemeFootnote">
    <w:name w:val="FD_Scheme_Footnote"/>
    <w:basedOn w:val="normal1"/>
    <w:qFormat/>
    <w:pPr/>
    <w:rPr/>
  </w:style>
  <w:style w:type="paragraph" w:styleId="TCTableBody">
    <w:name w:val="TC_Table_Body"/>
    <w:basedOn w:val="VDTableTitle"/>
    <w:qFormat/>
    <w:pPr>
      <w:jc w:val="both"/>
    </w:pPr>
    <w:rPr/>
  </w:style>
  <w:style w:type="paragraph" w:styleId="EndnoteText">
    <w:name w:val="Endnote Text"/>
    <w:basedOn w:val="normal1"/>
    <w:link w:val="TextodenotadefimChar"/>
    <w:pPr/>
    <w:rPr/>
  </w:style>
  <w:style w:type="paragraph" w:styleId="VBChartTitle">
    <w:name w:val="VB_Chart_Title"/>
    <w:basedOn w:val="normal1"/>
    <w:next w:val="normal1"/>
    <w:qFormat/>
    <w:pPr>
      <w:spacing w:lineRule="atLeast" w:line="200" w:before="240" w:after="0"/>
      <w:jc w:val="both"/>
    </w:pPr>
    <w:rPr>
      <w:rFonts w:ascii="Times" w:hAnsi="Times" w:cs="Times"/>
      <w:sz w:val="19"/>
      <w:szCs w:val="19"/>
    </w:rPr>
  </w:style>
  <w:style w:type="paragraph" w:styleId="FCChartFootnote">
    <w:name w:val="FC_Chart_Footnote"/>
    <w:basedOn w:val="FETableFootnote"/>
    <w:qFormat/>
    <w:pPr>
      <w:spacing w:lineRule="atLeast" w:line="180" w:before="120" w:after="0"/>
      <w:jc w:val="both"/>
    </w:pPr>
    <w:rPr>
      <w:rFonts w:ascii="Times" w:hAnsi="Times" w:cs="Times"/>
      <w:sz w:val="17"/>
      <w:szCs w:val="17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CabealhoChar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1"/>
    <w:link w:val="RodapChar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EstiloAbsboxArial12ptesquerda015cmDepoisde6pt">
    <w:name w:val="Estilo Absbox + Arial 12 pt À esquerda:  015 cm Depois de:  6 pt"/>
    <w:basedOn w:val="Absbox"/>
    <w:qFormat/>
    <w:pPr>
      <w:pBdr>
        <w:top w:val="single" w:sz="6" w:space="0" w:color="000000"/>
        <w:left w:val="single" w:sz="6" w:space="4" w:color="000000"/>
        <w:bottom w:val="single" w:sz="6" w:space="0" w:color="000000"/>
        <w:right w:val="single" w:sz="6" w:space="4" w:color="000000"/>
      </w:pBdr>
      <w:shd w:val="clear" w:fill="333399"/>
      <w:spacing w:before="0" w:after="120"/>
      <w:ind w:left="85"/>
    </w:pPr>
    <w:rPr>
      <w:rFonts w:ascii="Arial" w:hAnsi="Arial" w:cs="Arial"/>
      <w:sz w:val="24"/>
      <w:szCs w:val="24"/>
    </w:rPr>
  </w:style>
  <w:style w:type="paragraph" w:styleId="BalloonText">
    <w:name w:val="Balloon Text"/>
    <w:basedOn w:val="normal1"/>
    <w:link w:val="TextodebaloChar"/>
    <w:qFormat/>
    <w:pPr/>
    <w:rPr>
      <w:rFonts w:cs="Times New Roman"/>
      <w:sz w:val="2"/>
      <w:szCs w:val="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mbria" w:hAnsi="Cambria" w:eastAsia="Cambria" w:cs="Cambria"/>
      <w:sz w:val="24"/>
      <w:szCs w:val="24"/>
    </w:rPr>
  </w:style>
  <w:style w:type="paragraph" w:styleId="Cabealhoesquerda">
    <w:name w:val="Cabeçalho à esquerda"/>
    <w:basedOn w:val="Header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">
    <w:name w:val="Sem lista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2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LibreOffice/24.2.7.2$Linux_X86_64 LibreOffice_project/420$Build-2</Application>
  <AppVersion>15.0000</AppVersion>
  <Pages>1</Pages>
  <Words>631</Words>
  <Characters>3916</Characters>
  <CharactersWithSpaces>4508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2023-07-14T18:44:00Z</dcterms:created>
  <dc:creator>CAS</dc:creator>
  <dc:description/>
  <dc:language>pt-BR</dc:language>
  <cp:lastModifiedBy/>
  <cp:lastPrinted>2026-07-26T20:47:02Z</cp:lastPrinted>
  <dcterms:modified xsi:type="dcterms:W3CDTF">2026-07-26T21:18:00Z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