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9D0" w:rsidRPr="000E1F95" w:rsidRDefault="000E1F95" w:rsidP="000E1F95">
      <w:pPr>
        <w:pStyle w:val="Ttulo1"/>
        <w:ind w:left="360"/>
        <w:rPr>
          <w:b/>
          <w:color w:val="auto"/>
        </w:rPr>
      </w:pPr>
      <w:bookmarkStart w:id="0" w:name="_GoBack"/>
      <w:r>
        <w:t xml:space="preserve">                              </w:t>
      </w:r>
      <w:r w:rsidR="00BB69D0" w:rsidRPr="000E1F95">
        <w:rPr>
          <w:b/>
          <w:color w:val="auto"/>
        </w:rPr>
        <w:t>Diccionario de la Base de Datos</w:t>
      </w:r>
    </w:p>
    <w:bookmarkEnd w:id="0"/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id_producto</w:t>
      </w:r>
      <w:proofErr w:type="spellEnd"/>
      <w:r>
        <w:rPr>
          <w:rStyle w:val="Textoennegrita"/>
        </w:rPr>
        <w:t xml:space="preserve"> </w:t>
      </w:r>
      <w:r>
        <w:t>Identificador único del producto.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nombre </w:t>
      </w:r>
      <w:proofErr w:type="spellStart"/>
      <w:r>
        <w:t>Nombre</w:t>
      </w:r>
      <w:proofErr w:type="spellEnd"/>
      <w:r>
        <w:t xml:space="preserve"> del producto.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marca </w:t>
      </w:r>
      <w:proofErr w:type="spellStart"/>
      <w:r>
        <w:t>Marca</w:t>
      </w:r>
      <w:proofErr w:type="spellEnd"/>
      <w:r>
        <w:t xml:space="preserve"> del producto.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precio_mayor</w:t>
      </w:r>
      <w:proofErr w:type="spellEnd"/>
      <w:r>
        <w:rPr>
          <w:rStyle w:val="Textoennegrita"/>
        </w:rPr>
        <w:t xml:space="preserve"> </w:t>
      </w:r>
      <w:r>
        <w:t>Precio por venta al por mayor.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precio_unidad</w:t>
      </w:r>
      <w:proofErr w:type="spellEnd"/>
      <w:r>
        <w:rPr>
          <w:rStyle w:val="Textoennegrita"/>
        </w:rPr>
        <w:t xml:space="preserve"> </w:t>
      </w:r>
      <w:r>
        <w:t>Precio por unidad.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fecha_caducidad</w:t>
      </w:r>
      <w:proofErr w:type="spellEnd"/>
      <w:r>
        <w:rPr>
          <w:rStyle w:val="Textoennegrita"/>
        </w:rPr>
        <w:t xml:space="preserve"> </w:t>
      </w:r>
      <w:r>
        <w:t>Fecha de caducidad del producto.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id_alerta</w:t>
      </w:r>
      <w:proofErr w:type="spellEnd"/>
      <w:r>
        <w:rPr>
          <w:rStyle w:val="Textoennegrita"/>
        </w:rPr>
        <w:t xml:space="preserve"> </w:t>
      </w:r>
      <w:r>
        <w:t>Identificador único de la alerta.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id_producto</w:t>
      </w:r>
      <w:proofErr w:type="spellEnd"/>
      <w:r>
        <w:rPr>
          <w:rStyle w:val="Textoennegrita"/>
        </w:rPr>
        <w:t xml:space="preserve"> </w:t>
      </w:r>
      <w:r>
        <w:t>Producto asociado a la alerta.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fecha_alerta</w:t>
      </w:r>
      <w:proofErr w:type="spellEnd"/>
      <w:r>
        <w:rPr>
          <w:rStyle w:val="Textoennegrita"/>
        </w:rPr>
        <w:t xml:space="preserve"> </w:t>
      </w:r>
      <w:r>
        <w:t>Fecha en la que se genera la alerta.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dias_restantes</w:t>
      </w:r>
      <w:proofErr w:type="spellEnd"/>
      <w:r>
        <w:rPr>
          <w:rStyle w:val="Textoennegrita"/>
        </w:rPr>
        <w:t xml:space="preserve"> </w:t>
      </w:r>
      <w:r>
        <w:t>Días restantes antes de la caducidad.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id_reporte</w:t>
      </w:r>
      <w:proofErr w:type="spellEnd"/>
      <w:r>
        <w:rPr>
          <w:rStyle w:val="Textoennegrita"/>
        </w:rPr>
        <w:t xml:space="preserve"> </w:t>
      </w:r>
      <w:r>
        <w:t>Identificador único del reporte.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id_producto</w:t>
      </w:r>
      <w:proofErr w:type="spellEnd"/>
      <w:r>
        <w:rPr>
          <w:rStyle w:val="Textoennegrita"/>
        </w:rPr>
        <w:t xml:space="preserve"> </w:t>
      </w:r>
      <w:r>
        <w:t>Producto asociado al reporte.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tipo (ENUM)</w:t>
      </w:r>
      <w:r>
        <w:t xml:space="preserve"> Tipo de reporte: </w:t>
      </w:r>
      <w:r w:rsidRPr="000E1F95">
        <w:rPr>
          <w:rStyle w:val="CdigoHTML"/>
          <w:rFonts w:eastAsiaTheme="minorHAnsi"/>
        </w:rPr>
        <w:t>INVENTARIO</w:t>
      </w:r>
      <w:r>
        <w:t xml:space="preserve">, </w:t>
      </w:r>
      <w:r w:rsidRPr="000E1F95">
        <w:rPr>
          <w:rStyle w:val="CdigoHTML"/>
          <w:rFonts w:eastAsiaTheme="minorHAnsi"/>
        </w:rPr>
        <w:t>VENTAS</w:t>
      </w:r>
      <w:r>
        <w:t xml:space="preserve">, </w:t>
      </w:r>
      <w:r w:rsidRPr="000E1F95">
        <w:rPr>
          <w:rStyle w:val="CdigoHTML"/>
          <w:rFonts w:eastAsiaTheme="minorHAnsi"/>
        </w:rPr>
        <w:t>GANANCIAS</w:t>
      </w:r>
      <w:r>
        <w:t xml:space="preserve">, </w:t>
      </w:r>
      <w:r w:rsidRPr="000E1F95">
        <w:rPr>
          <w:rStyle w:val="CdigoHTML"/>
          <w:rFonts w:eastAsiaTheme="minorHAnsi"/>
        </w:rPr>
        <w:t>OTRO</w:t>
      </w:r>
      <w:r>
        <w:t>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fecha_generacion</w:t>
      </w:r>
      <w:proofErr w:type="spellEnd"/>
      <w:r>
        <w:rPr>
          <w:rStyle w:val="Textoennegrita"/>
        </w:rPr>
        <w:t xml:space="preserve"> </w:t>
      </w:r>
      <w:r>
        <w:t>Fecha en que se genera el reporte.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ruta_archivo</w:t>
      </w:r>
      <w:proofErr w:type="spellEnd"/>
      <w:r>
        <w:rPr>
          <w:rStyle w:val="Textoennegrita"/>
        </w:rPr>
        <w:t xml:space="preserve"> </w:t>
      </w:r>
      <w:r>
        <w:t>Ruta del archivo físico del reporte.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id_venta</w:t>
      </w:r>
      <w:proofErr w:type="spellEnd"/>
      <w:r>
        <w:rPr>
          <w:rStyle w:val="Textoennegrita"/>
        </w:rPr>
        <w:t xml:space="preserve"> </w:t>
      </w:r>
      <w:r>
        <w:t>Identificador único de la venta.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id_producto</w:t>
      </w:r>
      <w:proofErr w:type="spellEnd"/>
      <w:r>
        <w:rPr>
          <w:rStyle w:val="Textoennegrita"/>
        </w:rPr>
        <w:t xml:space="preserve"> </w:t>
      </w:r>
      <w:r>
        <w:t>Producto vendido.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cantidad_vendida</w:t>
      </w:r>
      <w:proofErr w:type="spellEnd"/>
      <w:r>
        <w:rPr>
          <w:rStyle w:val="Textoennegrita"/>
        </w:rPr>
        <w:t xml:space="preserve"> </w:t>
      </w:r>
      <w:r>
        <w:t>Cantidad de producto vendido.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tipo_precio</w:t>
      </w:r>
      <w:proofErr w:type="spellEnd"/>
      <w:r>
        <w:rPr>
          <w:rStyle w:val="Textoennegrita"/>
        </w:rPr>
        <w:t xml:space="preserve"> (ENUM)</w:t>
      </w:r>
      <w:r>
        <w:t xml:space="preserve"> → Tipo de precio aplicado: </w:t>
      </w:r>
      <w:r w:rsidRPr="000E1F95">
        <w:rPr>
          <w:rStyle w:val="CdigoHTML"/>
          <w:rFonts w:eastAsiaTheme="minorHAnsi"/>
        </w:rPr>
        <w:t>MAYOR</w:t>
      </w:r>
      <w:r>
        <w:t xml:space="preserve"> o </w:t>
      </w:r>
      <w:r w:rsidRPr="000E1F95">
        <w:rPr>
          <w:rStyle w:val="CdigoHTML"/>
          <w:rFonts w:eastAsiaTheme="minorHAnsi"/>
        </w:rPr>
        <w:t>UNIDAD</w:t>
      </w:r>
      <w:r>
        <w:t>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precio_venta</w:t>
      </w:r>
      <w:proofErr w:type="spellEnd"/>
      <w:r>
        <w:rPr>
          <w:rStyle w:val="Textoennegrita"/>
        </w:rPr>
        <w:t xml:space="preserve"> </w:t>
      </w:r>
      <w:r>
        <w:t>Precio de la venta.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fecha_venta</w:t>
      </w:r>
      <w:proofErr w:type="spellEnd"/>
      <w:r>
        <w:rPr>
          <w:rStyle w:val="Textoennegrita"/>
        </w:rPr>
        <w:t xml:space="preserve"> </w:t>
      </w:r>
      <w:r>
        <w:t>Fecha de la venta.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id_ingreso</w:t>
      </w:r>
      <w:proofErr w:type="spellEnd"/>
      <w:r>
        <w:rPr>
          <w:rStyle w:val="Textoennegrita"/>
        </w:rPr>
        <w:t xml:space="preserve"> </w:t>
      </w:r>
      <w:r>
        <w:t>Identificador único del ingreso.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id_producto</w:t>
      </w:r>
      <w:proofErr w:type="spellEnd"/>
      <w:r>
        <w:rPr>
          <w:rStyle w:val="Textoennegrita"/>
        </w:rPr>
        <w:t xml:space="preserve"> </w:t>
      </w:r>
      <w:r>
        <w:t>Producto ingresado.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id_reporte</w:t>
      </w:r>
      <w:proofErr w:type="spellEnd"/>
      <w:r>
        <w:rPr>
          <w:rStyle w:val="Textoennegrita"/>
        </w:rPr>
        <w:t xml:space="preserve"> </w:t>
      </w:r>
      <w:r>
        <w:t>Reporte asociado al ingreso (opcional).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cantidad_recibida</w:t>
      </w:r>
      <w:proofErr w:type="spellEnd"/>
      <w:r>
        <w:rPr>
          <w:rStyle w:val="Textoennegrita"/>
        </w:rPr>
        <w:t xml:space="preserve"> </w:t>
      </w:r>
      <w:r>
        <w:t>Cantidad recibida.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fecha_ingreso</w:t>
      </w:r>
      <w:proofErr w:type="spellEnd"/>
      <w:r>
        <w:rPr>
          <w:rStyle w:val="Textoennegrita"/>
        </w:rPr>
        <w:t xml:space="preserve"> </w:t>
      </w:r>
      <w:r>
        <w:t>Fecha del ingreso.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precio_mayor_ingreso</w:t>
      </w:r>
      <w:proofErr w:type="spellEnd"/>
      <w:r>
        <w:rPr>
          <w:rStyle w:val="Textoennegrita"/>
        </w:rPr>
        <w:t xml:space="preserve"> </w:t>
      </w:r>
      <w:r>
        <w:t>Precio mayorista del ingreso.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precio_unidad_ingreso</w:t>
      </w:r>
      <w:proofErr w:type="spellEnd"/>
      <w:r>
        <w:rPr>
          <w:rStyle w:val="Textoennegrita"/>
        </w:rPr>
        <w:t xml:space="preserve"> </w:t>
      </w:r>
      <w:r>
        <w:t>Precio unitario del ingreso.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id_fondo</w:t>
      </w:r>
      <w:proofErr w:type="spellEnd"/>
      <w:r>
        <w:rPr>
          <w:rStyle w:val="Textoennegrita"/>
        </w:rPr>
        <w:t xml:space="preserve"> </w:t>
      </w:r>
      <w:r>
        <w:t>Identificador único del fondo mensual.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mes </w:t>
      </w:r>
      <w:proofErr w:type="spellStart"/>
      <w:r>
        <w:t>Mes</w:t>
      </w:r>
      <w:proofErr w:type="spellEnd"/>
      <w:r>
        <w:t xml:space="preserve"> del registro.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año </w:t>
      </w:r>
      <w:proofErr w:type="spellStart"/>
      <w:r>
        <w:t>Año</w:t>
      </w:r>
      <w:proofErr w:type="spellEnd"/>
      <w:r>
        <w:t xml:space="preserve"> del registro.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fondo_inicial</w:t>
      </w:r>
      <w:proofErr w:type="spellEnd"/>
      <w:r>
        <w:rPr>
          <w:rStyle w:val="Textoennegrita"/>
        </w:rPr>
        <w:t xml:space="preserve"> </w:t>
      </w:r>
      <w:r>
        <w:t>Fondo inicial del mes.</w:t>
      </w:r>
    </w:p>
    <w:p w:rsidR="000E1F95" w:rsidRDefault="000E1F95" w:rsidP="000E1F9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fondo_final</w:t>
      </w:r>
      <w:proofErr w:type="spellEnd"/>
      <w:r>
        <w:rPr>
          <w:rStyle w:val="Textoennegrita"/>
        </w:rPr>
        <w:t xml:space="preserve"> </w:t>
      </w:r>
      <w:r>
        <w:t>Fondo final del mes.</w:t>
      </w:r>
    </w:p>
    <w:p w:rsidR="000E1F95" w:rsidRDefault="000E1F95" w:rsidP="000E1F95">
      <w:pPr>
        <w:pStyle w:val="Prrafodelista"/>
        <w:numPr>
          <w:ilvl w:val="0"/>
          <w:numId w:val="11"/>
        </w:numPr>
      </w:pPr>
      <w:proofErr w:type="spellStart"/>
      <w:r>
        <w:rPr>
          <w:rStyle w:val="Textoennegrita"/>
        </w:rPr>
        <w:t>ganancia_neta</w:t>
      </w:r>
      <w:proofErr w:type="spellEnd"/>
      <w:r>
        <w:rPr>
          <w:rStyle w:val="Textoennegrita"/>
        </w:rPr>
        <w:t xml:space="preserve"> </w:t>
      </w:r>
      <w:r>
        <w:t>→ Ganancia neta del mes.</w:t>
      </w:r>
    </w:p>
    <w:p w:rsidR="00A95470" w:rsidRPr="00A95470" w:rsidRDefault="00A95470" w:rsidP="00A95470">
      <w:pPr>
        <w:pStyle w:val="NormalWeb"/>
        <w:numPr>
          <w:ilvl w:val="0"/>
          <w:numId w:val="11"/>
        </w:numPr>
        <w:spacing w:after="24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t>CREATE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el comando fundamental usado para construir o crear nuevos objetos en la base de datos.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Uso:</w:t>
      </w:r>
      <w:r w:rsidRPr="00A95470">
        <w:rPr>
          <w:rFonts w:asciiTheme="minorHAnsi" w:hAnsiTheme="minorHAnsi" w:cstheme="minorHAnsi"/>
          <w:color w:val="1F1F1F"/>
        </w:rPr>
        <w:t xml:space="preserve"> Se utiliza para dar vida a entidades como tablas (</w:t>
      </w:r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CREATE TABLE</w:t>
      </w:r>
      <w:r w:rsidRPr="00A95470">
        <w:rPr>
          <w:rFonts w:asciiTheme="minorHAnsi" w:hAnsiTheme="minorHAnsi" w:cstheme="minorHAnsi"/>
          <w:color w:val="1F1F1F"/>
        </w:rPr>
        <w:t>), bases de datos o vistas.</w:t>
      </w:r>
    </w:p>
    <w:p w:rsidR="00A95470" w:rsidRPr="00A95470" w:rsidRDefault="00A95470" w:rsidP="00A95470">
      <w:pPr>
        <w:pStyle w:val="NormalWeb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lastRenderedPageBreak/>
        <w:t>REFERENCES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Se utiliza para establecer un vínculo o relación entre dos tablas.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Uso:</w:t>
      </w:r>
      <w:r w:rsidRPr="00A95470">
        <w:rPr>
          <w:rFonts w:asciiTheme="minorHAnsi" w:hAnsiTheme="minorHAnsi" w:cstheme="minorHAnsi"/>
          <w:color w:val="1F1F1F"/>
        </w:rPr>
        <w:t xml:space="preserve"> Define la </w:t>
      </w: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Clave Foránea (</w:t>
      </w:r>
      <w:proofErr w:type="spellStart"/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Foreign</w:t>
      </w:r>
      <w:proofErr w:type="spellEnd"/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 xml:space="preserve"> Key, FK)</w:t>
      </w:r>
      <w:r w:rsidRPr="00A95470">
        <w:rPr>
          <w:rFonts w:asciiTheme="minorHAnsi" w:hAnsiTheme="minorHAnsi" w:cstheme="minorHAnsi"/>
          <w:color w:val="1F1F1F"/>
        </w:rPr>
        <w:t>, indicando a qué columna de una tabla externa (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otra_tabla</w:t>
      </w:r>
      <w:proofErr w:type="spellEnd"/>
      <w:r w:rsidRPr="00A95470">
        <w:rPr>
          <w:rFonts w:asciiTheme="minorHAnsi" w:hAnsiTheme="minorHAnsi" w:cstheme="minorHAnsi"/>
          <w:color w:val="1F1F1F"/>
        </w:rPr>
        <w:t>) debe apuntar la columna de la tabla actual, manteniendo la integridad referencial.</w:t>
      </w:r>
    </w:p>
    <w:p w:rsidR="00A95470" w:rsidRPr="00A95470" w:rsidRDefault="00A95470" w:rsidP="00A95470">
      <w:pPr>
        <w:pStyle w:val="Ttulo3"/>
        <w:spacing w:after="12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color w:val="1F1F1F"/>
        </w:rPr>
        <w:t>II. Tipos de Datos (Definen Contenido)</w:t>
      </w:r>
    </w:p>
    <w:p w:rsidR="00A95470" w:rsidRPr="00A95470" w:rsidRDefault="00A95470" w:rsidP="00A95470">
      <w:pPr>
        <w:pStyle w:val="NormalWeb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sz w:val="22"/>
          <w:szCs w:val="22"/>
          <w:bdr w:val="none" w:sz="0" w:space="0" w:color="auto" w:frame="1"/>
        </w:rPr>
        <w:t>INT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r w:rsidRPr="00A95470">
        <w:rPr>
          <w:rFonts w:asciiTheme="minorHAnsi" w:hAnsiTheme="minorHAnsi" w:cstheme="minorHAnsi"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el tipo de dato para números enteros (sin decimales).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Cs/>
          <w:color w:val="1F1F1F"/>
          <w:bdr w:val="none" w:sz="0" w:space="0" w:color="auto" w:frame="1"/>
        </w:rPr>
        <w:t>Uso:</w:t>
      </w:r>
      <w:r w:rsidRPr="00A95470">
        <w:rPr>
          <w:rFonts w:asciiTheme="minorHAnsi" w:hAnsiTheme="minorHAnsi" w:cstheme="minorHAnsi"/>
          <w:color w:val="1F1F1F"/>
        </w:rPr>
        <w:t xml:space="preserve"> Ideal para </w:t>
      </w:r>
      <w:proofErr w:type="spellStart"/>
      <w:r w:rsidRPr="00A95470">
        <w:rPr>
          <w:rFonts w:asciiTheme="minorHAnsi" w:hAnsiTheme="minorHAnsi" w:cstheme="minorHAnsi"/>
          <w:color w:val="1F1F1F"/>
        </w:rPr>
        <w:t>IDs</w:t>
      </w:r>
      <w:proofErr w:type="spellEnd"/>
      <w:r w:rsidRPr="00A95470">
        <w:rPr>
          <w:rFonts w:asciiTheme="minorHAnsi" w:hAnsiTheme="minorHAnsi" w:cstheme="minorHAnsi"/>
          <w:color w:val="1F1F1F"/>
        </w:rPr>
        <w:t xml:space="preserve">, contadores, o cualquier valor que deba ser un número completo, como la 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cantidad_vendida</w:t>
      </w:r>
      <w:proofErr w:type="spellEnd"/>
      <w:r w:rsidRPr="00A95470">
        <w:rPr>
          <w:rFonts w:asciiTheme="minorHAnsi" w:hAnsiTheme="minorHAnsi" w:cstheme="minorHAnsi"/>
          <w:color w:val="1F1F1F"/>
        </w:rPr>
        <w:t>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t>VARCHAR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Representa cadenas de texto de longitud variable.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Uso:</w:t>
      </w:r>
      <w:r w:rsidRPr="00A95470">
        <w:rPr>
          <w:rFonts w:asciiTheme="minorHAnsi" w:hAnsiTheme="minorHAnsi" w:cstheme="minorHAnsi"/>
          <w:color w:val="1F1F1F"/>
        </w:rPr>
        <w:t xml:space="preserve"> Se utiliza para almacenar texto corto o medio, como nombres, títulos o códigos. Siempre se especifica la longitud máxima que puede alcanzar, por ejemplo, </w:t>
      </w:r>
      <w:proofErr w:type="gram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VARCHAR(</w:t>
      </w:r>
      <w:proofErr w:type="gramEnd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255)</w:t>
      </w:r>
      <w:r w:rsidRPr="00A95470">
        <w:rPr>
          <w:rFonts w:asciiTheme="minorHAnsi" w:hAnsiTheme="minorHAnsi" w:cstheme="minorHAnsi"/>
          <w:color w:val="1F1F1F"/>
        </w:rPr>
        <w:t>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t>DECIMAL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el tipo de dato numérico de punto fijo.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Uso:</w:t>
      </w:r>
      <w:r w:rsidRPr="00A95470">
        <w:rPr>
          <w:rFonts w:asciiTheme="minorHAnsi" w:hAnsiTheme="minorHAnsi" w:cstheme="minorHAnsi"/>
          <w:color w:val="1F1F1F"/>
        </w:rPr>
        <w:t xml:space="preserve"> Es esencial para manejar valores monetarios o financieros (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precio_mayor</w:t>
      </w:r>
      <w:proofErr w:type="spellEnd"/>
      <w:r w:rsidRPr="00A95470">
        <w:rPr>
          <w:rFonts w:asciiTheme="minorHAnsi" w:hAnsiTheme="minorHAnsi" w:cstheme="minorHAnsi"/>
          <w:color w:val="1F1F1F"/>
        </w:rPr>
        <w:t xml:space="preserve"> o 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ganancia_neta</w:t>
      </w:r>
      <w:proofErr w:type="spellEnd"/>
      <w:r w:rsidRPr="00A95470">
        <w:rPr>
          <w:rFonts w:asciiTheme="minorHAnsi" w:hAnsiTheme="minorHAnsi" w:cstheme="minorHAnsi"/>
          <w:color w:val="1F1F1F"/>
        </w:rPr>
        <w:t>), ya que garantiza la precisión exacta de los dígitos después del punto decimal.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t>DATE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un tipo de dato que almacena únicamente valores de fecha (año, mes, día).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Uso:</w:t>
      </w:r>
      <w:r w:rsidRPr="00A95470">
        <w:rPr>
          <w:rFonts w:asciiTheme="minorHAnsi" w:hAnsiTheme="minorHAnsi" w:cstheme="minorHAnsi"/>
          <w:color w:val="1F1F1F"/>
        </w:rPr>
        <w:t xml:space="preserve"> Perfecto para registrar momentos específicos en el tiempo, como una 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fecha_venta</w:t>
      </w:r>
      <w:proofErr w:type="spellEnd"/>
      <w:r w:rsidRPr="00A95470">
        <w:rPr>
          <w:rFonts w:asciiTheme="minorHAnsi" w:hAnsiTheme="minorHAnsi" w:cstheme="minorHAnsi"/>
          <w:color w:val="1F1F1F"/>
        </w:rPr>
        <w:t xml:space="preserve"> o 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fecha_caducidad</w:t>
      </w:r>
      <w:proofErr w:type="spellEnd"/>
      <w:r w:rsidRPr="00A95470">
        <w:rPr>
          <w:rFonts w:asciiTheme="minorHAnsi" w:hAnsiTheme="minorHAnsi" w:cstheme="minorHAnsi"/>
          <w:color w:val="1F1F1F"/>
        </w:rPr>
        <w:t>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t>PRIMARY KEY</w:t>
      </w: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 xml:space="preserve"> (PK)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la regla más importante; identifica de manera única cada fila o registro dentro de una tabla.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Función:</w:t>
      </w:r>
      <w:r w:rsidRPr="00A95470">
        <w:rPr>
          <w:rFonts w:asciiTheme="minorHAnsi" w:hAnsiTheme="minorHAnsi" w:cstheme="minorHAnsi"/>
          <w:color w:val="1F1F1F"/>
        </w:rPr>
        <w:t xml:space="preserve"> Una columna definida como clave primaria no puede tener valores repetidos y no puede ser nula (</w:t>
      </w:r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NOT NULL</w:t>
      </w:r>
      <w:r w:rsidRPr="00A95470">
        <w:rPr>
          <w:rFonts w:asciiTheme="minorHAnsi" w:hAnsiTheme="minorHAnsi" w:cstheme="minorHAnsi"/>
          <w:color w:val="1F1F1F"/>
        </w:rPr>
        <w:t>).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444746"/>
          <w:bdr w:val="none" w:sz="0" w:space="0" w:color="auto" w:frame="1"/>
        </w:rPr>
        <w:t>NOT NULL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una restricción que asegura que el campo no puede quedar vacío.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/>
          <w:bCs/>
          <w:color w:val="1F1F1F"/>
          <w:bdr w:val="none" w:sz="0" w:space="0" w:color="auto" w:frame="1"/>
        </w:rPr>
        <w:t>Función:</w:t>
      </w:r>
      <w:r w:rsidRPr="00A95470">
        <w:rPr>
          <w:rFonts w:asciiTheme="minorHAnsi" w:hAnsiTheme="minorHAnsi" w:cstheme="minorHAnsi"/>
          <w:color w:val="1F1F1F"/>
        </w:rPr>
        <w:t xml:space="preserve"> Obliga al usuario o al sistema a proporcionar siempre un valor para esa columna al insertar un nuevo registro.</w:t>
      </w:r>
    </w:p>
    <w:p w:rsidR="00A95470" w:rsidRPr="00A95470" w:rsidRDefault="00A95470" w:rsidP="00A95470">
      <w:pPr>
        <w:pStyle w:val="NormalWeb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  <w:b/>
          <w:color w:val="262626" w:themeColor="text1" w:themeTint="D9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262626" w:themeColor="text1" w:themeTint="D9"/>
          <w:bdr w:val="none" w:sz="0" w:space="0" w:color="auto" w:frame="1"/>
        </w:rPr>
        <w:t>UNIQUE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A95470">
        <w:rPr>
          <w:rFonts w:asciiTheme="minorHAnsi" w:hAnsiTheme="minorHAnsi" w:cstheme="minorHAnsi"/>
          <w:bCs/>
          <w:color w:val="000000" w:themeColor="text1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000000" w:themeColor="text1"/>
        </w:rPr>
        <w:t xml:space="preserve"> Restringe que todos los valores en esa columna sean distintos.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000000" w:themeColor="text1"/>
        </w:rPr>
      </w:pPr>
      <w:r w:rsidRPr="00A95470">
        <w:rPr>
          <w:rFonts w:asciiTheme="minorHAnsi" w:hAnsiTheme="minorHAnsi" w:cstheme="minorHAnsi"/>
          <w:bCs/>
          <w:color w:val="000000" w:themeColor="text1"/>
          <w:bdr w:val="none" w:sz="0" w:space="0" w:color="auto" w:frame="1"/>
        </w:rPr>
        <w:t>Función:</w:t>
      </w:r>
      <w:r w:rsidRPr="00A95470">
        <w:rPr>
          <w:rFonts w:asciiTheme="minorHAnsi" w:hAnsiTheme="minorHAnsi" w:cstheme="minorHAnsi"/>
          <w:color w:val="000000" w:themeColor="text1"/>
        </w:rPr>
        <w:t xml:space="preserve"> Se utiliza cuando una columna debe contener valores únicos (ej. un número de documento), pero no sirve como clave principal de la tabla.</w:t>
      </w:r>
    </w:p>
    <w:p w:rsidR="00A95470" w:rsidRPr="00A95470" w:rsidRDefault="00A95470" w:rsidP="00A95470">
      <w:pPr>
        <w:pStyle w:val="NormalWeb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  <w:b/>
          <w:color w:val="000000" w:themeColor="text1"/>
        </w:rPr>
      </w:pPr>
      <w:r w:rsidRPr="00A95470">
        <w:rPr>
          <w:rStyle w:val="CdigoHTML"/>
          <w:rFonts w:asciiTheme="minorHAnsi" w:eastAsiaTheme="majorEastAsia" w:hAnsiTheme="minorHAnsi" w:cstheme="minorHAnsi"/>
          <w:b/>
          <w:bCs/>
          <w:color w:val="000000" w:themeColor="text1"/>
          <w:bdr w:val="none" w:sz="0" w:space="0" w:color="auto" w:frame="1"/>
        </w:rPr>
        <w:t>AUTO_INCREMENT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Cs/>
          <w:color w:val="1F1F1F"/>
          <w:bdr w:val="none" w:sz="0" w:space="0" w:color="auto" w:frame="1"/>
        </w:rPr>
        <w:t>Concepto:</w:t>
      </w:r>
      <w:r w:rsidRPr="00A95470">
        <w:rPr>
          <w:rFonts w:asciiTheme="minorHAnsi" w:hAnsiTheme="minorHAnsi" w:cstheme="minorHAnsi"/>
          <w:color w:val="1F1F1F"/>
        </w:rPr>
        <w:t xml:space="preserve"> Es una propiedad o modificador que asigna automáticamente un valor secuencial, generalmente un entero, cada vez que se inserta una nueva fila.</w:t>
      </w:r>
    </w:p>
    <w:p w:rsidR="00A95470" w:rsidRPr="00A95470" w:rsidRDefault="00A95470" w:rsidP="00A95470">
      <w:pPr>
        <w:pStyle w:val="NormalWeb"/>
        <w:spacing w:after="0" w:afterAutospacing="0"/>
        <w:rPr>
          <w:rFonts w:asciiTheme="minorHAnsi" w:hAnsiTheme="minorHAnsi" w:cstheme="minorHAnsi"/>
          <w:color w:val="1F1F1F"/>
        </w:rPr>
      </w:pPr>
      <w:r w:rsidRPr="00A95470">
        <w:rPr>
          <w:rFonts w:asciiTheme="minorHAnsi" w:hAnsiTheme="minorHAnsi" w:cstheme="minorHAnsi"/>
          <w:bCs/>
          <w:color w:val="1F1F1F"/>
          <w:bdr w:val="none" w:sz="0" w:space="0" w:color="auto" w:frame="1"/>
        </w:rPr>
        <w:t>Función:</w:t>
      </w:r>
      <w:r w:rsidRPr="00A95470">
        <w:rPr>
          <w:rFonts w:asciiTheme="minorHAnsi" w:hAnsiTheme="minorHAnsi" w:cstheme="minorHAnsi"/>
          <w:color w:val="1F1F1F"/>
        </w:rPr>
        <w:t xml:space="preserve"> Se aplica comúnmente a la </w:t>
      </w:r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PRIMARY KEY</w:t>
      </w:r>
      <w:r w:rsidRPr="00A95470">
        <w:rPr>
          <w:rFonts w:asciiTheme="minorHAnsi" w:hAnsiTheme="minorHAnsi" w:cstheme="minorHAnsi"/>
          <w:color w:val="1F1F1F"/>
        </w:rPr>
        <w:t xml:space="preserve"> (por ejemplo, </w:t>
      </w:r>
      <w:proofErr w:type="spellStart"/>
      <w:r w:rsidRPr="00A95470">
        <w:rPr>
          <w:rStyle w:val="CdigoHTML"/>
          <w:rFonts w:asciiTheme="minorHAnsi" w:eastAsiaTheme="majorEastAsia" w:hAnsiTheme="minorHAnsi" w:cstheme="minorHAnsi"/>
          <w:color w:val="444746"/>
          <w:bdr w:val="none" w:sz="0" w:space="0" w:color="auto" w:frame="1"/>
        </w:rPr>
        <w:t>id_producto</w:t>
      </w:r>
      <w:proofErr w:type="spellEnd"/>
      <w:r w:rsidRPr="00A95470">
        <w:rPr>
          <w:rFonts w:asciiTheme="minorHAnsi" w:hAnsiTheme="minorHAnsi" w:cstheme="minorHAnsi"/>
          <w:color w:val="1F1F1F"/>
        </w:rPr>
        <w:t>) para que la base de datos gestione la creación de identificadores únicos sin intervención manual.</w:t>
      </w:r>
    </w:p>
    <w:p w:rsidR="000E1F95" w:rsidRPr="00A95470" w:rsidRDefault="000E1F95" w:rsidP="00A95470">
      <w:pPr>
        <w:rPr>
          <w:rFonts w:cstheme="minorHAnsi"/>
        </w:rPr>
      </w:pPr>
    </w:p>
    <w:p w:rsidR="00BB69D0" w:rsidRPr="00A95470" w:rsidRDefault="00BB69D0" w:rsidP="00A95470">
      <w:pPr>
        <w:spacing w:before="100" w:beforeAutospacing="1" w:after="100" w:afterAutospacing="1" w:line="240" w:lineRule="auto"/>
        <w:ind w:left="720"/>
        <w:rPr>
          <w:rFonts w:cstheme="minorHAnsi"/>
        </w:rPr>
      </w:pPr>
    </w:p>
    <w:p w:rsidR="00BB69D0" w:rsidRPr="00BB69D0" w:rsidRDefault="00BB69D0" w:rsidP="00BB69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sectPr w:rsidR="00BB69D0" w:rsidRPr="00BB69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C25C8"/>
    <w:multiLevelType w:val="multilevel"/>
    <w:tmpl w:val="2B7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4A75"/>
    <w:multiLevelType w:val="multilevel"/>
    <w:tmpl w:val="4A947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F2F99"/>
    <w:multiLevelType w:val="multilevel"/>
    <w:tmpl w:val="55CC01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16103"/>
    <w:multiLevelType w:val="multilevel"/>
    <w:tmpl w:val="F8D6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501E0"/>
    <w:multiLevelType w:val="multilevel"/>
    <w:tmpl w:val="34A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5262"/>
    <w:multiLevelType w:val="multilevel"/>
    <w:tmpl w:val="9A4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01F6"/>
    <w:multiLevelType w:val="multilevel"/>
    <w:tmpl w:val="CC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160CE"/>
    <w:multiLevelType w:val="multilevel"/>
    <w:tmpl w:val="233643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F3322"/>
    <w:multiLevelType w:val="multilevel"/>
    <w:tmpl w:val="93E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D441A"/>
    <w:multiLevelType w:val="multilevel"/>
    <w:tmpl w:val="D8E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7CF"/>
    <w:multiLevelType w:val="multilevel"/>
    <w:tmpl w:val="232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94954"/>
    <w:multiLevelType w:val="multilevel"/>
    <w:tmpl w:val="D926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1326E"/>
    <w:multiLevelType w:val="hybridMultilevel"/>
    <w:tmpl w:val="64568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D350A"/>
    <w:multiLevelType w:val="hybridMultilevel"/>
    <w:tmpl w:val="E4A423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B7B9F"/>
    <w:multiLevelType w:val="hybridMultilevel"/>
    <w:tmpl w:val="7938D3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10"/>
  </w:num>
  <w:num w:numId="8">
    <w:abstractNumId w:val="4"/>
  </w:num>
  <w:num w:numId="9">
    <w:abstractNumId w:val="9"/>
  </w:num>
  <w:num w:numId="10">
    <w:abstractNumId w:val="13"/>
  </w:num>
  <w:num w:numId="11">
    <w:abstractNumId w:val="12"/>
  </w:num>
  <w:num w:numId="12">
    <w:abstractNumId w:val="3"/>
  </w:num>
  <w:num w:numId="13">
    <w:abstractNumId w:val="1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D0"/>
    <w:rsid w:val="000E1F95"/>
    <w:rsid w:val="005B3E22"/>
    <w:rsid w:val="00A95470"/>
    <w:rsid w:val="00BB69D0"/>
    <w:rsid w:val="00E455EB"/>
    <w:rsid w:val="00FD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20B696E-0037-4663-86B9-E11E3AFC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9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B6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54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B69D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BB6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B69D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69D0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B6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E1F9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954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3269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Diccionario de la Base de Datos</vt:lpstr>
      <vt:lpstr>        II. Tipos de Datos (Definen Contenido)</vt:lpstr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 </cp:lastModifiedBy>
  <cp:revision>2</cp:revision>
  <dcterms:created xsi:type="dcterms:W3CDTF">2025-12-16T16:59:00Z</dcterms:created>
  <dcterms:modified xsi:type="dcterms:W3CDTF">2025-12-16T16:59:00Z</dcterms:modified>
</cp:coreProperties>
</file>