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</w:r>
    </w:p>
    <w:p>
      <w:pPr>
        <w:spacing w:before="0" w:after="480"/>
        <w:jc w:val="center"/>
      </w:pPr>
      <w:r>
        <w:drawing>
          <wp:inline distT="0" distB="0" distL="0" distR="0">
            <wp:extent cx="1752600" cy="1752600"/>
            <wp:effectExtent t="0" r="0" b="0" l="0"/>
            <wp:docPr id="1" name="logo-rm-capa" descr="Logo institucional R&amp;M Tecnologia" title="R&amp;M Tecnolog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b/>
          <w:bCs/>
          <w:i w:val="false"/>
          <w:iCs w:val="false"/>
          <w:color w:val="0F2840"/>
          <w:sz w:val="64"/>
          <w:szCs w:val="64"/>
          <w:rFonts w:ascii="Arial" w:cs="Arial" w:eastAsia="Arial" w:hAnsi="Arial"/>
        </w:rPr>
        <w:t xml:space="preserve">Argus ClearID — Gestão de Identidades e Acesso</w:t>
      </w:r>
    </w:p>
    <w:p>
      <w:pPr>
        <w:spacing w:before="0" w:after="80"/>
        <w:jc w:val="center"/>
      </w:pPr>
      <w:r>
        <w:rPr>
          <w:b/>
          <w:bCs/>
          <w:i w:val="false"/>
          <w:iCs w:val="false"/>
          <w:color w:val="FC5201"/>
          <w:sz w:val="40"/>
          <w:szCs w:val="40"/>
          <w:rFonts w:ascii="Arial" w:cs="Arial" w:eastAsia="Arial" w:hAnsi="Arial"/>
        </w:rPr>
        <w:t xml:space="preserve">Apresentação Comercial</w:t>
      </w:r>
    </w:p>
    <w:p>
      <w:pPr>
        <w:spacing w:before="0" w:after="600"/>
        <w:jc w:val="center"/>
      </w:pPr>
      <w:r>
        <w:rPr>
          <w:b w:val="false"/>
          <w:bCs w:val="false"/>
          <w:i/>
          <w:iCs/>
          <w:color w:val="5A6B7B"/>
          <w:sz w:val="28"/>
          <w:szCs w:val="28"/>
          <w:rFonts w:ascii="Arial" w:cs="Arial" w:eastAsia="Arial" w:hAnsi="Arial"/>
        </w:rPr>
        <w:t xml:space="preserve">Controle quem entra, onde e quando — com a sua marca, no seu idioma, em todas as suas unidades</w:t>
      </w:r>
    </w:p>
    <w:p>
      <w:pPr>
        <w:pBdr>
          <w:bottom w:val="single" w:color="FC5201" w:sz="12" w:space="1"/>
        </w:pBdr>
        <w:spacing w:before="0" w:after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</w:r>
    </w:p>
    <w:p>
      <w:pPr>
        <w:spacing w:before="120" w:after="0"/>
        <w:jc w:val="center"/>
      </w:pPr>
      <w:r>
        <w:rPr>
          <w:b/>
          <w:bCs/>
          <w:i w:val="false"/>
          <w:iCs w:val="false"/>
          <w:color w:val="0F2840"/>
          <w:sz w:val="24"/>
          <w:szCs w:val="24"/>
          <w:rFonts w:ascii="Arial" w:cs="Arial" w:eastAsia="Arial" w:hAnsi="Arial"/>
        </w:rPr>
        <w:t xml:space="preserve">Elaborado por R&amp;M Tecnologia</w:t>
      </w:r>
    </w:p>
    <w:p>
      <w:r>
        <w:br w:type="page"/>
      </w:r>
    </w:p>
    <w:p>
      <w:pPr>
        <w:pBdr>
          <w:bottom w:val="single" w:color="FC5201" w:sz="12" w:space="6"/>
        </w:pBdr>
        <w:spacing w:before="0" w:after="200"/>
        <w:jc w:val="left"/>
      </w:pPr>
      <w:r>
        <w:rPr>
          <w:b/>
          <w:bCs/>
          <w:i w:val="false"/>
          <w:iCs w:val="false"/>
          <w:color w:val="0F2840"/>
          <w:sz w:val="36"/>
          <w:szCs w:val="36"/>
          <w:rFonts w:ascii="Arial" w:cs="Arial" w:eastAsia="Arial" w:hAnsi="Arial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FC5201" w:sz="12" w:space="6"/>
        </w:pBdr>
        <w:spacing w:before="360" w:after="120"/>
        <w:jc w:val="left"/>
        <w:outlineLvl w:val="0"/>
      </w:pPr>
      <w:r>
        <w:rPr>
          <w:b/>
          <w:bCs/>
          <w:i w:val="false"/>
          <w:iCs w:val="false"/>
          <w:color w:val="0F2840"/>
          <w:sz w:val="36"/>
          <w:szCs w:val="36"/>
          <w:rFonts w:ascii="Arial" w:cs="Arial" w:eastAsia="Arial" w:hAnsi="Arial"/>
        </w:rPr>
        <w:t xml:space="preserve">1. A Solução em Uma Frase</w:t>
      </w:r>
    </w:p>
    <w:p>
      <w:pPr>
        <w:spacing w:before="0"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**Argus ClearID é o console que coloca o controle de acesso da sua empresa na palma da mão.** Em uma única tela, sua equipe cadastra pessoas e visitantes, define regras, atualiza fotos e libera o acesso — tudo já sincronizado com as catracas e leitoras, em tempo real.</w:t>
      </w:r>
    </w:p>
    <w:p>
      <w:pPr>
        <w:spacing w:before="0"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É a camada de administração com **integração nativa ao Genetec ClearID™ (SaaS)** — a plataforma de gestão de identidades e acesso físico da Genetec —, entregue **com a marca do seu cliente**, em português, inglês ou espanhol, e pronta para operar quantas unidades forem necessárias.</w:t>
      </w:r>
    </w:p>
    <w:p>
      <w:pPr>
        <w:spacing w:before="0"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O resultado: menos sistemas, menos planilhas, menos erros de liberação — e uma operação de segurança que transmite profissionalismo do primeiro clique.</w:t>
      </w:r>
    </w:p>
    <w:p>
      <w:pPr>
        <w:pStyle w:val="Heading1"/>
        <w:pBdr>
          <w:bottom w:val="single" w:color="FC5201" w:sz="12" w:space="6"/>
        </w:pBdr>
        <w:spacing w:before="360" w:after="120"/>
        <w:jc w:val="left"/>
        <w:outlineLvl w:val="0"/>
      </w:pPr>
      <w:r>
        <w:rPr>
          <w:b/>
          <w:bCs/>
          <w:i w:val="false"/>
          <w:iCs w:val="false"/>
          <w:color w:val="0F2840"/>
          <w:sz w:val="36"/>
          <w:szCs w:val="36"/>
          <w:rFonts w:ascii="Arial" w:cs="Arial" w:eastAsia="Arial" w:hAnsi="Arial"/>
        </w:rPr>
        <w:t xml:space="preserve">2. O Problema que Resolvemos</w:t>
      </w:r>
    </w:p>
    <w:p>
      <w:pPr>
        <w:spacing w:before="0"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Controlar acesso ainda é, em muitas empresas, um processo fragmentado. Os sintomas são conhecidos:</w:t>
      </w:r>
    </w:p>
    <w:p>
      <w:pPr>
        <w:pStyle w:val="ListParagraph"/>
        <w:numPr>
          <w:ilvl w:val="0"/>
          <w:numId w:val="2"/>
        </w:numPr>
        <w:spacing w:before="80" w:after="100" w:line="300"/>
        <w:jc w:val="both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Cadastros espalhados: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pessoas, terceiros, visitantes e empresas em sistemas diferentes — ou em planilhas que ninguém confia.</w:t>
      </w:r>
    </w:p>
    <w:p>
      <w:pPr>
        <w:pStyle w:val="ListParagraph"/>
        <w:numPr>
          <w:ilvl w:val="0"/>
          <w:numId w:val="2"/>
        </w:numPr>
        <w:spacing w:before="80" w:after="100" w:line="300"/>
        <w:jc w:val="both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Liberações que atrasam: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o colaborador é cadastrado, mas o acesso só funciona horas depois, gerando fila na portaria e chamados de suporte.</w:t>
      </w:r>
    </w:p>
    <w:p>
      <w:pPr>
        <w:pStyle w:val="ListParagraph"/>
        <w:numPr>
          <w:ilvl w:val="0"/>
          <w:numId w:val="2"/>
        </w:numPr>
        <w:spacing w:before="80" w:after="100" w:line="300"/>
        <w:jc w:val="both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Retrabalho a cada unidade: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cada filial reinventa o próprio formulário, e padronizar vira um projeto.</w:t>
      </w:r>
    </w:p>
    <w:p>
      <w:pPr>
        <w:pStyle w:val="ListParagraph"/>
        <w:numPr>
          <w:ilvl w:val="0"/>
          <w:numId w:val="2"/>
        </w:numPr>
        <w:spacing w:before="80" w:after="100" w:line="300"/>
        <w:jc w:val="both"/>
      </w:pPr>
      <w:r>
        <w:rPr>
          <w:b/>
          <w:bCs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Ferramenta genérica: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uma interface fria, sem a cara do cliente, que não ajuda a vender a solução.</w:t>
      </w:r>
    </w:p>
    <w:p>
      <w:pPr>
        <w:spacing w:before="0"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O Argus ClearID ataca cada um desses pontos — e transforma o controle de acesso em um diferencial competitivo.</w:t>
      </w:r>
    </w:p>
    <w:p>
      <w:pPr>
        <w:pStyle w:val="Heading1"/>
        <w:pBdr>
          <w:bottom w:val="single" w:color="FC5201" w:sz="12" w:space="6"/>
        </w:pBdr>
        <w:spacing w:before="360" w:after="120"/>
        <w:jc w:val="left"/>
        <w:outlineLvl w:val="0"/>
      </w:pPr>
      <w:r>
        <w:rPr>
          <w:b/>
          <w:bCs/>
          <w:i w:val="false"/>
          <w:iCs w:val="false"/>
          <w:color w:val="0F2840"/>
          <w:sz w:val="36"/>
          <w:szCs w:val="36"/>
          <w:rFonts w:ascii="Arial" w:cs="Arial" w:eastAsia="Arial" w:hAnsi="Arial"/>
        </w:rPr>
        <w:t xml:space="preserve">3. Por Que Argus ClearID</w:t>
      </w:r>
    </w:p>
    <w:p>
      <w:pPr>
        <w:spacing w:before="0"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Cinco motivos que abrem — e fecham — negócios: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6047"/>
      </w:tblGrid>
      <w:tr>
        <w:trPr>
          <w:tblHeader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shd w:fill="0F28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rFonts w:ascii="Arial" w:cs="Arial" w:eastAsia="Arial" w:hAnsi="Arial"/>
              </w:rPr>
              <w:t xml:space="preserve">Diferencial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shd w:fill="0F28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rFonts w:ascii="Arial" w:cs="Arial" w:eastAsia="Arial" w:hAnsi="Arial"/>
              </w:rPr>
              <w:t xml:space="preserve">O que isso significa para o cliente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0" w:after="0" w:line="280"/>
              <w:jc w:val="left"/>
            </w:pPr>
            <w:r>
              <w:rPr>
                <w:b/>
                <w:bCs/>
                <w:i w:val="false"/>
                <w:iCs w:val="false"/>
                <w:color w:val="FC5201"/>
                <w:sz w:val="22"/>
                <w:szCs w:val="22"/>
                <w:rFonts w:ascii="Arial" w:cs="Arial" w:eastAsia="Arial" w:hAnsi="Arial"/>
              </w:rPr>
              <w:t xml:space="preserve">Leva a marca do cliente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0" w:after="0" w:line="2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White-label de verdade: logotipo e cor própria regendo toda a interface. O cliente enxerga a solução como dele.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0" w:after="0" w:line="280"/>
              <w:jc w:val="left"/>
            </w:pPr>
            <w:r>
              <w:rPr>
                <w:b/>
                <w:bCs/>
                <w:i w:val="false"/>
                <w:iCs w:val="false"/>
                <w:color w:val="FC5201"/>
                <w:sz w:val="22"/>
                <w:szCs w:val="22"/>
                <w:rFonts w:ascii="Arial" w:cs="Arial" w:eastAsia="Arial" w:hAnsi="Arial"/>
              </w:rPr>
              <w:t xml:space="preserve">Configura sem programar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0" w:after="0" w:line="2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Campos, formulários, tipos de trabalhador e rótulos ajustados pela própria operação. Implantação rápida, sem fila de desenvolvimento.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0" w:after="0" w:line="280"/>
              <w:jc w:val="left"/>
            </w:pPr>
            <w:r>
              <w:rPr>
                <w:b/>
                <w:bCs/>
                <w:i w:val="false"/>
                <w:iCs w:val="false"/>
                <w:color w:val="FC5201"/>
                <w:sz w:val="22"/>
                <w:szCs w:val="22"/>
                <w:rFonts w:ascii="Arial" w:cs="Arial" w:eastAsia="Arial" w:hAnsi="Arial"/>
              </w:rPr>
              <w:t xml:space="preserve">Uma ferramenta, todas as unidades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0" w:after="0" w:line="2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Multi-site nativo, com padronização por exportação de layouts e liberdade para cada site.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0" w:after="0" w:line="280"/>
              <w:jc w:val="left"/>
            </w:pPr>
            <w:r>
              <w:rPr>
                <w:b/>
                <w:bCs/>
                <w:i w:val="false"/>
                <w:iCs w:val="false"/>
                <w:color w:val="FC5201"/>
                <w:sz w:val="22"/>
                <w:szCs w:val="22"/>
                <w:rFonts w:ascii="Arial" w:cs="Arial" w:eastAsia="Arial" w:hAnsi="Arial"/>
              </w:rPr>
              <w:t xml:space="preserve">Integração com plataforma líder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0" w:after="0" w:line="2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Conecta-se nativamente ao Genetec ClearID (SaaS), consolidada no mercado de controle de acesso — credibilidade que ajuda a fechar negócio.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0" w:after="0" w:line="280"/>
              <w:jc w:val="left"/>
            </w:pPr>
            <w:r>
              <w:rPr>
                <w:b/>
                <w:bCs/>
                <w:i w:val="false"/>
                <w:iCs w:val="false"/>
                <w:color w:val="FC5201"/>
                <w:sz w:val="22"/>
                <w:szCs w:val="22"/>
                <w:rFonts w:ascii="Arial" w:cs="Arial" w:eastAsia="Arial" w:hAnsi="Arial"/>
              </w:rPr>
              <w:t xml:space="preserve">Acesso que responde na hora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0" w:after="0" w:line="2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Sincronização automática com o Genetec ClearID a cada inclusão ou alteração — a liberação reflete o cadastro na hora.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0" w:after="0" w:line="280"/>
              <w:jc w:val="left"/>
            </w:pPr>
            <w:r>
              <w:rPr>
                <w:b/>
                <w:bCs/>
                <w:i w:val="false"/>
                <w:iCs w:val="false"/>
                <w:color w:val="FC5201"/>
                <w:sz w:val="22"/>
                <w:szCs w:val="22"/>
                <w:rFonts w:ascii="Arial" w:cs="Arial" w:eastAsia="Arial" w:hAnsi="Arial"/>
              </w:rPr>
              <w:t xml:space="preserve">Fala a língua do cliente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0" w:after="0" w:line="2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Português, inglês e espanhol, e dados de apoio hospedados no Brasil — pronto para exigências de LGPD.</w:t>
            </w:r>
          </w:p>
        </w:tc>
      </w:tr>
    </w:tbl>
    <w:p>
      <w:pPr>
        <w:spacing w:before="0"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</w:r>
    </w:p>
    <w:p>
      <w:pPr>
        <w:pStyle w:val="Heading1"/>
        <w:pBdr>
          <w:bottom w:val="single" w:color="FC5201" w:sz="12" w:space="6"/>
        </w:pBdr>
        <w:spacing w:before="360" w:after="120"/>
        <w:jc w:val="left"/>
        <w:outlineLvl w:val="0"/>
      </w:pPr>
      <w:r>
        <w:rPr>
          <w:b/>
          <w:bCs/>
          <w:i w:val="false"/>
          <w:iCs w:val="false"/>
          <w:color w:val="0F2840"/>
          <w:sz w:val="36"/>
          <w:szCs w:val="36"/>
          <w:rFonts w:ascii="Arial" w:cs="Arial" w:eastAsia="Arial" w:hAnsi="Arial"/>
        </w:rPr>
        <w:t xml:space="preserve">4. O Que Você Pode Fazer</w:t>
      </w:r>
    </w:p>
    <w:p>
      <w:pPr>
        <w:spacing w:before="0"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Tudo o que a operação de segurança precisa, organizado em módulos simples. O foco não é a tela — é o resultado.</w:t>
      </w:r>
    </w:p>
    <w:p>
      <w:pPr>
        <w:pStyle w:val="Heading2"/>
        <w:spacing w:before="280" w:after="120"/>
        <w:jc w:val="left"/>
        <w:outlineLvl w:val="1"/>
      </w:pPr>
      <w:r>
        <w:rPr>
          <w:b/>
          <w:bCs/>
          <w:i w:val="false"/>
          <w:iCs w:val="false"/>
          <w:color w:val="FC5201"/>
          <w:sz w:val="28"/>
          <w:szCs w:val="28"/>
          <w:rFonts w:ascii="Arial" w:cs="Arial" w:eastAsia="Arial" w:hAnsi="Arial"/>
        </w:rPr>
        <w:t xml:space="preserve">4.1. Cadastrar e encontrar pessoas em segundos</w:t>
      </w:r>
    </w:p>
    <w:p>
      <w:pPr>
        <w:spacing w:before="0"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Busca avançada por nome, e-mail, empresa, status, tipo de trabalhador e **site** — ou em todos os sites de uma vez. A pesquisa fica salva quando você abre uma ficha e volta, então ninguém perde tempo refazendo filtros. Status em verde (ativo) e vermelho (inativo) tornam a leitura instantânea.</w:t>
      </w:r>
    </w:p>
    <w:p>
      <w:pPr>
        <w:spacing w:before="0"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Criar ou editar uma identidade reúne, em um só fluxo, dados, tipo de trabalhador, empresa, campos personalizados e **foto biométrica** — e já aplica a regra padrão de acesso. Ao salvar, o cadastro é **sincronizado automaticamente com o Genetec ClearID**. Menos passos, menos erro, liberação na hora.</w:t>
      </w:r>
    </w:p>
    <w:p>
      <w:pPr>
        <w:pStyle w:val="Heading2"/>
        <w:spacing w:before="280" w:after="120"/>
        <w:jc w:val="left"/>
        <w:outlineLvl w:val="1"/>
      </w:pPr>
      <w:r>
        <w:rPr>
          <w:b/>
          <w:bCs/>
          <w:i w:val="false"/>
          <w:iCs w:val="false"/>
          <w:color w:val="FC5201"/>
          <w:sz w:val="28"/>
          <w:szCs w:val="28"/>
          <w:rFonts w:ascii="Arial" w:cs="Arial" w:eastAsia="Arial" w:hAnsi="Arial"/>
        </w:rPr>
        <w:t xml:space="preserve">4.2. Receber visitantes com profissionalismo</w:t>
      </w:r>
    </w:p>
    <w:p>
      <w:pPr>
        <w:spacing w:before="0"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Do agendamento ao check-in, com registro de motivo, período e anfitrião. O visitante pode ter foto e ser tratado como uma identidade Visitante, habilitando reconhecimento e liberação com a mesma infraestrutura das demais pessoas.</w:t>
      </w:r>
    </w:p>
    <w:p>
      <w:pPr>
        <w:pStyle w:val="Heading2"/>
        <w:spacing w:before="280" w:after="120"/>
        <w:jc w:val="left"/>
        <w:outlineLvl w:val="1"/>
      </w:pPr>
      <w:r>
        <w:rPr>
          <w:b/>
          <w:bCs/>
          <w:i w:val="false"/>
          <w:iCs w:val="false"/>
          <w:color w:val="FC5201"/>
          <w:sz w:val="28"/>
          <w:szCs w:val="28"/>
          <w:rFonts w:ascii="Arial" w:cs="Arial" w:eastAsia="Arial" w:hAnsi="Arial"/>
        </w:rPr>
        <w:t xml:space="preserve">4.3. Definir regras e perfis de acesso</w:t>
      </w:r>
    </w:p>
    <w:p>
      <w:pPr>
        <w:spacing w:before="0"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Consulte e associe regras às identidades, com aplicação de regra padrão no cadastro. Cada perfil transita só onde deve — sem depender de memória ou processo manual.</w:t>
      </w:r>
    </w:p>
    <w:p>
      <w:pPr>
        <w:pStyle w:val="Heading2"/>
        <w:spacing w:before="280" w:after="120"/>
        <w:jc w:val="left"/>
        <w:outlineLvl w:val="1"/>
      </w:pPr>
      <w:r>
        <w:rPr>
          <w:b/>
          <w:bCs/>
          <w:i w:val="false"/>
          <w:iCs w:val="false"/>
          <w:color w:val="FC5201"/>
          <w:sz w:val="28"/>
          <w:szCs w:val="28"/>
          <w:rFonts w:ascii="Arial" w:cs="Arial" w:eastAsia="Arial" w:hAnsi="Arial"/>
        </w:rPr>
        <w:t xml:space="preserve">4.4. Adaptar o sistema ao cliente — sem código</w:t>
      </w:r>
    </w:p>
    <w:p>
      <w:pPr>
        <w:spacing w:before="0"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Empresas compartilhadas por todo o sistema; tipos de trabalhador gerenciáveis em três idiomas; campos personalizados por sistema e por site; **designer de formulário** arrastar-e-soltar por site, com layouts exportáveis entre unidades; e apelidos para renomear rótulos ao vocabulário do cliente. Cada cliente recebe um sistema que parece feito sob medida.</w:t>
      </w:r>
    </w:p>
    <w:p>
      <w:pPr>
        <w:pStyle w:val="Heading2"/>
        <w:spacing w:before="280" w:after="120"/>
        <w:jc w:val="left"/>
        <w:outlineLvl w:val="1"/>
      </w:pPr>
      <w:r>
        <w:rPr>
          <w:b/>
          <w:bCs/>
          <w:i w:val="false"/>
          <w:iCs w:val="false"/>
          <w:color w:val="FC5201"/>
          <w:sz w:val="28"/>
          <w:szCs w:val="28"/>
          <w:rFonts w:ascii="Arial" w:cs="Arial" w:eastAsia="Arial" w:hAnsi="Arial"/>
        </w:rPr>
        <w:t xml:space="preserve">4.5. Manter a base sempre pronta</w:t>
      </w:r>
    </w:p>
    <w:p>
      <w:pPr>
        <w:spacing w:before="0"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Campanhas de atualização de foto mantêm a base pronta para reconhecimento facial e crachás. Telas de diagnóstico e configurações dão transparência sobre a integração e facilitam suporte e implantação.</w:t>
      </w:r>
    </w:p>
    <w:p>
      <w:pPr>
        <w:pStyle w:val="Heading2"/>
        <w:spacing w:before="280" w:after="120"/>
        <w:jc w:val="left"/>
        <w:outlineLvl w:val="1"/>
      </w:pPr>
      <w:r>
        <w:rPr>
          <w:b/>
          <w:bCs/>
          <w:i w:val="false"/>
          <w:iCs w:val="false"/>
          <w:color w:val="FC5201"/>
          <w:sz w:val="28"/>
          <w:szCs w:val="28"/>
          <w:rFonts w:ascii="Arial" w:cs="Arial" w:eastAsia="Arial" w:hAnsi="Arial"/>
        </w:rPr>
        <w:t xml:space="preserve">4.6. Vestir a marca do cliente</w:t>
      </w:r>
    </w:p>
    <w:p>
      <w:pPr>
        <w:spacing w:before="0"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Logotipo e cor de marca definidos na tela de Identidade passam a reger os destaques da interface. Tema claro ou escuro conforme o ambiente — da portaria à sala de controle. O cliente vê a solução dele, não um software genérico.</w:t>
      </w:r>
    </w:p>
    <w:p>
      <w:pPr>
        <w:pStyle w:val="Heading1"/>
        <w:pBdr>
          <w:bottom w:val="single" w:color="FC5201" w:sz="12" w:space="6"/>
        </w:pBdr>
        <w:spacing w:before="360" w:after="120"/>
        <w:jc w:val="left"/>
        <w:outlineLvl w:val="0"/>
      </w:pPr>
      <w:r>
        <w:rPr>
          <w:b/>
          <w:bCs/>
          <w:i w:val="false"/>
          <w:iCs w:val="false"/>
          <w:color w:val="0F2840"/>
          <w:sz w:val="36"/>
          <w:szCs w:val="36"/>
          <w:rFonts w:ascii="Arial" w:cs="Arial" w:eastAsia="Arial" w:hAnsi="Arial"/>
        </w:rPr>
        <w:t xml:space="preserve">5. Vantagens que Fecham Negócio</w:t>
      </w:r>
    </w:p>
    <w:p>
      <w:pPr>
        <w:spacing w:before="0"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Traduza cada recurso em valor na hora da conversa: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6047"/>
      </w:tblGrid>
      <w:tr>
        <w:trPr>
          <w:tblHeader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shd w:fill="0F28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rFonts w:ascii="Arial" w:cs="Arial" w:eastAsia="Arial" w:hAnsi="Arial"/>
              </w:rPr>
              <w:t xml:space="preserve">O que o cliente ganha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shd w:fill="0F28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rFonts w:ascii="Arial" w:cs="Arial" w:eastAsia="Arial" w:hAnsi="Arial"/>
              </w:rPr>
              <w:t xml:space="preserve">Como o Argus ClearID entrega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0" w:after="0" w:line="280"/>
              <w:jc w:val="left"/>
            </w:pPr>
            <w:r>
              <w:rPr>
                <w:b/>
                <w:bCs/>
                <w:i w:val="false"/>
                <w:iCs w:val="false"/>
                <w:color w:val="FC5201"/>
                <w:sz w:val="22"/>
                <w:szCs w:val="22"/>
                <w:rFonts w:ascii="Arial" w:cs="Arial" w:eastAsia="Arial" w:hAnsi="Arial"/>
              </w:rPr>
              <w:t xml:space="preserve">Reduz custo e prazo de implantação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0" w:after="0" w:line="2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Personalização por configuração, sem desenvolvimento.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0" w:after="0" w:line="280"/>
              <w:jc w:val="left"/>
            </w:pPr>
            <w:r>
              <w:rPr>
                <w:b/>
                <w:bCs/>
                <w:i w:val="false"/>
                <w:iCs w:val="false"/>
                <w:color w:val="FC5201"/>
                <w:sz w:val="22"/>
                <w:szCs w:val="22"/>
                <w:rFonts w:ascii="Arial" w:cs="Arial" w:eastAsia="Arial" w:hAnsi="Arial"/>
              </w:rPr>
              <w:t xml:space="preserve">Elimina fila e retrabalho na portaria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0" w:after="0" w:line="2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Sincronização automática do acesso a cada cadastro.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0" w:after="0" w:line="280"/>
              <w:jc w:val="left"/>
            </w:pPr>
            <w:r>
              <w:rPr>
                <w:b/>
                <w:bCs/>
                <w:i w:val="false"/>
                <w:iCs w:val="false"/>
                <w:color w:val="FC5201"/>
                <w:sz w:val="22"/>
                <w:szCs w:val="22"/>
                <w:rFonts w:ascii="Arial" w:cs="Arial" w:eastAsia="Arial" w:hAnsi="Arial"/>
              </w:rPr>
              <w:t xml:space="preserve">Padroniza sem engessar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0" w:after="0" w:line="2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Multi-site com layouts exportáveis e campos por site.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0" w:after="0" w:line="280"/>
              <w:jc w:val="left"/>
            </w:pPr>
            <w:r>
              <w:rPr>
                <w:b/>
                <w:bCs/>
                <w:i w:val="false"/>
                <w:iCs w:val="false"/>
                <w:color w:val="FC5201"/>
                <w:sz w:val="22"/>
                <w:szCs w:val="22"/>
                <w:rFonts w:ascii="Arial" w:cs="Arial" w:eastAsia="Arial" w:hAnsi="Arial"/>
              </w:rPr>
              <w:t xml:space="preserve">Fortalece a marca do cliente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0" w:after="0" w:line="2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White-label completo, com logotipo e cores próprios.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0" w:after="0" w:line="280"/>
              <w:jc w:val="left"/>
            </w:pPr>
            <w:r>
              <w:rPr>
                <w:b/>
                <w:bCs/>
                <w:i w:val="false"/>
                <w:iCs w:val="false"/>
                <w:color w:val="FC5201"/>
                <w:sz w:val="22"/>
                <w:szCs w:val="22"/>
                <w:rFonts w:ascii="Arial" w:cs="Arial" w:eastAsia="Arial" w:hAnsi="Arial"/>
              </w:rPr>
              <w:t xml:space="preserve">Atende operação internacional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0" w:after="0" w:line="2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Interface e taxonomia em PT, EN e ES.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0" w:after="0" w:line="280"/>
              <w:jc w:val="left"/>
            </w:pPr>
            <w:r>
              <w:rPr>
                <w:b/>
                <w:bCs/>
                <w:i w:val="false"/>
                <w:iCs w:val="false"/>
                <w:color w:val="FC5201"/>
                <w:sz w:val="22"/>
                <w:szCs w:val="22"/>
                <w:rFonts w:ascii="Arial" w:cs="Arial" w:eastAsia="Arial" w:hAnsi="Arial"/>
              </w:rPr>
              <w:t xml:space="preserve">Apoia a conformidade com a LGPD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0" w:after="0" w:line="2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Dados de apoio hospedados no Brasil (São Paulo) e governança de identidades.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0" w:after="0" w:line="280"/>
              <w:jc w:val="left"/>
            </w:pPr>
            <w:r>
              <w:rPr>
                <w:b/>
                <w:bCs/>
                <w:i w:val="false"/>
                <w:iCs w:val="false"/>
                <w:color w:val="FC5201"/>
                <w:sz w:val="22"/>
                <w:szCs w:val="22"/>
                <w:rFonts w:ascii="Arial" w:cs="Arial" w:eastAsia="Arial" w:hAnsi="Arial"/>
              </w:rPr>
              <w:t xml:space="preserve">Acelera o treinamento da equipe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before="0" w:after="0" w:line="2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Console moderno e objetivo, no estilo central de operações de segurança.</w:t>
            </w:r>
          </w:p>
        </w:tc>
      </w:tr>
    </w:tbl>
    <w:p>
      <w:pPr>
        <w:spacing w:before="0" w:after="1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</w:r>
    </w:p>
    <w:p>
      <w:pPr>
        <w:pStyle w:val="Heading1"/>
        <w:pBdr>
          <w:bottom w:val="single" w:color="FC5201" w:sz="12" w:space="6"/>
        </w:pBdr>
        <w:spacing w:before="360" w:after="120"/>
        <w:jc w:val="left"/>
        <w:outlineLvl w:val="0"/>
      </w:pPr>
      <w:r>
        <w:rPr>
          <w:b/>
          <w:bCs/>
          <w:i w:val="false"/>
          <w:iCs w:val="false"/>
          <w:color w:val="0F2840"/>
          <w:sz w:val="36"/>
          <w:szCs w:val="36"/>
          <w:rFonts w:ascii="Arial" w:cs="Arial" w:eastAsia="Arial" w:hAnsi="Arial"/>
        </w:rPr>
        <w:t xml:space="preserve">6. Seguro por Padrão</w:t>
      </w:r>
    </w:p>
    <w:p>
      <w:pPr>
        <w:spacing w:before="0"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Segurança não é opcional — é o alicerce da confiança do cliente. O Argus ClearID opera de forma conservadora: **não exclui identidades de forma destrutiva** (a desativação preserva o histórico) e trata mudanças de acesso de maneira controlada e sincronizada.</w:t>
      </w:r>
    </w:p>
    <w:p>
      <w:pPr>
        <w:spacing w:before="0"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Somado à hospedagem dos dados de apoio no Brasil e à governança do Genetec ClearID (SaaS), é um forte argumento em vendas para organizações reguladas e áreas de compliance.</w:t>
      </w:r>
    </w:p>
    <w:p>
      <w:pPr>
        <w:pStyle w:val="Heading1"/>
        <w:pBdr>
          <w:bottom w:val="single" w:color="FC5201" w:sz="12" w:space="6"/>
        </w:pBdr>
        <w:spacing w:before="360" w:after="120"/>
        <w:jc w:val="left"/>
        <w:outlineLvl w:val="0"/>
      </w:pPr>
      <w:r>
        <w:rPr>
          <w:b/>
          <w:bCs/>
          <w:i w:val="false"/>
          <w:iCs w:val="false"/>
          <w:color w:val="0F2840"/>
          <w:sz w:val="36"/>
          <w:szCs w:val="36"/>
          <w:rFonts w:ascii="Arial" w:cs="Arial" w:eastAsia="Arial" w:hAnsi="Arial"/>
        </w:rPr>
        <w:t xml:space="preserve">7. Em Resumo</w:t>
      </w:r>
    </w:p>
    <w:p>
      <w:pPr>
        <w:spacing w:before="0"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O Argus ClearID reduz o tempo e o risco de administrar identidades e acessos — com a cara do seu cliente. Os argumentos de venda, em uma lista:</w:t>
      </w:r>
    </w:p>
    <w:p>
      <w:pPr>
        <w:pStyle w:val="ListParagraph"/>
        <w:numPr>
          <w:ilvl w:val="0"/>
          <w:numId w:val="2"/>
        </w:numPr>
        <w:spacing w:before="60" w:after="8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Um único console para pessoas, visitantes, empresas e regras.</w:t>
      </w:r>
    </w:p>
    <w:p>
      <w:pPr>
        <w:pStyle w:val="ListParagraph"/>
        <w:numPr>
          <w:ilvl w:val="0"/>
          <w:numId w:val="2"/>
        </w:numPr>
        <w:spacing w:before="60" w:after="8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Implantação rápida: personalização por configuração, sem código.</w:t>
      </w:r>
    </w:p>
    <w:p>
      <w:pPr>
        <w:pStyle w:val="ListParagraph"/>
        <w:numPr>
          <w:ilvl w:val="0"/>
          <w:numId w:val="2"/>
        </w:numPr>
        <w:spacing w:before="60" w:after="8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Integração nativa com o Genetec ClearID (SaaS), plataforma consolidada de controle de acesso.</w:t>
      </w:r>
    </w:p>
    <w:p>
      <w:pPr>
        <w:pStyle w:val="ListParagraph"/>
        <w:numPr>
          <w:ilvl w:val="0"/>
          <w:numId w:val="2"/>
        </w:numPr>
        <w:spacing w:before="60" w:after="8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Acesso liberado na hora: sincronização automática com o Genetec ClearID.</w:t>
      </w:r>
    </w:p>
    <w:p>
      <w:pPr>
        <w:pStyle w:val="ListParagraph"/>
        <w:numPr>
          <w:ilvl w:val="0"/>
          <w:numId w:val="2"/>
        </w:numPr>
        <w:spacing w:before="60" w:after="8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Padronização multi-site com layouts exportáveis.</w:t>
      </w:r>
    </w:p>
    <w:p>
      <w:pPr>
        <w:pStyle w:val="ListParagraph"/>
        <w:numPr>
          <w:ilvl w:val="0"/>
          <w:numId w:val="2"/>
        </w:numPr>
        <w:spacing w:before="60" w:after="8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Solução com a marca, as cores e o vocabulário do cliente.</w:t>
      </w:r>
    </w:p>
    <w:p>
      <w:pPr>
        <w:pStyle w:val="ListParagraph"/>
        <w:numPr>
          <w:ilvl w:val="0"/>
          <w:numId w:val="2"/>
        </w:numPr>
        <w:spacing w:before="60" w:after="8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Multilíngue e com dados de apoio no Brasil, alinhado à LGPD.</w:t>
      </w:r>
    </w:p>
    <w:p>
      <w:pPr>
        <w:pStyle w:val="Heading1"/>
        <w:pBdr>
          <w:bottom w:val="single" w:color="FC5201" w:sz="12" w:space="6"/>
        </w:pBdr>
        <w:spacing w:before="360" w:after="120"/>
        <w:jc w:val="left"/>
        <w:outlineLvl w:val="0"/>
      </w:pPr>
      <w:r>
        <w:rPr>
          <w:b/>
          <w:bCs/>
          <w:i w:val="false"/>
          <w:iCs w:val="false"/>
          <w:color w:val="0F2840"/>
          <w:sz w:val="36"/>
          <w:szCs w:val="36"/>
          <w:rFonts w:ascii="Arial" w:cs="Arial" w:eastAsia="Arial" w:hAnsi="Arial"/>
        </w:rPr>
        <w:t xml:space="preserve">8. Próximos Passos</w:t>
      </w:r>
    </w:p>
    <w:p>
      <w:pPr>
        <w:spacing w:before="0"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Quer ver o Argus ClearID com a marca do seu cliente? A R&amp;M Tecnologia prepara uma demonstração personalizada, com o logotipo, as cores e um formulário de cadastro montado para o cenário do prospect — mostrando, na prática, como a solução se adapta ao negócio dele.</w:t>
      </w:r>
    </w:p>
    <w:p>
      <w:pPr>
        <w:spacing w:before="0"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Fale com o time da R&amp;M Tecnologia para agendar a demonstração e receber uma proposta sob medida.</w:t>
      </w:r>
    </w:p>
    <w:p>
      <w:pPr>
        <w:spacing w:before="0"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Documento gerado com apoio de IA. Recomenda-se revisão humana antes da distribuição externa.</w:t>
      </w:r>
    </w:p>
    <w:sectPr>
      <w:headerReference w:type="default" r:id="rId6"/>
      <w:footerReference w:type="default" r:id="rId7"/>
      <w:pgSz w:w="11906" w:h="16838" w:orient="portrait"/>
      <w:pgMar w:top="1720" w:right="1440" w:bottom="16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spacing w:before="80" w:after="0"/>
      <w:jc w:val="center"/>
    </w:pPr>
    <w:r>
      <w:rPr>
        <w:b/>
        <w:bCs/>
        <w:i w:val="false"/>
        <w:iCs w:val="false"/>
        <w:color w:val="0F2840"/>
        <w:sz w:val="20"/>
        <w:szCs w:val="20"/>
        <w:rFonts w:ascii="Arial" w:cs="Arial" w:eastAsia="Arial" w:hAnsi="Arial"/>
      </w:rPr>
      <w:t xml:space="preserve">R&amp;M Tecnologia</w:t>
    </w:r>
    <w:r>
      <w:rPr>
        <w:b w:val="false"/>
        <w:bCs w:val="false"/>
        <w:i w:val="false"/>
        <w:iCs w:val="false"/>
        <w:color w:val="5A6B7B"/>
        <w:sz w:val="20"/>
        <w:szCs w:val="20"/>
        <w:rFonts w:ascii="Arial" w:cs="Arial" w:eastAsia="Arial" w:hAnsi="Arial"/>
      </w:rPr>
      <w:t xml:space="preserve">   ·   </w:t>
    </w:r>
    <w:r>
      <w:rPr>
        <w:b w:val="false"/>
        <w:bCs w:val="false"/>
        <w:i w:val="false"/>
        <w:iCs w:val="false"/>
        <w:color w:val="5A6B7B"/>
        <w:sz w:val="20"/>
        <w:szCs w:val="20"/>
        <w:rFonts w:ascii="Arial" w:cs="Arial" w:eastAsia="Arial" w:hAnsi="Arial"/>
      </w:rPr>
      <w:t xml:space="preserve">Página </w:t>
    </w:r>
    <w:r>
      <w:rPr>
        <w:b/>
        <w:bCs/>
        <w:color w:val="0F2840"/>
        <w:sz w:val="20"/>
        <w:szCs w:val="20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>
      <w:rPr>
        <w:b w:val="false"/>
        <w:bCs w:val="false"/>
        <w:i w:val="false"/>
        <w:iCs w:val="false"/>
        <w:color w:val="5A6B7B"/>
        <w:sz w:val="20"/>
        <w:szCs w:val="20"/>
        <w:rFonts w:ascii="Arial" w:cs="Arial" w:eastAsia="Arial" w:hAnsi="Arial"/>
      </w:rPr>
      <w:t xml:space="preserve"> de </w:t>
    </w:r>
    <w:r>
      <w:rPr>
        <w:b/>
        <w:bCs/>
        <w:color w:val="0F2840"/>
        <w:sz w:val="20"/>
        <w:szCs w:val="20"/>
        <w:rFonts w:ascii="Arial" w:cs="Arial" w:eastAsia="Arial" w:hAnsi="Arial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C5201" w:sz="12" w:space="6"/>
      </w:pBdr>
      <w:spacing w:before="0" w:after="80"/>
      <w:jc w:val="left"/>
    </w:pPr>
    <w:r>
      <w:drawing>
        <wp:inline distT="0" distB="0" distL="0" distR="0">
          <wp:extent cx="381000" cy="381000"/>
          <wp:effectExtent t="0" r="0" b="0" l="0"/>
          <wp:docPr id="1" name="logo-rm" descr="Logo R&amp;M Tecnologia" title="R&amp;M Tecnolog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i w:val="false"/>
        <w:iCs w:val="false"/>
        <w:color w:val="0F2840"/>
        <w:sz w:val="22"/>
        <w:szCs w:val="22"/>
        <w:rFonts w:ascii="Arial" w:cs="Arial" w:eastAsia="Arial" w:hAnsi="Arial"/>
      </w:rPr>
      <w:t xml:space="preserve">  R&amp;M Tecnologia</w:t>
    </w:r>
    <w:r>
      <w:rPr>
        <w:b/>
        <w:bCs/>
        <w:i w:val="false"/>
        <w:iCs w:val="false"/>
        <w:color w:val="FC5201"/>
        <w:sz w:val="22"/>
        <w:szCs w:val="22"/>
        <w:rFonts w:ascii="Arial" w:cs="Arial" w:eastAsia="Arial" w:hAnsi="Arial"/>
      </w:rPr>
      <w:t xml:space="preserve">   ·   </w:t>
    </w:r>
    <w:r>
      <w:rPr>
        <w:b w:val="false"/>
        <w:bCs w:val="false"/>
        <w:i/>
        <w:iCs/>
        <w:color w:val="5A6B7B"/>
        <w:sz w:val="22"/>
        <w:szCs w:val="22"/>
        <w:rFonts w:ascii="Arial" w:cs="Arial" w:eastAsia="Arial" w:hAnsi="Arial"/>
      </w:rPr>
      <w:t xml:space="preserve">Argus ClearID — Gestão de Identidades e Acesso · Apresentação Comercial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FC520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n_gmtdbvgs65ylmtcu-ew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xboydsrklip2swhfw0zro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Argus ClearID — Gestão de Identidades e Acesso</dc:title>
  <dc:creator>R&amp;M Tecnologia</dc:creator>
  <dc:description>Apresentação Comercial</dc:description>
  <cp:lastModifiedBy>Un-named</cp:lastModifiedBy>
  <cp:revision>1</cp:revision>
  <dcterms:created xsi:type="dcterms:W3CDTF">2026-07-21T19:51:10.899Z</dcterms:created>
  <dcterms:modified xsi:type="dcterms:W3CDTF">2026-07-21T19:51:10.899Z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