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480" w:before="0"/>
        <w:jc w:val="center"/>
      </w:pPr>
      <w:r>
        <w:drawing>
          <wp:inline distT="0" distB="0" distL="0" distR="0">
            <wp:extent cx="1752600" cy="1752600"/>
            <wp:effectExtent t="0" r="0" b="0" l="0"/>
            <wp:docPr id="1" name="logo-rm-capa" descr="Logo institucional R&amp;M Tecnologia" title="R&amp;M Tecnolog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F2840"/>
          <w:sz w:val="64"/>
          <w:szCs w:val="64"/>
        </w:rPr>
        <w:t xml:space="preserve">Integração SSO ClearID × Portal Argus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FC5201"/>
          <w:sz w:val="40"/>
          <w:szCs w:val="40"/>
        </w:rPr>
        <w:t xml:space="preserve">Documento de Requisitos (PRD)</w:t>
      </w:r>
    </w:p>
    <w:p>
      <w:pPr>
        <w:spacing w:after="6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A6B7B"/>
          <w:sz w:val="28"/>
          <w:szCs w:val="28"/>
        </w:rPr>
        <w:t xml:space="preserve">Autenticação única por cookie compartilhado entre o Portal Argus (ArthosMFA) e o Argus ClearID</w:t>
      </w:r>
    </w:p>
    <w:p>
      <w:pPr>
        <w:pBdr>
          <w:bottom w:val="single" w:color="FC5201" w:sz="12" w:space="1"/>
        </w:pBdr>
        <w:spacing w:after="3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F2840"/>
          <w:sz w:val="24"/>
          <w:szCs w:val="24"/>
        </w:rPr>
        <w:t xml:space="preserve">Elaborado por R&amp;M Tecnología</w:t>
      </w:r>
    </w:p>
    <w:p>
      <w:r>
        <w:br w:type="page"/>
      </w:r>
    </w:p>
    <w:p>
      <w:pPr>
        <w:pBdr>
          <w:bottom w:val="single" w:color="FC5201" w:sz="12" w:space="6"/>
        </w:pBdr>
        <w:spacing w:after="2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840"/>
          <w:sz w:val="36"/>
          <w:szCs w:val="36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FC5201" w:sz="12" w:space="6"/>
        </w:pBdr>
        <w:spacing w:after="120" w:before="360"/>
        <w:jc w:val="left"/>
        <w:outlineLvl w:val="0"/>
      </w:pPr>
      <w:r>
        <w:rPr>
          <w:rFonts w:ascii="Arial" w:cs="Arial" w:eastAsia="Arial" w:hAnsi="Arial"/>
          <w:b/>
          <w:bCs/>
          <w:i w:val="false"/>
          <w:iCs w:val="false"/>
          <w:color w:val="0F2840"/>
          <w:sz w:val="36"/>
          <w:szCs w:val="36"/>
        </w:rPr>
        <w:t xml:space="preserve">1. Visão Geral e Objetivo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documento registra a integração de Single Sign-On (SSO) entre o Portal Argus (backend ArthosMFA) e o Argus ClearID (frontend React e backend ArgusClearId.Api). O objetivo é permitir que um usuário autenticado no Portal Argus acesse o ClearID sem novo login, com o ClearID exibindo o nome do usuário logado e montando os menus de acordo com o perfil de acesso (AccessProfile) desse usuário.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autenticação é feita por um cookie JWT compartilhado no domínio raiz .rmtecho.com.br. O Portal Argus assina o token no login; o backend do ClearID valida esse mesmo token e expõe a identidade e as permissões ao frontend. O documento também consolida as decisões de arquitetura e os problemas de implantação (deploy) resolvidos, servindo como registro para manutenção e evolução futuras.</w:t>
      </w:r>
    </w:p>
    <w:p>
      <w:pPr>
        <w:pStyle w:val="Heading1"/>
        <w:pBdr>
          <w:bottom w:val="single" w:color="FC5201" w:sz="12" w:space="6"/>
        </w:pBdr>
        <w:spacing w:after="120" w:before="360"/>
        <w:jc w:val="left"/>
        <w:outlineLvl w:val="0"/>
      </w:pPr>
      <w:r>
        <w:rPr>
          <w:rFonts w:ascii="Arial" w:cs="Arial" w:eastAsia="Arial" w:hAnsi="Arial"/>
          <w:b/>
          <w:bCs/>
          <w:i w:val="false"/>
          <w:iCs w:val="false"/>
          <w:color w:val="0F2840"/>
          <w:sz w:val="36"/>
          <w:szCs w:val="36"/>
        </w:rPr>
        <w:t xml:space="preserve">2. Problema que Resolve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Antes da integração, o ClearID não reconhecia o usuário autenticado no Portal Argus: não exibia o nome logado e apresentava todos os menus a todos, sem restrição por perfil. Os pontos endereçados foram:</w:t>
      </w:r>
    </w:p>
    <w:p>
      <w:pPr>
        <w:pStyle w:val="ListParagraph"/>
        <w:numPr>
          <w:ilvl w:val="0"/>
          <w:numId w:val="2"/>
        </w:numPr>
        <w:spacing w:after="100" w:before="8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Sessão única: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Eliminar novo login ao navegar do Portal Argus para o ClearID.</w:t>
      </w:r>
    </w:p>
    <w:p>
      <w:pPr>
        <w:pStyle w:val="ListParagraph"/>
        <w:numPr>
          <w:ilvl w:val="0"/>
          <w:numId w:val="2"/>
        </w:numPr>
        <w:spacing w:after="100" w:before="8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Identidade visível: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Exibir no ClearID o usuário efetivamente logado (nome/e-mail).</w:t>
      </w:r>
    </w:p>
    <w:p>
      <w:pPr>
        <w:pStyle w:val="ListParagraph"/>
        <w:numPr>
          <w:ilvl w:val="0"/>
          <w:numId w:val="2"/>
        </w:numPr>
        <w:spacing w:after="100" w:before="8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Autorização por perfil: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Restringir menus e operações CRUD conforme o AccessProfile do usuário no aplicativo ClearID.</w:t>
      </w:r>
    </w:p>
    <w:p>
      <w:pPr>
        <w:pStyle w:val="ListParagraph"/>
        <w:numPr>
          <w:ilvl w:val="0"/>
          <w:numId w:val="2"/>
        </w:numPr>
        <w:spacing w:after="100" w:before="8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Governança central: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Gerenciar usuários, perfis e permissões de menu em um único lugar (Portal Argus).</w:t>
      </w:r>
    </w:p>
    <w:p>
      <w:pPr>
        <w:pStyle w:val="Heading1"/>
        <w:pBdr>
          <w:bottom w:val="single" w:color="FC5201" w:sz="12" w:space="6"/>
        </w:pBdr>
        <w:spacing w:after="120" w:before="360"/>
        <w:jc w:val="left"/>
        <w:outlineLvl w:val="0"/>
      </w:pPr>
      <w:r>
        <w:rPr>
          <w:rFonts w:ascii="Arial" w:cs="Arial" w:eastAsia="Arial" w:hAnsi="Arial"/>
          <w:b/>
          <w:bCs/>
          <w:i w:val="false"/>
          <w:iCs w:val="false"/>
          <w:color w:val="0F2840"/>
          <w:sz w:val="36"/>
          <w:szCs w:val="36"/>
        </w:rPr>
        <w:t xml:space="preserve">3. Público-Alvo</w:t>
      </w:r>
    </w:p>
    <w:p>
      <w:pPr>
        <w:pStyle w:val="ListParagraph"/>
        <w:numPr>
          <w:ilvl w:val="0"/>
          <w:numId w:val="2"/>
        </w:numPr>
        <w:spacing w:after="100" w:before="8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Usuários finais: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Operadores, supervisores e administradores que usam o ClearID autenticados via Portal Argus.</w:t>
      </w:r>
    </w:p>
    <w:p>
      <w:pPr>
        <w:pStyle w:val="ListParagraph"/>
        <w:numPr>
          <w:ilvl w:val="0"/>
          <w:numId w:val="2"/>
        </w:numPr>
        <w:spacing w:after="100" w:before="8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Administradores do Portal: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Responsáveis por cadastrar usuários, vinculá-los ao app ClearID e definir perfis e permissões de menu.</w:t>
      </w:r>
    </w:p>
    <w:p>
      <w:pPr>
        <w:pStyle w:val="ListParagraph"/>
        <w:numPr>
          <w:ilvl w:val="0"/>
          <w:numId w:val="2"/>
        </w:numPr>
        <w:spacing w:after="100" w:before="8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Equipe técnica R&amp;M: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Desenvolvimento e operação (deploy, IIS, DNS, configuração), que mantêm a integração.</w:t>
      </w:r>
    </w:p>
    <w:p>
      <w:pPr>
        <w:pStyle w:val="Heading1"/>
        <w:pBdr>
          <w:bottom w:val="single" w:color="FC5201" w:sz="12" w:space="6"/>
        </w:pBdr>
        <w:spacing w:after="120" w:before="360"/>
        <w:jc w:val="left"/>
        <w:outlineLvl w:val="0"/>
      </w:pPr>
      <w:r>
        <w:rPr>
          <w:rFonts w:ascii="Arial" w:cs="Arial" w:eastAsia="Arial" w:hAnsi="Arial"/>
          <w:b/>
          <w:bCs/>
          <w:i w:val="false"/>
          <w:iCs w:val="false"/>
          <w:color w:val="0F2840"/>
          <w:sz w:val="36"/>
          <w:szCs w:val="36"/>
        </w:rPr>
        <w:t xml:space="preserve">4. Arquitetura da Solução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integração usa um cookie SSO HttpOnly emitido pelo Portal Argus e consumido por todos os apps do domínio .rmtecho.com.br. O ClearID não lê o token no cliente (o cookie é HttpOnly); seu backend valida o JWT e expõe a identidade via API.</w:t>
      </w:r>
    </w:p>
    <w:p>
      <w:pPr>
        <w:pStyle w:val="Heading2"/>
        <w:spacing w:after="120" w:before="280"/>
        <w:jc w:val="left"/>
        <w:outlineLvl w:val="1"/>
      </w:pPr>
      <w:r>
        <w:rPr>
          <w:rFonts w:ascii="Arial" w:cs="Arial" w:eastAsia="Arial" w:hAnsi="Arial"/>
          <w:b/>
          <w:bCs/>
          <w:i w:val="false"/>
          <w:iCs w:val="false"/>
          <w:color w:val="FC5201"/>
          <w:sz w:val="28"/>
          <w:szCs w:val="28"/>
        </w:rPr>
        <w:t xml:space="preserve">4.1. Fluxo de Autenticação</w:t>
      </w:r>
    </w:p>
    <w:p>
      <w:pPr>
        <w:pStyle w:val="ListParagraph"/>
        <w:numPr>
          <w:ilvl w:val="0"/>
          <w:numId w:val="2"/>
        </w:numPr>
        <w:spacing w:after="8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O usuário faz login no Portal Argus (portalargus.rmtecho.com.br), que chama a API ArthosMFA (portal.rmtecho.com.br).</w:t>
      </w:r>
    </w:p>
    <w:p>
      <w:pPr>
        <w:pStyle w:val="ListParagraph"/>
        <w:numPr>
          <w:ilvl w:val="0"/>
          <w:numId w:val="2"/>
        </w:numPr>
        <w:spacing w:after="8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O ArthosMFA valida credenciais e MFA e assina um JWT (HS256).</w:t>
      </w:r>
    </w:p>
    <w:p>
      <w:pPr>
        <w:pStyle w:val="ListParagraph"/>
        <w:numPr>
          <w:ilvl w:val="0"/>
          <w:numId w:val="2"/>
        </w:numPr>
        <w:spacing w:after="8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O JWT é gravado no cookie rmtecho_token, com Domain=.rmtecho.com.br (compartilhado entre subdomínios).</w:t>
      </w:r>
    </w:p>
    <w:p>
      <w:pPr>
        <w:pStyle w:val="ListParagraph"/>
        <w:numPr>
          <w:ilvl w:val="0"/>
          <w:numId w:val="2"/>
        </w:numPr>
        <w:spacing w:after="8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Ao acessar o ClearID (clearid.rmtecho.com.br), o navegador envia o cookie ao backend argusclearidapi.rmtecho.com.br (same-site).</w:t>
      </w:r>
    </w:p>
    <w:p>
      <w:pPr>
        <w:pStyle w:val="ListParagraph"/>
        <w:numPr>
          <w:ilvl w:val="0"/>
          <w:numId w:val="2"/>
        </w:numPr>
        <w:spacing w:after="8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O ArgusClearId.Api valida a assinatura e as claims e responde GET /api/auth/me com o usuário, apps, perfil e sites.</w:t>
      </w:r>
    </w:p>
    <w:p>
      <w:pPr>
        <w:pStyle w:val="ListParagraph"/>
        <w:numPr>
          <w:ilvl w:val="0"/>
          <w:numId w:val="2"/>
        </w:numPr>
        <w:spacing w:after="8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O frontend do ClearID exibe o nome e monta os menus conforme o perfil.</w:t>
      </w:r>
    </w:p>
    <w:p>
      <w:pPr>
        <w:pStyle w:val="Heading2"/>
        <w:spacing w:after="120" w:before="280"/>
        <w:jc w:val="left"/>
        <w:outlineLvl w:val="1"/>
      </w:pPr>
      <w:r>
        <w:rPr>
          <w:rFonts w:ascii="Arial" w:cs="Arial" w:eastAsia="Arial" w:hAnsi="Arial"/>
          <w:b/>
          <w:bCs/>
          <w:i w:val="false"/>
          <w:iCs w:val="false"/>
          <w:color w:val="FC5201"/>
          <w:sz w:val="28"/>
          <w:szCs w:val="28"/>
        </w:rPr>
        <w:t xml:space="preserve">4.2. Cookie SSO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9"/>
        <w:gridCol w:w="6047"/>
      </w:tblGrid>
      <w:tr>
        <w:trPr>
          <w:tblHeader/>
        </w:trPr>
        <w:tc>
          <w:tcPr>
            <w:tcW w:type="dxa" w:w="2979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shd w:fill="0F28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Atributo</w:t>
            </w:r>
          </w:p>
        </w:tc>
        <w:tc>
          <w:tcPr>
            <w:tcW w:type="dxa" w:w="6047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shd w:fill="0F28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C5201"/>
                <w:sz w:val="22"/>
                <w:szCs w:val="22"/>
              </w:rPr>
              <w:t xml:space="preserve">Nome</w:t>
            </w:r>
          </w:p>
        </w:tc>
        <w:tc>
          <w:tcPr>
            <w:tcW w:type="dxa" w:w="6047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rmtecho_token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C5201"/>
                <w:sz w:val="22"/>
                <w:szCs w:val="22"/>
              </w:rPr>
              <w:t xml:space="preserve">Domínio</w:t>
            </w:r>
          </w:p>
        </w:tc>
        <w:tc>
          <w:tcPr>
            <w:tcW w:type="dxa" w:w="6047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.rmtecho.com.br (compartilhado entre subdomínios)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C5201"/>
                <w:sz w:val="22"/>
                <w:szCs w:val="22"/>
              </w:rPr>
              <w:t xml:space="preserve">HttpOnly</w:t>
            </w:r>
          </w:p>
        </w:tc>
        <w:tc>
          <w:tcPr>
            <w:tcW w:type="dxa" w:w="6047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Sim (não legível por JavaScript)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C5201"/>
                <w:sz w:val="22"/>
                <w:szCs w:val="22"/>
              </w:rPr>
              <w:t xml:space="preserve">Secure</w:t>
            </w:r>
          </w:p>
        </w:tc>
        <w:tc>
          <w:tcPr>
            <w:tcW w:type="dxa" w:w="6047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Sim (somente HTTPS)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C5201"/>
                <w:sz w:val="22"/>
                <w:szCs w:val="22"/>
              </w:rPr>
              <w:t xml:space="preserve">SameSite</w:t>
            </w:r>
          </w:p>
        </w:tc>
        <w:tc>
          <w:tcPr>
            <w:tcW w:type="dxa" w:w="6047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Lax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C5201"/>
                <w:sz w:val="22"/>
                <w:szCs w:val="22"/>
              </w:rPr>
              <w:t xml:space="preserve">Emissor</w:t>
            </w:r>
          </w:p>
        </w:tc>
        <w:tc>
          <w:tcPr>
            <w:tcW w:type="dxa" w:w="6047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ArthosMFA (login do Portal Argus)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20" w:before="280"/>
        <w:jc w:val="left"/>
        <w:outlineLvl w:val="1"/>
      </w:pPr>
      <w:r>
        <w:rPr>
          <w:rFonts w:ascii="Arial" w:cs="Arial" w:eastAsia="Arial" w:hAnsi="Arial"/>
          <w:b/>
          <w:bCs/>
          <w:i w:val="false"/>
          <w:iCs w:val="false"/>
          <w:color w:val="FC5201"/>
          <w:sz w:val="28"/>
          <w:szCs w:val="28"/>
        </w:rPr>
        <w:t xml:space="preserve">4.3. Chave de Assinatura por Aplicação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mesma chave HS256 precisa existir nas duas aplicações, porém sob nomes de configuração diferentes. O emissor assina; o consumidor valida. Issuer e Audience também precisam coincidir.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shd w:fill="0F28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Aplicação</w:t>
            </w:r>
          </w:p>
        </w:tc>
        <w:tc>
          <w:tcPr>
            <w:tcW w:type="dxa" w:w="2256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shd w:fill="0F28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Papel</w:t>
            </w:r>
          </w:p>
        </w:tc>
        <w:tc>
          <w:tcPr>
            <w:tcW w:type="dxa" w:w="2256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shd w:fill="0F28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Chave de configuração</w:t>
            </w:r>
          </w:p>
        </w:tc>
        <w:tc>
          <w:tcPr>
            <w:tcW w:type="dxa" w:w="2258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shd w:fill="0F28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Issuer / Audience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ArthosMFA (Portal)</w:t>
            </w:r>
          </w:p>
        </w:tc>
        <w:tc>
          <w:tcPr>
            <w:tcW w:type="dxa" w:w="2256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Assina o token</w:t>
            </w:r>
          </w:p>
        </w:tc>
        <w:tc>
          <w:tcPr>
            <w:tcW w:type="dxa" w:w="2256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Jwt:Key</w:t>
            </w:r>
          </w:p>
        </w:tc>
        <w:tc>
          <w:tcPr>
            <w:tcW w:type="dxa" w:w="2258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ArthosMFA / ArthosMFAClient</w:t>
            </w:r>
          </w:p>
        </w:tc>
      </w:tr>
      <w:tr>
        <w:trPr>
          <w:cantSplit/>
        </w:trPr>
        <w:tc>
          <w:tcPr>
            <w:tcW w:type="dxa" w:w="2256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ArgusClearId.Api (ClearID)</w:t>
            </w:r>
          </w:p>
        </w:tc>
        <w:tc>
          <w:tcPr>
            <w:tcW w:type="dxa" w:w="2256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Valida o token</w:t>
            </w:r>
          </w:p>
        </w:tc>
        <w:tc>
          <w:tcPr>
            <w:tcW w:type="dxa" w:w="2256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AuthenticationSettings:JwtSecret</w:t>
            </w:r>
          </w:p>
        </w:tc>
        <w:tc>
          <w:tcPr>
            <w:tcW w:type="dxa" w:w="2258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ArthosMFA / ArthosMFAClient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valor da chave deve ser idêntico nos dois. Frontends React (portalargus e clearid) não manipulam a chave — apenas consomem as APIs.</w:t>
      </w:r>
    </w:p>
    <w:p>
      <w:pPr>
        <w:pStyle w:val="Heading2"/>
        <w:spacing w:after="120" w:before="280"/>
        <w:jc w:val="left"/>
        <w:outlineLvl w:val="1"/>
      </w:pPr>
      <w:r>
        <w:rPr>
          <w:rFonts w:ascii="Arial" w:cs="Arial" w:eastAsia="Arial" w:hAnsi="Arial"/>
          <w:b/>
          <w:bCs/>
          <w:i w:val="false"/>
          <w:iCs w:val="false"/>
          <w:color w:val="FC5201"/>
          <w:sz w:val="28"/>
          <w:szCs w:val="28"/>
        </w:rPr>
        <w:t xml:space="preserve">4.4. Claims do JWT Consumidas pelo ClearID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9"/>
        <w:gridCol w:w="6047"/>
      </w:tblGrid>
      <w:tr>
        <w:trPr>
          <w:tblHeader/>
        </w:trPr>
        <w:tc>
          <w:tcPr>
            <w:tcW w:type="dxa" w:w="2979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shd w:fill="0F28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Claim</w:t>
            </w:r>
          </w:p>
        </w:tc>
        <w:tc>
          <w:tcPr>
            <w:tcW w:type="dxa" w:w="6047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shd w:fill="0F28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Uso no ClearID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C5201"/>
                <w:sz w:val="22"/>
                <w:szCs w:val="22"/>
              </w:rPr>
              <w:t xml:space="preserve">sub / name</w:t>
            </w:r>
          </w:p>
        </w:tc>
        <w:tc>
          <w:tcPr>
            <w:tcW w:type="dxa" w:w="6047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Identificação do usuário (nome exibido)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C5201"/>
                <w:sz w:val="22"/>
                <w:szCs w:val="22"/>
              </w:rPr>
              <w:t xml:space="preserve">apps</w:t>
            </w:r>
          </w:p>
        </w:tc>
        <w:tc>
          <w:tcPr>
            <w:tcW w:type="dxa" w:w="6047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Deve conter "clearid" para autorizar o acesso à API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C5201"/>
                <w:sz w:val="22"/>
                <w:szCs w:val="22"/>
              </w:rPr>
              <w:t xml:space="preserve">app_profiles</w:t>
            </w:r>
          </w:p>
        </w:tc>
        <w:tc>
          <w:tcPr>
            <w:tcW w:type="dxa" w:w="6047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Perfil por app, formato "clearid:&lt;Perfil&gt;"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C5201"/>
                <w:sz w:val="22"/>
                <w:szCs w:val="22"/>
              </w:rPr>
              <w:t xml:space="preserve">argus_profile_id</w:t>
            </w:r>
          </w:p>
        </w:tc>
        <w:tc>
          <w:tcPr>
            <w:tcW w:type="dxa" w:w="6047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ID do AccessProfile do usuário no app clearid (base das permissões de menu)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C5201"/>
                <w:sz w:val="22"/>
                <w:szCs w:val="22"/>
              </w:rPr>
              <w:t xml:space="preserve">argus_sites</w:t>
            </w:r>
          </w:p>
        </w:tc>
        <w:tc>
          <w:tcPr>
            <w:tcW w:type="dxa" w:w="6047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Sites permitidos ao usuário, formato cliente:site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FC5201" w:sz="12" w:space="6"/>
        </w:pBdr>
        <w:spacing w:after="120" w:before="360"/>
        <w:jc w:val="left"/>
        <w:outlineLvl w:val="0"/>
      </w:pPr>
      <w:r>
        <w:rPr>
          <w:rFonts w:ascii="Arial" w:cs="Arial" w:eastAsia="Arial" w:hAnsi="Arial"/>
          <w:b/>
          <w:bCs/>
          <w:i w:val="false"/>
          <w:iCs w:val="false"/>
          <w:color w:val="0F2840"/>
          <w:sz w:val="36"/>
          <w:szCs w:val="36"/>
        </w:rPr>
        <w:t xml:space="preserve">5. Requisitos Funcionais</w:t>
      </w:r>
    </w:p>
    <w:p>
      <w:pPr>
        <w:pStyle w:val="ListParagraph"/>
        <w:numPr>
          <w:ilvl w:val="0"/>
          <w:numId w:val="2"/>
        </w:numPr>
        <w:spacing w:after="100" w:before="8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RF01 — SSO por cookie: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usuário autenticado no Portal Argus acessa o ClearID sem novo login.</w:t>
      </w:r>
    </w:p>
    <w:p>
      <w:pPr>
        <w:pStyle w:val="ListParagraph"/>
        <w:numPr>
          <w:ilvl w:val="0"/>
          <w:numId w:val="2"/>
        </w:numPr>
        <w:spacing w:after="100" w:before="8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RF02 — Identidade: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ClearID exibe o nome/e-mail do usuário logado, obtido de GET /api/auth/me.</w:t>
      </w:r>
    </w:p>
    <w:p>
      <w:pPr>
        <w:pStyle w:val="ListParagraph"/>
        <w:numPr>
          <w:ilvl w:val="0"/>
          <w:numId w:val="2"/>
        </w:numPr>
        <w:spacing w:after="100" w:before="8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RF03 — Autorização de app: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Somente usuários vinculados ao app de código "clearid" acessam a API do ClearID.</w:t>
      </w:r>
    </w:p>
    <w:p>
      <w:pPr>
        <w:pStyle w:val="ListParagraph"/>
        <w:numPr>
          <w:ilvl w:val="0"/>
          <w:numId w:val="2"/>
        </w:numPr>
        <w:spacing w:after="100" w:before="8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RF04 — Menus por perfil: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Os menus visíveis e as operações CRUD são determinados pelo AccessProfile do usuário.</w:t>
      </w:r>
    </w:p>
    <w:p>
      <w:pPr>
        <w:pStyle w:val="ListParagraph"/>
        <w:numPr>
          <w:ilvl w:val="0"/>
          <w:numId w:val="2"/>
        </w:numPr>
        <w:spacing w:after="100" w:before="8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RF05 — Escopo por site: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Clientes e sites apresentados respeitam os argus_sites do usuário.</w:t>
      </w:r>
    </w:p>
    <w:p>
      <w:pPr>
        <w:pStyle w:val="ListParagraph"/>
        <w:numPr>
          <w:ilvl w:val="0"/>
          <w:numId w:val="2"/>
        </w:numPr>
        <w:spacing w:after="100" w:before="8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RF06 — Administração central: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Cadastro de usuários, vínculo usuário↔app↔perfil e permissões de menu são geridos no Portal Argus.</w:t>
      </w:r>
    </w:p>
    <w:p>
      <w:pPr>
        <w:pStyle w:val="Heading1"/>
        <w:pBdr>
          <w:bottom w:val="single" w:color="FC5201" w:sz="12" w:space="6"/>
        </w:pBdr>
        <w:spacing w:after="120" w:before="360"/>
        <w:jc w:val="left"/>
        <w:outlineLvl w:val="0"/>
      </w:pPr>
      <w:r>
        <w:rPr>
          <w:rFonts w:ascii="Arial" w:cs="Arial" w:eastAsia="Arial" w:hAnsi="Arial"/>
          <w:b/>
          <w:bCs/>
          <w:i w:val="false"/>
          <w:iCs w:val="false"/>
          <w:color w:val="0F2840"/>
          <w:sz w:val="36"/>
          <w:szCs w:val="36"/>
        </w:rPr>
        <w:t xml:space="preserve">6. Requisitos Não Funcionais</w:t>
      </w:r>
    </w:p>
    <w:p>
      <w:pPr>
        <w:pStyle w:val="ListParagraph"/>
        <w:numPr>
          <w:ilvl w:val="0"/>
          <w:numId w:val="2"/>
        </w:numPr>
        <w:spacing w:after="100" w:before="8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Segurança: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Cookie HttpOnly + Secure; JWT HS256 com chave de no mínimo 32 bytes; validação de Issuer, Audience, assinatura e expiração.</w:t>
      </w:r>
    </w:p>
    <w:p>
      <w:pPr>
        <w:pStyle w:val="ListParagraph"/>
        <w:numPr>
          <w:ilvl w:val="0"/>
          <w:numId w:val="2"/>
        </w:numPr>
        <w:spacing w:after="100" w:before="8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Compatibilidade same-site: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Todos os apps sob .rmtecho.com.br via HTTPS, para o cookie SameSite=Lax fluir entre subdomínios.</w:t>
      </w:r>
    </w:p>
    <w:p>
      <w:pPr>
        <w:pStyle w:val="ListParagraph"/>
        <w:numPr>
          <w:ilvl w:val="0"/>
          <w:numId w:val="2"/>
        </w:numPr>
        <w:spacing w:after="100" w:before="8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CORS credenciado: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APIs devem refletir a origem e permitir credenciais (não usar AllowAnyOrigin com credenciais).</w:t>
      </w:r>
    </w:p>
    <w:p>
      <w:pPr>
        <w:pStyle w:val="ListParagraph"/>
        <w:numPr>
          <w:ilvl w:val="0"/>
          <w:numId w:val="2"/>
        </w:numPr>
        <w:spacing w:after="100" w:before="8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Observabilidade: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Logs de validação de token e endpoints de diagnóstico para inspeção da configuração efetiva.</w:t>
      </w:r>
    </w:p>
    <w:p>
      <w:pPr>
        <w:pStyle w:val="ListParagraph"/>
        <w:numPr>
          <w:ilvl w:val="0"/>
          <w:numId w:val="2"/>
        </w:numPr>
        <w:spacing w:after="100" w:before="8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Operação em IIS: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Deploy in-process; configuração sensível fora do código versionado (web.config/variáveis de ambiente).</w:t>
      </w:r>
    </w:p>
    <w:p>
      <w:pPr>
        <w:pStyle w:val="Heading1"/>
        <w:pBdr>
          <w:bottom w:val="single" w:color="FC5201" w:sz="12" w:space="6"/>
        </w:pBdr>
        <w:spacing w:after="120" w:before="360"/>
        <w:jc w:val="left"/>
        <w:outlineLvl w:val="0"/>
      </w:pPr>
      <w:r>
        <w:rPr>
          <w:rFonts w:ascii="Arial" w:cs="Arial" w:eastAsia="Arial" w:hAnsi="Arial"/>
          <w:b/>
          <w:bCs/>
          <w:i w:val="false"/>
          <w:iCs w:val="false"/>
          <w:color w:val="0F2840"/>
          <w:sz w:val="36"/>
          <w:szCs w:val="36"/>
        </w:rPr>
        <w:t xml:space="preserve">7. Casos de Uso Principais</w:t>
      </w:r>
    </w:p>
    <w:p>
      <w:pPr>
        <w:pStyle w:val="ListParagraph"/>
        <w:numPr>
          <w:ilvl w:val="0"/>
          <w:numId w:val="2"/>
        </w:numPr>
        <w:spacing w:after="100" w:before="8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UC01 — Login e navegação: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Usuário loga no Portal, abre o ClearID e vê seu nome e menus permitidos, sem novo login.</w:t>
      </w:r>
    </w:p>
    <w:p>
      <w:pPr>
        <w:pStyle w:val="ListParagraph"/>
        <w:numPr>
          <w:ilvl w:val="0"/>
          <w:numId w:val="2"/>
        </w:numPr>
        <w:spacing w:after="100" w:before="8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UC02 — Operador restrito: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Usuário com perfil Operador vê apenas os menus de Cadastro básico (ex.: Pessoas, Visitas); demais grupos ficam ocultos.</w:t>
      </w:r>
    </w:p>
    <w:p>
      <w:pPr>
        <w:pStyle w:val="ListParagraph"/>
        <w:numPr>
          <w:ilvl w:val="0"/>
          <w:numId w:val="2"/>
        </w:numPr>
        <w:spacing w:after="100" w:before="8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UC03 — Administrador: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Usuário Administrador enxerga todos os menus e todas as operações CRUD.</w:t>
      </w:r>
    </w:p>
    <w:p>
      <w:pPr>
        <w:pStyle w:val="ListParagraph"/>
        <w:numPr>
          <w:ilvl w:val="0"/>
          <w:numId w:val="2"/>
        </w:numPr>
        <w:spacing w:after="100" w:before="8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UC04 — Gestão de permissões: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Administrador do Portal ajusta, por perfil, quais menus e quais operações CRUD estão liberados.</w:t>
      </w:r>
    </w:p>
    <w:p>
      <w:pPr>
        <w:pStyle w:val="ListParagraph"/>
        <w:numPr>
          <w:ilvl w:val="0"/>
          <w:numId w:val="2"/>
        </w:numPr>
        <w:spacing w:after="100" w:before="80" w:line="30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UC05 — Sem vínculo: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Usuário sem vínculo ao app clearid recebe 401 na API e é direcionado ao login do Portal.</w:t>
      </w:r>
    </w:p>
    <w:p>
      <w:pPr>
        <w:pStyle w:val="Heading1"/>
        <w:pBdr>
          <w:bottom w:val="single" w:color="FC5201" w:sz="12" w:space="6"/>
        </w:pBdr>
        <w:spacing w:after="120" w:before="360"/>
        <w:jc w:val="left"/>
        <w:outlineLvl w:val="0"/>
      </w:pPr>
      <w:r>
        <w:rPr>
          <w:rFonts w:ascii="Arial" w:cs="Arial" w:eastAsia="Arial" w:hAnsi="Arial"/>
          <w:b/>
          <w:bCs/>
          <w:i w:val="false"/>
          <w:iCs w:val="false"/>
          <w:color w:val="0F2840"/>
          <w:sz w:val="36"/>
          <w:szCs w:val="36"/>
        </w:rPr>
        <w:t xml:space="preserve">8. Menus por Perfil de Acesso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 permissões de menu são modeladas na tabela AccessProfileMenus (chave composta AccessProfileId + MenuKey) com os flags CanSelect, CanInsert, CanUpdate e CanDelete. O CanSelect controla a visibilidade do menu; os demais controlam o CRUD na tela. O catálogo de menus de cada app é mantido no Portal (entidade Menu, por aplicativo).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ClearID consulta GET /api/access-profiles/{id}/menus (liberado a qualquer usuário autenticado; a escrita, PUT, é restrita a administradores) e filtra a árvore de menus por menuKey. O contrato de resposta é { menuKey, select, insert, update, delete }.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shd w:fill="0F28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Perfil (exemplo)</w:t>
            </w:r>
          </w:p>
        </w:tc>
        <w:tc>
          <w:tcPr>
            <w:tcW w:type="dxa" w:w="3008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shd w:fill="0F28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Menus</w:t>
            </w:r>
          </w:p>
        </w:tc>
        <w:tc>
          <w:tcPr>
            <w:tcW w:type="dxa" w:w="3010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shd w:fill="0F28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CRUD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C5201"/>
                <w:sz w:val="22"/>
                <w:szCs w:val="22"/>
              </w:rPr>
              <w:t xml:space="preserve">Administrador</w:t>
            </w:r>
          </w:p>
        </w:tc>
        <w:tc>
          <w:tcPr>
            <w:tcW w:type="dxa" w:w="3008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Todos os menus</w:t>
            </w:r>
          </w:p>
        </w:tc>
        <w:tc>
          <w:tcPr>
            <w:tcW w:type="dxa" w:w="3010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Completo (select/insert/update/delete)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C5201"/>
                <w:sz w:val="22"/>
                <w:szCs w:val="22"/>
              </w:rPr>
              <w:t xml:space="preserve">Supervisor</w:t>
            </w:r>
          </w:p>
        </w:tc>
        <w:tc>
          <w:tcPr>
            <w:tcW w:type="dxa" w:w="3008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Quase todos (sem Propriedades)</w:t>
            </w:r>
          </w:p>
        </w:tc>
        <w:tc>
          <w:tcPr>
            <w:tcW w:type="dxa" w:w="3010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Sem exclusão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C5201"/>
                <w:sz w:val="22"/>
                <w:szCs w:val="22"/>
              </w:rPr>
              <w:t xml:space="preserve">Operador</w:t>
            </w:r>
          </w:p>
        </w:tc>
        <w:tc>
          <w:tcPr>
            <w:tcW w:type="dxa" w:w="3008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Apenas Cadastro básico (Pessoas, Visitas)</w:t>
            </w:r>
          </w:p>
        </w:tc>
        <w:tc>
          <w:tcPr>
            <w:tcW w:type="dxa" w:w="3010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Consulta e cadastro limitados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FC5201" w:sz="12" w:space="6"/>
        </w:pBdr>
        <w:spacing w:after="120" w:before="360"/>
        <w:jc w:val="left"/>
        <w:outlineLvl w:val="0"/>
      </w:pPr>
      <w:r>
        <w:rPr>
          <w:rFonts w:ascii="Arial" w:cs="Arial" w:eastAsia="Arial" w:hAnsi="Arial"/>
          <w:b/>
          <w:bCs/>
          <w:i w:val="false"/>
          <w:iCs w:val="false"/>
          <w:color w:val="0F2840"/>
          <w:sz w:val="36"/>
          <w:szCs w:val="36"/>
        </w:rPr>
        <w:t xml:space="preserve">9. Critérios de Aceite</w:t>
      </w:r>
    </w:p>
    <w:p>
      <w:pPr>
        <w:pStyle w:val="ListParagraph"/>
        <w:numPr>
          <w:ilvl w:val="0"/>
          <w:numId w:val="2"/>
        </w:numPr>
        <w:spacing w:after="8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GET /api/auth/me retorna o usuário real (username preenchido) quando há cookie válido.</w:t>
      </w:r>
    </w:p>
    <w:p>
      <w:pPr>
        <w:pStyle w:val="ListParagraph"/>
        <w:numPr>
          <w:ilvl w:val="0"/>
          <w:numId w:val="2"/>
        </w:numPr>
        <w:spacing w:after="8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Sem cookie válido, endpoints protegidos retornam 401 (auth habilitada, sem bypass).</w:t>
      </w:r>
    </w:p>
    <w:p>
      <w:pPr>
        <w:pStyle w:val="ListParagraph"/>
        <w:numPr>
          <w:ilvl w:val="0"/>
          <w:numId w:val="2"/>
        </w:numPr>
        <w:spacing w:after="8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nome do usuário logado aparece no ClearID.</w:t>
      </w:r>
    </w:p>
    <w:p>
      <w:pPr>
        <w:pStyle w:val="ListParagraph"/>
        <w:numPr>
          <w:ilvl w:val="0"/>
          <w:numId w:val="2"/>
        </w:numPr>
        <w:spacing w:after="8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Os menus exibidos correspondem ao AccessProfile do usuário (visibilidade e CRUD).</w:t>
      </w:r>
    </w:p>
    <w:p>
      <w:pPr>
        <w:pStyle w:val="ListParagraph"/>
        <w:numPr>
          <w:ilvl w:val="0"/>
          <w:numId w:val="2"/>
        </w:numPr>
        <w:spacing w:after="8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Clientes e sites apresentados respeitam os argus_sites do usuário.</w:t>
      </w:r>
    </w:p>
    <w:p>
      <w:pPr>
        <w:pStyle w:val="ListParagraph"/>
        <w:numPr>
          <w:ilvl w:val="0"/>
          <w:numId w:val="2"/>
        </w:numPr>
        <w:spacing w:after="8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Endpoint de diagnóstico confirma authEnabled=true, issuer/audience corretos, cookie presente e token autenticado.</w:t>
      </w:r>
    </w:p>
    <w:p>
      <w:pPr>
        <w:pStyle w:val="Heading1"/>
        <w:pBdr>
          <w:bottom w:val="single" w:color="FC5201" w:sz="12" w:space="6"/>
        </w:pBdr>
        <w:spacing w:after="120" w:before="360"/>
        <w:jc w:val="left"/>
        <w:outlineLvl w:val="0"/>
      </w:pPr>
      <w:r>
        <w:rPr>
          <w:rFonts w:ascii="Arial" w:cs="Arial" w:eastAsia="Arial" w:hAnsi="Arial"/>
          <w:b/>
          <w:bCs/>
          <w:i w:val="false"/>
          <w:iCs w:val="false"/>
          <w:color w:val="0F2840"/>
          <w:sz w:val="36"/>
          <w:szCs w:val="36"/>
        </w:rPr>
        <w:t xml:space="preserve">10. Dependências e Riscos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shd w:fill="0F28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3008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shd w:fill="0F28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Tipo</w:t>
            </w:r>
          </w:p>
        </w:tc>
        <w:tc>
          <w:tcPr>
            <w:tcW w:type="dxa" w:w="3010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shd w:fill="0F28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Chave JWT compartilhada</w:t>
            </w:r>
          </w:p>
        </w:tc>
        <w:tc>
          <w:tcPr>
            <w:tcW w:type="dxa" w:w="3008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C5201"/>
                <w:sz w:val="22"/>
                <w:szCs w:val="22"/>
              </w:rPr>
              <w:t xml:space="preserve">Dependência</w:t>
            </w:r>
          </w:p>
        </w:tc>
        <w:tc>
          <w:tcPr>
            <w:tcW w:type="dxa" w:w="3010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Mesmo valor em ArthosMFA (Jwt:Key) e ClearID (AuthenticationSettings:JwtSecret).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DNS / Cloudflare</w:t>
            </w:r>
          </w:p>
        </w:tc>
        <w:tc>
          <w:tcPr>
            <w:tcW w:type="dxa" w:w="3008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C5201"/>
                <w:sz w:val="22"/>
                <w:szCs w:val="22"/>
              </w:rPr>
              <w:t xml:space="preserve">Dependência</w:t>
            </w:r>
          </w:p>
        </w:tc>
        <w:tc>
          <w:tcPr>
            <w:tcW w:type="dxa" w:w="3010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Subdomínios .rmtecho.com.br resolvendo para a origem correta; evitar overrides locais em /etc/hosts.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Vínculo usuário↔app</w:t>
            </w:r>
          </w:p>
        </w:tc>
        <w:tc>
          <w:tcPr>
            <w:tcW w:type="dxa" w:w="3008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C5201"/>
                <w:sz w:val="22"/>
                <w:szCs w:val="22"/>
              </w:rPr>
              <w:t xml:space="preserve">Dependência</w:t>
            </w:r>
          </w:p>
        </w:tc>
        <w:tc>
          <w:tcPr>
            <w:tcW w:type="dxa" w:w="3010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Usuário precisa do app clearid e de um AccessProfile no Portal.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Cookie de terceiros (Safari/ITP)</w:t>
            </w:r>
          </w:p>
        </w:tc>
        <w:tc>
          <w:tcPr>
            <w:tcW w:type="dxa" w:w="3008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C5201"/>
                <w:sz w:val="22"/>
                <w:szCs w:val="22"/>
              </w:rPr>
              <w:t xml:space="preserve">Risco</w:t>
            </w:r>
          </w:p>
        </w:tc>
        <w:tc>
          <w:tcPr>
            <w:tcW w:type="dxa" w:w="3010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Testar preferencialmente em navegador que trate .rmtecho.com.br como first-party; produção é same-site.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Deploy in-process (IIS)</w:t>
            </w:r>
          </w:p>
        </w:tc>
        <w:tc>
          <w:tcPr>
            <w:tcW w:type="dxa" w:w="3008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C5201"/>
                <w:sz w:val="22"/>
                <w:szCs w:val="22"/>
              </w:rPr>
              <w:t xml:space="preserve">Risco</w:t>
            </w:r>
          </w:p>
        </w:tc>
        <w:tc>
          <w:tcPr>
            <w:tcW w:type="dxa" w:w="3010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DLL travado impede publish; usar app_offline.htm. Variável Machine pode não chegar ao worker.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Rotação de chave</w:t>
            </w:r>
          </w:p>
        </w:tc>
        <w:tc>
          <w:tcPr>
            <w:tcW w:type="dxa" w:w="3008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C5201"/>
                <w:sz w:val="22"/>
                <w:szCs w:val="22"/>
              </w:rPr>
              <w:t xml:space="preserve">Risco</w:t>
            </w:r>
          </w:p>
        </w:tc>
        <w:tc>
          <w:tcPr>
            <w:tcW w:type="dxa" w:w="3010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Trocar a chave invalida sessões vigentes; exige relogin coordenado entre apps.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FC5201" w:sz="12" w:space="6"/>
        </w:pBdr>
        <w:spacing w:after="120" w:before="360"/>
        <w:jc w:val="left"/>
        <w:outlineLvl w:val="0"/>
      </w:pPr>
      <w:r>
        <w:rPr>
          <w:rFonts w:ascii="Arial" w:cs="Arial" w:eastAsia="Arial" w:hAnsi="Arial"/>
          <w:b/>
          <w:bCs/>
          <w:i w:val="false"/>
          <w:iCs w:val="false"/>
          <w:color w:val="0F2840"/>
          <w:sz w:val="36"/>
          <w:szCs w:val="36"/>
        </w:rPr>
        <w:t xml:space="preserve">11. Lições e Gotchas de Deploy Resolvidos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ativação do SSO exigiu resolver uma cadeia de cinco problemas de ambiente/configuração empilhados. Registrados aqui para acelerar diagnósticos futuros.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shd w:fill="0F28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Sintoma</w:t>
            </w:r>
          </w:p>
        </w:tc>
        <w:tc>
          <w:tcPr>
            <w:tcW w:type="dxa" w:w="3008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shd w:fill="0F28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Causa</w:t>
            </w:r>
          </w:p>
        </w:tc>
        <w:tc>
          <w:tcPr>
            <w:tcW w:type="dxa" w:w="3010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shd w:fill="0F28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Solução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/api/auth/me retorna 200 com usuário vazio</w:t>
            </w:r>
          </w:p>
        </w:tc>
        <w:tc>
          <w:tcPr>
            <w:tcW w:type="dxa" w:w="3008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AuthenticationSettings.Enabled=false (bypass) no ambiente publicado</w:t>
            </w:r>
          </w:p>
        </w:tc>
        <w:tc>
          <w:tcPr>
            <w:tcW w:type="dxa" w:w="3010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Habilitar Enabled=true no appsettings da pasta publicada; reiniciar.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Config nova não surtia efeito; endpoint novo dava 404</w:t>
            </w:r>
          </w:p>
        </w:tc>
        <w:tc>
          <w:tcPr>
            <w:tcW w:type="dxa" w:w="3008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Build antigo em execução; DLL travado no hosting in-process impede o publish sobrescrever</w:t>
            </w:r>
          </w:p>
        </w:tc>
        <w:tc>
          <w:tcPr>
            <w:tcW w:type="dxa" w:w="3010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Usar app_offline.htm (criar → copiar publish → remover); conferir LastWriteTime do DLL.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Issuer/Audience errados no publicado</w:t>
            </w:r>
          </w:p>
        </w:tc>
        <w:tc>
          <w:tcPr>
            <w:tcW w:type="dxa" w:w="3008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appsettings publicado com defaults do próprio ClearID</w:t>
            </w:r>
          </w:p>
        </w:tc>
        <w:tc>
          <w:tcPr>
            <w:tcW w:type="dxa" w:w="3010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Fixar JwtIssuer=ArthosMFA e JwtAudience=ArthosMFAClient na pasta publicada.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Login com ERR_CONNECTION_REFUSED</w:t>
            </w:r>
          </w:p>
        </w:tc>
        <w:tc>
          <w:tcPr>
            <w:tcW w:type="dxa" w:w="3008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/etc/hosts apontando portal.rmtecho.com.br para uma máquina de LAN inativa</w:t>
            </w:r>
          </w:p>
        </w:tc>
        <w:tc>
          <w:tcPr>
            <w:tcW w:type="dxa" w:w="3010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Remover o override; resolver via DNS público; limpar cache DNS do navegador.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Cookie nunca era armazenado (ssoCookiePresent=false)</w:t>
            </w:r>
          </w:p>
        </w:tc>
        <w:tc>
          <w:tcPr>
            <w:tcW w:type="dxa" w:w="3008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CORS AllowAnyOrigin (incompatível com credenciais) e axios sem withCredentials</w:t>
            </w:r>
          </w:p>
        </w:tc>
        <w:tc>
          <w:tcPr>
            <w:tcW w:type="dxa" w:w="3010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Backend: SetIsOriginAllowed(_=&gt;true).AllowCredentials(); frontend: withCredentials=true.</w:t>
            </w:r>
          </w:p>
        </w:tc>
      </w:tr>
      <w:tr>
        <w:trPr>
          <w:cantSplit/>
        </w:trPr>
        <w:tc>
          <w:tcPr>
            <w:tcW w:type="dxa" w:w="3008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Token não validava (assinatura) mesmo com cookie</w:t>
            </w:r>
          </w:p>
        </w:tc>
        <w:tc>
          <w:tcPr>
            <w:tcW w:type="dxa" w:w="3008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Variável de ambiente Machine (Jwt__Key) não chega ao worker do IIS; Portal assinava com chave antiga</w:t>
            </w:r>
          </w:p>
        </w:tc>
        <w:tc>
          <w:tcPr>
            <w:tcW w:type="dxa" w:w="3010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Injetar Jwt__Key via web.config &lt;environmentVariables&gt;; reiniciar; relogar para gerar cookie novo.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Observação operacional: ao trocar a chave, é obrigatório apagar o cookie e refazer o login — um token já emitido continua assinado com a chave anterior.</w:t>
      </w:r>
    </w:p>
    <w:p>
      <w:pPr>
        <w:pStyle w:val="Heading1"/>
        <w:pBdr>
          <w:bottom w:val="single" w:color="FC5201" w:sz="12" w:space="6"/>
        </w:pBdr>
        <w:spacing w:after="120" w:before="360"/>
        <w:jc w:val="left"/>
        <w:outlineLvl w:val="0"/>
      </w:pPr>
      <w:r>
        <w:rPr>
          <w:rFonts w:ascii="Arial" w:cs="Arial" w:eastAsia="Arial" w:hAnsi="Arial"/>
          <w:b/>
          <w:bCs/>
          <w:i w:val="false"/>
          <w:iCs w:val="false"/>
          <w:color w:val="0F2840"/>
          <w:sz w:val="36"/>
          <w:szCs w:val="36"/>
        </w:rPr>
        <w:t xml:space="preserve">12. Linha do Tempo Estimada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Estimativa para reproduzir a integração em um novo ambiente, considerando os aprendizados consolidados.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79"/>
        <w:gridCol w:w="6047"/>
      </w:tblGrid>
      <w:tr>
        <w:trPr>
          <w:tblHeader/>
        </w:trPr>
        <w:tc>
          <w:tcPr>
            <w:tcW w:type="dxa" w:w="2979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shd w:fill="0F28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Etapa</w:t>
            </w:r>
          </w:p>
        </w:tc>
        <w:tc>
          <w:tcPr>
            <w:tcW w:type="dxa" w:w="6047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shd w:fill="0F2840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Esforço estimado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C5201"/>
                <w:sz w:val="22"/>
                <w:szCs w:val="22"/>
              </w:rPr>
              <w:t xml:space="preserve">Configuração de chave e Issuer/Audience nos dois backends</w:t>
            </w:r>
          </w:p>
        </w:tc>
        <w:tc>
          <w:tcPr>
            <w:tcW w:type="dxa" w:w="6047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0,5 dia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C5201"/>
                <w:sz w:val="22"/>
                <w:szCs w:val="22"/>
              </w:rPr>
              <w:t xml:space="preserve">CORS credenciado + withCredentials nos frontends</w:t>
            </w:r>
          </w:p>
        </w:tc>
        <w:tc>
          <w:tcPr>
            <w:tcW w:type="dxa" w:w="6047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0,5 dia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C5201"/>
                <w:sz w:val="22"/>
                <w:szCs w:val="22"/>
              </w:rPr>
              <w:t xml:space="preserve">Cadastro do app clearid, perfis e permissões de menu</w:t>
            </w:r>
          </w:p>
        </w:tc>
        <w:tc>
          <w:tcPr>
            <w:tcW w:type="dxa" w:w="6047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0,5 dia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C5201"/>
                <w:sz w:val="22"/>
                <w:szCs w:val="22"/>
              </w:rPr>
              <w:t xml:space="preserve">Deploy (IIS, web.config, app_offline) e ajustes de DNS</w:t>
            </w:r>
          </w:p>
        </w:tc>
        <w:tc>
          <w:tcPr>
            <w:tcW w:type="dxa" w:w="6047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0,5 dia</w:t>
            </w:r>
          </w:p>
        </w:tc>
      </w:tr>
      <w:tr>
        <w:trPr>
          <w:cantSplit/>
        </w:trPr>
        <w:tc>
          <w:tcPr>
            <w:tcW w:type="dxa" w:w="2979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C5201"/>
                <w:sz w:val="22"/>
                <w:szCs w:val="22"/>
              </w:rPr>
              <w:t xml:space="preserve">Testes ponta-a-ponta e critérios de aceite</w:t>
            </w:r>
          </w:p>
        </w:tc>
        <w:tc>
          <w:tcPr>
            <w:tcW w:type="dxa" w:w="6047"/>
            <w:tcBorders>
              <w:top w:val="single" w:color="B5C4D6" w:sz="4"/>
              <w:left w:val="single" w:color="B5C4D6" w:sz="4"/>
              <w:bottom w:val="single" w:color="B5C4D6" w:sz="4"/>
              <w:right w:val="single" w:color="B5C4D6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pPr>
              <w:spacing w:after="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 dia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pBdr>
          <w:bottom w:val="single" w:color="FC5201" w:sz="12" w:space="6"/>
        </w:pBdr>
        <w:spacing w:after="120" w:before="360"/>
        <w:jc w:val="left"/>
        <w:outlineLvl w:val="0"/>
      </w:pPr>
      <w:r>
        <w:rPr>
          <w:rFonts w:ascii="Arial" w:cs="Arial" w:eastAsia="Arial" w:hAnsi="Arial"/>
          <w:b/>
          <w:bCs/>
          <w:i w:val="false"/>
          <w:iCs w:val="false"/>
          <w:color w:val="0F2840"/>
          <w:sz w:val="36"/>
          <w:szCs w:val="36"/>
        </w:rPr>
        <w:t xml:space="preserve">13. Considerações Finais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integração SSO ClearID × Portal Argus está operacional: o usuário autenticado no Portal é reconhecido no ClearID, com nome exibido e menus filtrados por perfil. Antes da publicação definitiva, recomenda-se:</w:t>
      </w:r>
    </w:p>
    <w:p>
      <w:pPr>
        <w:pStyle w:val="ListParagraph"/>
        <w:numPr>
          <w:ilvl w:val="0"/>
          <w:numId w:val="2"/>
        </w:numPr>
        <w:spacing w:after="8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Rebuild do frontend do ClearID com as variáveis reais de produção (Supabase), para carregar os dados.</w:t>
      </w:r>
    </w:p>
    <w:p>
      <w:pPr>
        <w:pStyle w:val="ListParagraph"/>
        <w:numPr>
          <w:ilvl w:val="0"/>
          <w:numId w:val="2"/>
        </w:numPr>
        <w:spacing w:after="8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Remoção ou proteção dos endpoints de diagnóstico (auth-config, token-check).</w:t>
      </w:r>
    </w:p>
    <w:p>
      <w:pPr>
        <w:pStyle w:val="ListParagraph"/>
        <w:numPr>
          <w:ilvl w:val="0"/>
          <w:numId w:val="2"/>
        </w:numPr>
        <w:spacing w:after="8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Manutenção do valor da chave JWT em sincronia entre ArthosMFA e ClearID.</w:t>
      </w:r>
    </w:p>
    <w:p>
      <w:pPr>
        <w:pStyle w:val="ListParagraph"/>
        <w:numPr>
          <w:ilvl w:val="0"/>
          <w:numId w:val="2"/>
        </w:numPr>
        <w:spacing w:after="80" w:before="6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Revisão dos perfis e permissões de menu por usuário.</w:t>
      </w:r>
    </w:p>
    <w:p>
      <w:pPr>
        <w:spacing w:after="120" w:before="0" w:line="30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Documento gerado com apoio de IA. Recomenda-se revisão humana antes da publicação.</w:t>
      </w:r>
    </w:p>
    <w:sectPr>
      <w:headerReference w:type="default" r:id="rId7"/>
      <w:footerReference w:type="default" r:id="rId8"/>
      <w:pgSz w:w="11906" w:h="16838" w:orient="portrait"/>
      <w:pgMar w:top="1720" w:right="1440" w:bottom="16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spacing w:after="0" w:before="80"/>
      <w:jc w:val="center"/>
    </w:pPr>
    <w:r>
      <w:rPr>
        <w:rFonts w:ascii="Arial" w:cs="Arial" w:eastAsia="Arial" w:hAnsi="Arial"/>
        <w:b/>
        <w:bCs/>
        <w:i w:val="false"/>
        <w:iCs w:val="false"/>
        <w:color w:val="0F2840"/>
        <w:sz w:val="20"/>
        <w:szCs w:val="20"/>
      </w:rPr>
      <w:t xml:space="preserve">R&amp;M Tecnología</w:t>
    </w:r>
    <w:r>
      <w:rPr>
        <w:rFonts w:ascii="Arial" w:cs="Arial" w:eastAsia="Arial" w:hAnsi="Arial"/>
        <w:b w:val="false"/>
        <w:bCs w:val="false"/>
        <w:i w:val="false"/>
        <w:iCs w:val="false"/>
        <w:color w:val="5A6B7B"/>
        <w:sz w:val="20"/>
        <w:szCs w:val="20"/>
      </w:rPr>
      <w:t xml:space="preserve">   ·   </w:t>
    </w:r>
    <w:r>
      <w:rPr>
        <w:rFonts w:ascii="Arial" w:cs="Arial" w:eastAsia="Arial" w:hAnsi="Arial"/>
        <w:b w:val="false"/>
        <w:bCs w:val="false"/>
        <w:i w:val="false"/>
        <w:iCs w:val="false"/>
        <w:color w:val="5A6B7B"/>
        <w:sz w:val="20"/>
        <w:szCs w:val="20"/>
      </w:rPr>
      <w:t xml:space="preserve">Página </w:t>
    </w:r>
    <w:r>
      <w:rPr>
        <w:rFonts w:ascii="Arial" w:cs="Arial" w:eastAsia="Arial" w:hAnsi="Arial"/>
        <w:b/>
        <w:bCs/>
        <w:color w:val="0F2840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5A6B7B"/>
        <w:sz w:val="20"/>
        <w:szCs w:val="20"/>
      </w:rPr>
      <w:t xml:space="preserve"> de </w:t>
    </w:r>
    <w:r>
      <w:rPr>
        <w:rFonts w:ascii="Arial" w:cs="Arial" w:eastAsia="Arial" w:hAnsi="Arial"/>
        <w:b/>
        <w:bCs/>
        <w:color w:val="0F2840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C5201" w:sz="12" w:space="6"/>
      </w:pBdr>
      <w:spacing w:after="80" w:before="0"/>
      <w:jc w:val="left"/>
    </w:pPr>
    <w:r>
      <w:drawing>
        <wp:inline distT="0" distB="0" distL="0" distR="0">
          <wp:extent cx="381000" cy="381000"/>
          <wp:effectExtent t="0" r="0" b="0" l="0"/>
          <wp:docPr id="1" name="logo-rm" descr="Logo R&amp;M Tecnologia" title="R&amp;M Tecnolog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b/>
        <w:bCs/>
        <w:i w:val="false"/>
        <w:iCs w:val="false"/>
        <w:color w:val="0F2840"/>
        <w:sz w:val="22"/>
        <w:szCs w:val="22"/>
      </w:rPr>
      <w:t xml:space="preserve">  R&amp;M Tecnología</w:t>
    </w:r>
    <w:r>
      <w:rPr>
        <w:rFonts w:ascii="Arial" w:cs="Arial" w:eastAsia="Arial" w:hAnsi="Arial"/>
        <w:b/>
        <w:bCs/>
        <w:i w:val="false"/>
        <w:iCs w:val="false"/>
        <w:color w:val="FC5201"/>
        <w:sz w:val="22"/>
        <w:szCs w:val="22"/>
      </w:rPr>
      <w:t xml:space="preserve">   ·   </w:t>
    </w:r>
    <w:r>
      <w:rPr>
        <w:rFonts w:ascii="Arial" w:cs="Arial" w:eastAsia="Arial" w:hAnsi="Arial"/>
        <w:b w:val="false"/>
        <w:bCs w:val="false"/>
        <w:i/>
        <w:iCs/>
        <w:color w:val="5A6B7B"/>
        <w:sz w:val="22"/>
        <w:szCs w:val="22"/>
      </w:rPr>
      <w:t xml:space="preserve">PRD · Integração SSO ClearID × Portal Argus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FC520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27f94936eb19883bb483a750e5d5bd29f9825a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01a2009b671638fa2579c17c2d2a1184306995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Integração SSO ClearID × Portal Argus</dc:title>
  <dc:creator>R&amp;M Tecnología</dc:creator>
  <dc:description>Documento de Requisitos (PRD)</dc:description>
  <cp:lastModifiedBy>Un-named</cp:lastModifiedBy>
  <cp:revision>1</cp:revision>
  <dcterms:created xsi:type="dcterms:W3CDTF">2026-09-02T21:41:47.351Z</dcterms:created>
  <dcterms:modified xsi:type="dcterms:W3CDTF">2026-09-02T21:41:47.351Z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