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assunto, ano, quantidade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SELECT assunto, ano, COUNT(*) AS quantidade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FROM atendimentos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GROUP BY assunto, ano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HAVING COUNT(*) &gt;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 ocorrencias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ORDER BY ano DESC, quantidade DESC;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