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2</w:t>
      </w:r>
      <w:r>
        <w:t xml:space="preserve"> </w:t>
      </w:r>
      <w:r>
        <w:t xml:space="preserve">-</w:t>
      </w:r>
      <w:r>
        <w:t xml:space="preserve"> </w:t>
      </w:r>
      <w:r>
        <w:t xml:space="preserve">Gestión</w:t>
      </w:r>
      <w:r>
        <w:t xml:space="preserve"> </w:t>
      </w:r>
      <w:r>
        <w:t xml:space="preserve">de</w:t>
      </w:r>
      <w:r>
        <w:t xml:space="preserve"> </w:t>
      </w:r>
      <w:r>
        <w:t xml:space="preserve">datos</w:t>
      </w:r>
    </w:p>
    <w:p>
      <w:pPr>
        <w:pStyle w:val="Subtitle"/>
      </w:pPr>
      <w:r>
        <w:t xml:space="preserve">Calidad</w:t>
      </w:r>
      <w:r>
        <w:t xml:space="preserve"> </w:t>
      </w:r>
      <w:r>
        <w:t xml:space="preserve">de</w:t>
      </w:r>
      <w:r>
        <w:t xml:space="preserve"> </w:t>
      </w:r>
      <w:r>
        <w:t xml:space="preserve">aire</w:t>
      </w:r>
      <w:r>
        <w:t xml:space="preserve"> </w:t>
      </w:r>
      <w:r>
        <w:t xml:space="preserve">-</w:t>
      </w:r>
      <w:r>
        <w:t xml:space="preserve"> </w:t>
      </w:r>
      <w:r>
        <w:t xml:space="preserve">Estación</w:t>
      </w:r>
      <w:r>
        <w:t xml:space="preserve"> </w:t>
      </w:r>
      <w:r>
        <w:t xml:space="preserve">La</w:t>
      </w:r>
      <w:r>
        <w:t xml:space="preserve"> </w:t>
      </w:r>
      <w:r>
        <w:t xml:space="preserve">Flora</w:t>
      </w:r>
      <w:r>
        <w:t xml:space="preserve"> </w:t>
      </w:r>
      <w:r>
        <w:t xml:space="preserve">Santiago</w:t>
      </w:r>
      <w:r>
        <w:t xml:space="preserve"> </w:t>
      </w:r>
      <w:r>
        <w:t xml:space="preserve">de</w:t>
      </w:r>
      <w:r>
        <w:t xml:space="preserve"> </w:t>
      </w:r>
      <w:r>
        <w:t xml:space="preserve">Cali</w:t>
      </w:r>
    </w:p>
    <w:p>
      <w:pPr>
        <w:pStyle w:val="Author"/>
      </w:pPr>
      <w:r>
        <w:t xml:space="preserve">Ronald</w:t>
      </w:r>
      <w:r>
        <w:t xml:space="preserve"> </w:t>
      </w:r>
      <w:r>
        <w:t xml:space="preserve">Fernando</w:t>
      </w:r>
      <w:r>
        <w:t xml:space="preserve"> </w:t>
      </w:r>
      <w:r>
        <w:t xml:space="preserve">Rodríguez</w:t>
      </w:r>
      <w:r>
        <w:t xml:space="preserve"> </w:t>
      </w:r>
      <w:r>
        <w:t xml:space="preserve">Barbosa</w:t>
      </w:r>
    </w:p>
    <w:p>
      <w:pPr>
        <w:pStyle w:val="Author"/>
      </w:pPr>
      <w:r>
        <w:t xml:space="preserve">Maestría</w:t>
      </w:r>
      <w:r>
        <w:t xml:space="preserve"> </w:t>
      </w:r>
      <w:r>
        <w:t xml:space="preserve">en</w:t>
      </w:r>
      <w:r>
        <w:t xml:space="preserve"> </w:t>
      </w:r>
      <w:r>
        <w:t xml:space="preserve">Ingeniería</w:t>
      </w:r>
      <w:r>
        <w:t xml:space="preserve"> </w:t>
      </w:r>
      <w:r>
        <w:t xml:space="preserve">de</w:t>
      </w:r>
      <w:r>
        <w:t xml:space="preserve"> </w:t>
      </w:r>
      <w:r>
        <w:t xml:space="preserve">Sistemas</w:t>
      </w:r>
      <w:r>
        <w:t xml:space="preserve"> </w:t>
      </w:r>
      <w:r>
        <w:t xml:space="preserve">y</w:t>
      </w:r>
      <w:r>
        <w:t xml:space="preserve"> </w:t>
      </w:r>
      <w:r>
        <w:t xml:space="preserve">Computación</w:t>
      </w:r>
    </w:p>
    <w:p>
      <w:pPr>
        <w:pStyle w:val="Author"/>
      </w:pPr>
      <w:r>
        <w:t xml:space="preserve">Maestría</w:t>
      </w:r>
      <w:r>
        <w:t xml:space="preserve"> </w:t>
      </w:r>
      <w:r>
        <w:t xml:space="preserve">en</w:t>
      </w:r>
      <w:r>
        <w:t xml:space="preserve"> </w:t>
      </w:r>
      <w:r>
        <w:t xml:space="preserve">Analítica</w:t>
      </w:r>
      <w:r>
        <w:t xml:space="preserve"> </w:t>
      </w:r>
      <w:r>
        <w:t xml:space="preserve">para</w:t>
      </w:r>
      <w:r>
        <w:t xml:space="preserve"> </w:t>
      </w:r>
      <w:r>
        <w:t xml:space="preserve">la</w:t>
      </w:r>
      <w:r>
        <w:t xml:space="preserve"> </w:t>
      </w:r>
      <w:r>
        <w:t xml:space="preserve">Inteligencia</w:t>
      </w:r>
      <w:r>
        <w:t xml:space="preserve"> </w:t>
      </w:r>
      <w:r>
        <w:t xml:space="preserve">de</w:t>
      </w:r>
      <w:r>
        <w:t xml:space="preserve"> </w:t>
      </w:r>
      <w:r>
        <w:t xml:space="preserve">Negocios</w:t>
      </w:r>
    </w:p>
    <w:p>
      <w:pPr>
        <w:pStyle w:val="Author"/>
      </w:pPr>
      <w:r>
        <w:t xml:space="preserve">Pontificia</w:t>
      </w:r>
      <w:r>
        <w:t xml:space="preserve"> </w:t>
      </w:r>
      <w:r>
        <w:t xml:space="preserve">Universidad</w:t>
      </w:r>
      <w:r>
        <w:t xml:space="preserve"> </w:t>
      </w:r>
      <w:r>
        <w:t xml:space="preserve">Javeriana</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Heading1"/>
      </w:pPr>
      <w:bookmarkStart w:id="21" w:name="introduccion"/>
      <w:bookmarkEnd w:id="21"/>
      <w:r>
        <w:t xml:space="preserve">1. Introducción</w:t>
      </w:r>
    </w:p>
    <w:p>
      <w:pPr>
        <w:pStyle w:val="FirstParagraph"/>
      </w:pPr>
      <w:r>
        <w:t xml:space="preserve">La estación La Flora ubicada en el norte de la ciudad de Santiago de Cali, es una estación automática que reporta información horaria al centro de control del DAGMA. Mide los niveles de Material Particulado Menor a 10 micrómetros (PM10), Dióxido de Azufre (SO2), Dióxido de Nitrógeno (NO2), Monóxido de Carbono (CO), Ozono (O3) y variables meteorológicas como velocidad del viento, dirección del viento, temperatura, humedad, radiación solar y precipitación.</w:t>
      </w:r>
    </w:p>
    <w:p>
      <w:pPr>
        <w:pStyle w:val="BodyText"/>
      </w:pPr>
      <w:r>
        <w:t xml:space="preserve">La estación Escuela República de Argentina ubicada en el centro de la ciudad de Santiago de Cali, es una estación automática que reporta información horaria al centro de control del DAGMA. Mide los niveles de Material Particulado Menor a 10 micrómetros (PM10), Dióxido de Azufre (SO2), Dióxido de Nitrógeno (NO2), Monóxido de Carbono (CO) y variables meteorológicas como velocidad del viento, dirección del viento, temperatura, humedad, radiación solar y precipitación.</w:t>
      </w:r>
      <w:r>
        <w:t xml:space="preserve"> </w:t>
      </w:r>
      <w:r>
        <w:t xml:space="preserve">El DAGMA mediante el grupo de calidad del aire en el transcurso de los años ha trabajado en robustecer el sistema de calidad del aire para garantizar la continuidad en los datos, sin embargo es normal que los sistemas de monitoreo de calidad del aire presenten discontinuidad en los datos (datos faltantes o espacios en blanco) debido a dos situaciones: la primera corresponde a las anomalías que se dan en las estaciones de monitoreo, tales como: Fallas en los equipos, falta de energía eléctrica en la zona, hurto de equipos o cableado, mantenimiento o cambio de equipos, etc y la segunda causa corresponde a la inclusión o exclusión de algunos contaminantes o variables meteorológicas, según criterio de los expertos y característica de la zona a monitorear.</w:t>
      </w:r>
    </w:p>
    <w:p>
      <w:pPr>
        <w:pStyle w:val="BodyText"/>
      </w:pPr>
      <w:r>
        <w:t xml:space="preserve">Para conocer más sobre la temática, se invita a la comunidad interesada a consultar los boletines de calidad del aire, los cuales se encuentran cargados en el portal del DAGMA, sección grupo de Calidad del Aire:</w:t>
      </w:r>
      <w:r>
        <w:t xml:space="preserve"> </w:t>
      </w:r>
      <w:hyperlink r:id="rId22">
        <w:r>
          <w:rPr>
            <w:rStyle w:val="Hyperlink"/>
          </w:rPr>
          <w:t xml:space="preserve">http://www.cali.gov.co/dagma/publicaciones/sistema_de_vigilancia_de_calidad_del_aire_de_cali_svcac_pub</w:t>
        </w:r>
      </w:hyperlink>
    </w:p>
    <w:p>
      <w:pPr>
        <w:pStyle w:val="BodyText"/>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4" w:name="carga-y-exploracion"/>
      <w:bookmarkEnd w:id="24"/>
      <w:r>
        <w:t xml:space="preserve">2. Carga y exploración</w:t>
      </w:r>
    </w:p>
    <w:p>
      <w:pPr>
        <w:pStyle w:val="Heading3"/>
      </w:pPr>
      <w:bookmarkStart w:id="25" w:name="tabla-resumen"/>
      <w:bookmarkEnd w:id="25"/>
      <w:r>
        <w:t xml:space="preserve">Tabla resumen</w:t>
      </w:r>
    </w:p>
    <w:p>
      <w:pPr>
        <w:pStyle w:val="FirstParagraph"/>
      </w:pPr>
      <w:r>
        <w:drawing>
          <wp:inline>
            <wp:extent cx="4620126" cy="3696101"/>
            <wp:effectExtent b="0" l="0" r="0" t="0"/>
            <wp:docPr descr="" title="" id="1" name="Picture"/>
            <a:graphic>
              <a:graphicData uri="http://schemas.openxmlformats.org/drawingml/2006/picture">
                <pic:pic>
                  <pic:nvPicPr>
                    <pic:cNvPr descr="taller2GestionDatos_files/figure-docx/pressur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metricas-de-tendencia-central"/>
      <w:bookmarkEnd w:id="27"/>
      <w:r>
        <w:t xml:space="preserve">Métricas de tendencia central</w:t>
      </w:r>
    </w:p>
    <w:p>
      <w:pPr>
        <w:pStyle w:val="Heading3"/>
      </w:pPr>
      <w:bookmarkStart w:id="28" w:name="metricas-de-dispersion"/>
      <w:bookmarkEnd w:id="28"/>
      <w:r>
        <w:t xml:space="preserve">Métricas de dispersión</w:t>
      </w:r>
    </w:p>
    <w:p>
      <w:pPr>
        <w:pStyle w:val="Heading3"/>
      </w:pPr>
      <w:bookmarkStart w:id="29" w:name="visualizacion-de-metricas-de-dispersion"/>
      <w:bookmarkEnd w:id="29"/>
      <w:r>
        <w:t xml:space="preserve">Visualización de métricas de dispersión</w:t>
      </w:r>
    </w:p>
    <w:p>
      <w:pPr>
        <w:pStyle w:val="Heading3"/>
      </w:pPr>
      <w:bookmarkStart w:id="30" w:name="analisis-de-las-visualizaciones"/>
      <w:bookmarkEnd w:id="30"/>
      <w:r>
        <w:t xml:space="preserve">Análisis de las visualizaciones</w:t>
      </w:r>
    </w:p>
    <w:p>
      <w:pPr>
        <w:pStyle w:val="Heading3"/>
      </w:pPr>
      <w:bookmarkStart w:id="31" w:name="analisis-de-correlacion"/>
      <w:bookmarkEnd w:id="31"/>
      <w:r>
        <w:t xml:space="preserve">Análisis de Correlación</w:t>
      </w:r>
    </w:p>
    <w:p>
      <w:pPr>
        <w:pStyle w:val="Heading3"/>
      </w:pPr>
      <w:bookmarkStart w:id="32" w:name="recuerde-incluir-analisis-de-todo-lo-visualizado-y-no-solo-el-grafico"/>
      <w:bookmarkEnd w:id="32"/>
      <w:r>
        <w:t xml:space="preserve">Recuerde incluir análisis de todo lo visualizado y no solo el gráfico</w:t>
      </w:r>
    </w:p>
    <w:p>
      <w:pPr>
        <w:pStyle w:val="Heading1"/>
      </w:pPr>
      <w:bookmarkStart w:id="33" w:name="limpieza-de-datos"/>
      <w:bookmarkEnd w:id="33"/>
      <w:r>
        <w:t xml:space="preserve">3. Limpieza de datos</w:t>
      </w:r>
    </w:p>
    <w:p>
      <w:pPr>
        <w:pStyle w:val="Heading3"/>
      </w:pPr>
      <w:bookmarkStart w:id="34" w:name="reconocimiento-y-tratamiento-de-atributos-con-valores-unicos-o-distintos"/>
      <w:bookmarkEnd w:id="34"/>
      <w:r>
        <w:t xml:space="preserve">Reconocimiento y tratamiento de atributos con valores únicos o distintos</w:t>
      </w:r>
    </w:p>
    <w:p>
      <w:pPr>
        <w:pStyle w:val="Heading3"/>
      </w:pPr>
      <w:bookmarkStart w:id="35" w:name="reconocimiento-y-tratamiento-de-atributos-con-valores-faltantes"/>
      <w:bookmarkEnd w:id="35"/>
      <w:r>
        <w:t xml:space="preserve">Reconocimiento y tratamiento de atributos con valores faltantes</w:t>
      </w:r>
    </w:p>
    <w:p>
      <w:pPr>
        <w:pStyle w:val="Heading3"/>
      </w:pPr>
      <w:bookmarkStart w:id="36" w:name="reconocimiento-y-tratamiento-de-atributos-con-valores-atipicos"/>
      <w:bookmarkEnd w:id="36"/>
      <w:r>
        <w:t xml:space="preserve">Reconocimiento y tratamiento de atributos con valores atípicos</w:t>
      </w:r>
    </w:p>
    <w:p>
      <w:pPr>
        <w:pStyle w:val="Heading3"/>
      </w:pPr>
      <w:bookmarkStart w:id="37" w:name="reconocimiento-y-tratamiento-de-registros-atipicos"/>
      <w:bookmarkEnd w:id="37"/>
      <w:r>
        <w:t xml:space="preserve">Reconocimiento y tratamiento de registros atípicos</w:t>
      </w:r>
    </w:p>
    <w:p>
      <w:pPr>
        <w:pStyle w:val="Heading3"/>
      </w:pPr>
      <w:bookmarkStart w:id="38" w:name="reconocimiento-y-tratamiento-de-atributos-redundantes"/>
      <w:bookmarkEnd w:id="38"/>
      <w:r>
        <w:t xml:space="preserve">Reconocimiento y tratamiento de atributos redundantes</w:t>
      </w:r>
    </w:p>
    <w:p>
      <w:pPr>
        <w:pStyle w:val="Heading1"/>
      </w:pPr>
      <w:bookmarkStart w:id="39" w:name="creacion-de-la-vista-minable"/>
      <w:bookmarkEnd w:id="39"/>
      <w:r>
        <w:t xml:space="preserve">4. Creación de la vista minable</w:t>
      </w:r>
    </w:p>
    <w:p>
      <w:pPr>
        <w:pStyle w:val="Heading3"/>
      </w:pPr>
      <w:bookmarkStart w:id="40" w:name="generacion-de-variables-derivadas-tipo-1-y-2"/>
      <w:bookmarkEnd w:id="40"/>
      <w:r>
        <w:t xml:space="preserve">Generación de variables derivadas tipo 1 y 2</w:t>
      </w:r>
    </w:p>
    <w:p>
      <w:pPr>
        <w:pStyle w:val="Heading3"/>
      </w:pPr>
      <w:bookmarkStart w:id="41" w:name="normalizacion-de-al-menos-un-atributo"/>
      <w:bookmarkEnd w:id="41"/>
      <w:r>
        <w:t xml:space="preserve">Normalización de al menos un atributo</w:t>
      </w:r>
    </w:p>
    <w:p>
      <w:pPr>
        <w:pStyle w:val="Heading3"/>
      </w:pPr>
      <w:bookmarkStart w:id="42" w:name="discretizacion-de-al-menos-un-atributo"/>
      <w:bookmarkEnd w:id="42"/>
      <w:r>
        <w:t xml:space="preserve">Discretización de al menos un atributo</w:t>
      </w:r>
    </w:p>
    <w:p>
      <w:pPr>
        <w:pStyle w:val="Heading3"/>
      </w:pPr>
      <w:bookmarkStart w:id="43" w:name="numerizacion-1-a-n-de-al-menos-un-atributo"/>
      <w:bookmarkEnd w:id="43"/>
      <w:r>
        <w:t xml:space="preserve">Numerización 1 a n de al menos un atributo</w:t>
      </w:r>
    </w:p>
    <w:p>
      <w:pPr>
        <w:pStyle w:val="Heading1"/>
      </w:pPr>
      <w:bookmarkStart w:id="44" w:name="conclusiones-e-infografia"/>
      <w:bookmarkEnd w:id="44"/>
      <w:r>
        <w:t xml:space="preserve">5. Conclusiones e Infografía</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taller2GestionDatos_files/figure-docx/unnamed-chunk-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47ff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hyperlink" Id="rId23" Target="http://rmarkdown.rstudio.com" TargetMode="External" /><Relationship Type="http://schemas.openxmlformats.org/officeDocument/2006/relationships/hyperlink" Id="rId22" Target="http://www.cali.gov.co/dagma/publicaciones/sistema_de_vigilancia_de_calidad_del_aire_de_cali_svcac_pub"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22" Target="http://www.cali.gov.co/dagma/publicaciones/sistema_de_vigilancia_de_calidad_del_aire_de_cali_svcac_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2 - Gestión de datos</dc:title>
  <dc:creator>Ronald Fernando Rodríguez Barbosa; Maestría en Ingeniería de Sistemas y Computación; Maestría en Analítica para la Inteligencia de Negocios; Pontificia Universidad Javeriana</dc:creator>
  <dcterms:created xsi:type="dcterms:W3CDTF">2019-05-11T22:55:12Z</dcterms:created>
  <dcterms:modified xsi:type="dcterms:W3CDTF">2019-05-11T22:55:12Z</dcterms:modified>
</cp:coreProperties>
</file>