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9464" w:type="dxa"/>
        <w:tblLayout w:type="fixed"/>
        <w:tblLook w:val="04A0" w:firstRow="1" w:lastRow="0" w:firstColumn="1" w:lastColumn="0" w:noHBand="0" w:noVBand="1"/>
      </w:tblPr>
      <w:tblGrid>
        <w:gridCol w:w="1526"/>
        <w:gridCol w:w="2551"/>
        <w:gridCol w:w="1843"/>
        <w:gridCol w:w="3544"/>
      </w:tblGrid>
      <w:tr w:rsidR="00B637B6" w14:paraId="1A4F410C" w14:textId="77777777" w:rsidTr="395B0C8A">
        <w:tc>
          <w:tcPr>
            <w:tcW w:w="4077" w:type="dxa"/>
            <w:gridSpan w:val="2"/>
            <w:tcBorders>
              <w:bottom w:val="single" w:sz="4" w:space="0" w:color="000000" w:themeColor="text1"/>
              <w:right w:val="nil"/>
            </w:tcBorders>
            <w:vAlign w:val="center"/>
          </w:tcPr>
          <w:p w14:paraId="3729D6B7" w14:textId="77777777" w:rsidR="00B637B6" w:rsidRDefault="00B637B6" w:rsidP="00527749">
            <w:pPr>
              <w:jc w:val="both"/>
            </w:pPr>
            <w:r>
              <w:object w:dxaOrig="3870" w:dyaOrig="1425" w14:anchorId="10656F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pt;height:59.5pt" o:ole="">
                  <v:imagedata r:id="rId6" o:title=""/>
                </v:shape>
                <o:OLEObject Type="Embed" ProgID="PBrush" ShapeID="_x0000_i1025" DrawAspect="Content" ObjectID="_1618370763" r:id="rId7"/>
              </w:object>
            </w:r>
          </w:p>
        </w:tc>
        <w:tc>
          <w:tcPr>
            <w:tcW w:w="5387" w:type="dxa"/>
            <w:gridSpan w:val="2"/>
            <w:tcBorders>
              <w:left w:val="nil"/>
              <w:bottom w:val="single" w:sz="4" w:space="0" w:color="000000" w:themeColor="text1"/>
            </w:tcBorders>
            <w:vAlign w:val="center"/>
          </w:tcPr>
          <w:p w14:paraId="5B1F0E0F" w14:textId="77777777" w:rsidR="00B637B6" w:rsidRPr="00D92CB0" w:rsidRDefault="00B637B6" w:rsidP="00E56F19">
            <w:pPr>
              <w:spacing w:before="120" w:after="120"/>
              <w:jc w:val="center"/>
              <w:rPr>
                <w:b/>
                <w:color w:val="31849B" w:themeColor="accent5" w:themeShade="BF"/>
              </w:rPr>
            </w:pPr>
            <w:r w:rsidRPr="00D92CB0">
              <w:rPr>
                <w:b/>
                <w:color w:val="31849B" w:themeColor="accent5" w:themeShade="BF"/>
              </w:rPr>
              <w:t>FACULTAD DE INGENIERÍA</w:t>
            </w:r>
          </w:p>
          <w:p w14:paraId="516B3EA6" w14:textId="77777777" w:rsidR="00B637B6" w:rsidRPr="00D92CB0" w:rsidRDefault="00056DA9" w:rsidP="00E56F19">
            <w:pPr>
              <w:spacing w:before="120" w:after="120"/>
              <w:jc w:val="center"/>
              <w:rPr>
                <w:color w:val="31849B" w:themeColor="accent5" w:themeShade="BF"/>
              </w:rPr>
            </w:pPr>
            <w:r>
              <w:rPr>
                <w:b/>
                <w:color w:val="31849B" w:themeColor="accent5" w:themeShade="BF"/>
              </w:rPr>
              <w:t>MAESTRÍA</w:t>
            </w:r>
            <w:r w:rsidR="00B637B6" w:rsidRPr="00D92CB0">
              <w:rPr>
                <w:b/>
                <w:color w:val="31849B" w:themeColor="accent5" w:themeShade="BF"/>
              </w:rPr>
              <w:t xml:space="preserve"> EN INGENIERÍA</w:t>
            </w:r>
            <w:r>
              <w:rPr>
                <w:b/>
                <w:color w:val="31849B" w:themeColor="accent5" w:themeShade="BF"/>
              </w:rPr>
              <w:t xml:space="preserve"> DE SISTEMAS Y COMPUTACIÓN</w:t>
            </w:r>
          </w:p>
        </w:tc>
      </w:tr>
      <w:tr w:rsidR="00B637B6" w14:paraId="4051319D" w14:textId="77777777" w:rsidTr="395B0C8A">
        <w:tc>
          <w:tcPr>
            <w:tcW w:w="9464" w:type="dxa"/>
            <w:gridSpan w:val="4"/>
            <w:tcBorders>
              <w:bottom w:val="single" w:sz="4" w:space="0" w:color="000000" w:themeColor="text1"/>
            </w:tcBorders>
            <w:vAlign w:val="center"/>
          </w:tcPr>
          <w:p w14:paraId="6D7F1B8F" w14:textId="2D7529E2" w:rsidR="00B637B6" w:rsidRPr="00D92CB0" w:rsidRDefault="00096315" w:rsidP="00EE478E">
            <w:pPr>
              <w:spacing w:before="120" w:after="120"/>
              <w:jc w:val="center"/>
              <w:rPr>
                <w:b/>
                <w:color w:val="31849B" w:themeColor="accent5" w:themeShade="BF"/>
              </w:rPr>
            </w:pPr>
            <w:r>
              <w:rPr>
                <w:b/>
                <w:color w:val="31849B" w:themeColor="accent5" w:themeShade="BF"/>
              </w:rPr>
              <w:t>TRABAJO DE GRADO</w:t>
            </w:r>
            <w:r w:rsidR="00B637B6">
              <w:rPr>
                <w:b/>
                <w:color w:val="31849B" w:themeColor="accent5" w:themeShade="BF"/>
              </w:rPr>
              <w:t xml:space="preserve"> – </w:t>
            </w:r>
            <w:r>
              <w:rPr>
                <w:b/>
                <w:color w:val="31849B" w:themeColor="accent5" w:themeShade="BF"/>
              </w:rPr>
              <w:t>PROPUESTA DE PROYECTO</w:t>
            </w:r>
            <w:r w:rsidR="00EE478E">
              <w:rPr>
                <w:b/>
                <w:color w:val="31849B" w:themeColor="accent5" w:themeShade="BF"/>
              </w:rPr>
              <w:t xml:space="preserve"> – </w:t>
            </w:r>
            <w:r w:rsidR="00EE478E" w:rsidRPr="00EE478E">
              <w:rPr>
                <w:b/>
                <w:color w:val="C00000"/>
              </w:rPr>
              <w:t>P</w:t>
            </w:r>
            <w:r w:rsidR="00EE478E">
              <w:rPr>
                <w:b/>
                <w:color w:val="C00000"/>
              </w:rPr>
              <w:t>Z</w:t>
            </w:r>
            <w:r w:rsidR="00EE478E" w:rsidRPr="00EE478E">
              <w:rPr>
                <w:b/>
                <w:color w:val="C00000"/>
              </w:rPr>
              <w:t>-201</w:t>
            </w:r>
            <w:r w:rsidR="005527C9">
              <w:rPr>
                <w:b/>
                <w:color w:val="C00000"/>
              </w:rPr>
              <w:t>9</w:t>
            </w:r>
            <w:r w:rsidR="00EE478E" w:rsidRPr="00EE478E">
              <w:rPr>
                <w:b/>
                <w:color w:val="C00000"/>
              </w:rPr>
              <w:t>-1-XX</w:t>
            </w:r>
          </w:p>
        </w:tc>
      </w:tr>
      <w:tr w:rsidR="00734FE0" w14:paraId="3D0D1007" w14:textId="77777777" w:rsidTr="395B0C8A">
        <w:trPr>
          <w:trHeight w:val="103"/>
        </w:trPr>
        <w:tc>
          <w:tcPr>
            <w:tcW w:w="1526" w:type="dxa"/>
            <w:tcBorders>
              <w:right w:val="single" w:sz="4" w:space="0" w:color="000000" w:themeColor="text1"/>
            </w:tcBorders>
            <w:vAlign w:val="center"/>
          </w:tcPr>
          <w:p w14:paraId="05E926D6" w14:textId="77777777" w:rsidR="00734FE0" w:rsidRPr="00F76DF9" w:rsidRDefault="00734FE0" w:rsidP="00527749">
            <w:pPr>
              <w:spacing w:before="120" w:after="120"/>
              <w:jc w:val="center"/>
              <w:rPr>
                <w:b/>
                <w:color w:val="31849B" w:themeColor="accent5" w:themeShade="BF"/>
                <w:sz w:val="20"/>
              </w:rPr>
            </w:pPr>
            <w:r w:rsidRPr="00F76DF9">
              <w:rPr>
                <w:b/>
                <w:color w:val="31849B" w:themeColor="accent5" w:themeShade="BF"/>
                <w:sz w:val="20"/>
              </w:rPr>
              <w:t xml:space="preserve">TÍTULO DEL </w:t>
            </w:r>
            <w:r>
              <w:rPr>
                <w:b/>
                <w:color w:val="31849B" w:themeColor="accent5" w:themeShade="BF"/>
                <w:sz w:val="20"/>
              </w:rPr>
              <w:t>PROYECTO</w:t>
            </w:r>
          </w:p>
        </w:tc>
        <w:tc>
          <w:tcPr>
            <w:tcW w:w="7938" w:type="dxa"/>
            <w:gridSpan w:val="3"/>
            <w:tcBorders>
              <w:left w:val="single" w:sz="4" w:space="0" w:color="000000" w:themeColor="text1"/>
            </w:tcBorders>
            <w:vAlign w:val="center"/>
          </w:tcPr>
          <w:p w14:paraId="5C838834" w14:textId="2EE96579" w:rsidR="00734FE0" w:rsidRPr="00476FCA" w:rsidRDefault="008B16C0" w:rsidP="005040FC">
            <w:pPr>
              <w:spacing w:before="120" w:after="120"/>
              <w:jc w:val="center"/>
              <w:rPr>
                <w:b/>
                <w:color w:val="C00000"/>
              </w:rPr>
            </w:pPr>
            <w:proofErr w:type="spellStart"/>
            <w:r>
              <w:rPr>
                <w:rFonts w:ascii="Calibri" w:eastAsia="Calibri" w:hAnsi="Calibri" w:cs="Calibri"/>
                <w:b/>
                <w:bCs/>
                <w:color w:val="C00000"/>
              </w:rPr>
              <w:t>Dauruxü</w:t>
            </w:r>
            <w:proofErr w:type="spellEnd"/>
            <w:r w:rsidR="009A04EF">
              <w:rPr>
                <w:rFonts w:ascii="Calibri" w:eastAsia="Calibri" w:hAnsi="Calibri" w:cs="Calibri"/>
                <w:b/>
                <w:bCs/>
                <w:color w:val="C00000"/>
              </w:rPr>
              <w:t xml:space="preserve">: </w:t>
            </w:r>
            <w:r w:rsidR="005040FC">
              <w:rPr>
                <w:rFonts w:ascii="Calibri" w:eastAsia="Calibri" w:hAnsi="Calibri" w:cs="Calibri"/>
                <w:b/>
                <w:bCs/>
                <w:color w:val="C00000"/>
              </w:rPr>
              <w:t xml:space="preserve">Sistema de </w:t>
            </w:r>
            <w:r w:rsidR="005527C9">
              <w:rPr>
                <w:rFonts w:ascii="Calibri" w:eastAsia="Calibri" w:hAnsi="Calibri" w:cs="Calibri"/>
                <w:b/>
                <w:bCs/>
                <w:color w:val="C00000"/>
              </w:rPr>
              <w:t>a</w:t>
            </w:r>
            <w:r w:rsidR="005040FC">
              <w:rPr>
                <w:rFonts w:ascii="Calibri" w:eastAsia="Calibri" w:hAnsi="Calibri" w:cs="Calibri"/>
                <w:b/>
                <w:bCs/>
                <w:color w:val="C00000"/>
              </w:rPr>
              <w:t xml:space="preserve">poyo </w:t>
            </w:r>
            <w:r w:rsidR="005527C9">
              <w:rPr>
                <w:rFonts w:ascii="Calibri" w:eastAsia="Calibri" w:hAnsi="Calibri" w:cs="Calibri"/>
                <w:b/>
                <w:bCs/>
                <w:color w:val="C00000"/>
              </w:rPr>
              <w:t>para la detección</w:t>
            </w:r>
            <w:r w:rsidR="005040FC">
              <w:rPr>
                <w:rFonts w:ascii="Calibri" w:eastAsia="Calibri" w:hAnsi="Calibri" w:cs="Calibri"/>
                <w:b/>
                <w:bCs/>
                <w:color w:val="C00000"/>
              </w:rPr>
              <w:t xml:space="preserve"> </w:t>
            </w:r>
            <w:r w:rsidRPr="005527C9">
              <w:rPr>
                <w:rFonts w:ascii="Calibri" w:eastAsia="Calibri" w:hAnsi="Calibri" w:cs="Calibri"/>
                <w:b/>
                <w:bCs/>
                <w:color w:val="C00000"/>
              </w:rPr>
              <w:t xml:space="preserve">de </w:t>
            </w:r>
            <w:r w:rsidRPr="008B16C0">
              <w:rPr>
                <w:rFonts w:ascii="Calibri" w:eastAsia="Calibri" w:hAnsi="Calibri" w:cs="Calibri"/>
                <w:b/>
                <w:bCs/>
                <w:color w:val="C00000"/>
              </w:rPr>
              <w:t>efectos de factores de riesgo en la salud mental</w:t>
            </w:r>
            <w:r w:rsidRPr="005527C9">
              <w:rPr>
                <w:rFonts w:ascii="Calibri" w:eastAsia="Calibri" w:hAnsi="Calibri" w:cs="Calibri"/>
                <w:b/>
                <w:bCs/>
                <w:color w:val="C00000"/>
              </w:rPr>
              <w:t xml:space="preserve"> de trabajadores de oficina</w:t>
            </w:r>
            <w:r w:rsidR="005040FC" w:rsidRPr="005527C9">
              <w:rPr>
                <w:rFonts w:ascii="Calibri" w:eastAsia="Calibri" w:hAnsi="Calibri" w:cs="Calibri"/>
                <w:b/>
                <w:bCs/>
                <w:color w:val="C00000"/>
              </w:rPr>
              <w:t xml:space="preserve"> </w:t>
            </w:r>
            <w:r w:rsidR="005040FC">
              <w:rPr>
                <w:rFonts w:ascii="Calibri" w:eastAsia="Calibri" w:hAnsi="Calibri" w:cs="Calibri"/>
                <w:b/>
                <w:bCs/>
                <w:color w:val="C00000"/>
              </w:rPr>
              <w:t xml:space="preserve">basado en </w:t>
            </w:r>
            <w:r w:rsidR="005527C9">
              <w:rPr>
                <w:rFonts w:ascii="Calibri" w:eastAsia="Calibri" w:hAnsi="Calibri" w:cs="Calibri"/>
                <w:b/>
                <w:bCs/>
                <w:color w:val="C00000"/>
              </w:rPr>
              <w:t>r</w:t>
            </w:r>
            <w:r w:rsidR="005040FC" w:rsidRPr="005527C9">
              <w:rPr>
                <w:rFonts w:ascii="Calibri" w:eastAsia="Calibri" w:hAnsi="Calibri" w:cs="Calibri"/>
                <w:b/>
                <w:bCs/>
                <w:color w:val="C00000"/>
              </w:rPr>
              <w:t>econocimiento multimodal</w:t>
            </w:r>
          </w:p>
        </w:tc>
      </w:tr>
      <w:tr w:rsidR="00A4320E" w14:paraId="089B5998" w14:textId="77777777" w:rsidTr="395B0C8A">
        <w:tc>
          <w:tcPr>
            <w:tcW w:w="1526" w:type="dxa"/>
            <w:vMerge w:val="restart"/>
            <w:tcBorders>
              <w:right w:val="single" w:sz="4" w:space="0" w:color="000000" w:themeColor="text1"/>
            </w:tcBorders>
            <w:vAlign w:val="center"/>
          </w:tcPr>
          <w:p w14:paraId="392CADEA" w14:textId="77777777" w:rsidR="00A4320E" w:rsidRPr="00F76DF9" w:rsidRDefault="006605BD" w:rsidP="00E56F19">
            <w:pPr>
              <w:spacing w:before="120" w:after="120" w:line="240" w:lineRule="auto"/>
              <w:jc w:val="center"/>
              <w:rPr>
                <w:b/>
                <w:color w:val="31849B" w:themeColor="accent5" w:themeShade="BF"/>
                <w:sz w:val="20"/>
              </w:rPr>
            </w:pPr>
            <w:r>
              <w:rPr>
                <w:b/>
                <w:color w:val="31849B" w:themeColor="accent5" w:themeShade="BF"/>
                <w:sz w:val="20"/>
              </w:rPr>
              <w:t xml:space="preserve">DATOS DEL </w:t>
            </w:r>
            <w:r w:rsidR="00A4320E">
              <w:rPr>
                <w:b/>
                <w:color w:val="31849B" w:themeColor="accent5" w:themeShade="BF"/>
                <w:sz w:val="20"/>
              </w:rPr>
              <w:t>ESTUDIANTE</w:t>
            </w:r>
          </w:p>
        </w:tc>
        <w:tc>
          <w:tcPr>
            <w:tcW w:w="2551" w:type="dxa"/>
            <w:tcBorders>
              <w:bottom w:val="dotted" w:sz="4" w:space="0" w:color="auto"/>
              <w:right w:val="single" w:sz="4" w:space="0" w:color="000000" w:themeColor="text1"/>
            </w:tcBorders>
            <w:vAlign w:val="center"/>
          </w:tcPr>
          <w:p w14:paraId="0218CDE4" w14:textId="1AB8833B" w:rsidR="00A4320E" w:rsidRPr="00476FCA" w:rsidRDefault="008C04B4" w:rsidP="006605BD">
            <w:pPr>
              <w:spacing w:before="120" w:after="0"/>
              <w:jc w:val="center"/>
              <w:rPr>
                <w:color w:val="C00000"/>
              </w:rPr>
            </w:pPr>
            <w:r>
              <w:rPr>
                <w:rFonts w:ascii="Calibri" w:eastAsia="Calibri" w:hAnsi="Calibri" w:cs="Calibri"/>
                <w:b/>
                <w:bCs/>
                <w:color w:val="C00000"/>
              </w:rPr>
              <w:t>Ronald Fernando Rodríguez Barbosa</w:t>
            </w:r>
          </w:p>
        </w:tc>
        <w:tc>
          <w:tcPr>
            <w:tcW w:w="1843" w:type="dxa"/>
            <w:vMerge w:val="restart"/>
            <w:tcBorders>
              <w:left w:val="single" w:sz="4" w:space="0" w:color="000000" w:themeColor="text1"/>
            </w:tcBorders>
            <w:vAlign w:val="center"/>
          </w:tcPr>
          <w:p w14:paraId="0C9F5C2D" w14:textId="77777777" w:rsidR="00A4320E" w:rsidRDefault="00A4320E" w:rsidP="00B52718">
            <w:pPr>
              <w:spacing w:before="120" w:after="120" w:line="240" w:lineRule="auto"/>
              <w:jc w:val="center"/>
              <w:rPr>
                <w:b/>
                <w:color w:val="31849B" w:themeColor="accent5" w:themeShade="BF"/>
                <w:sz w:val="20"/>
              </w:rPr>
            </w:pPr>
            <w:r>
              <w:rPr>
                <w:b/>
                <w:color w:val="31849B" w:themeColor="accent5" w:themeShade="BF"/>
                <w:sz w:val="20"/>
              </w:rPr>
              <w:t>CORREO</w:t>
            </w:r>
          </w:p>
          <w:p w14:paraId="589FF49A" w14:textId="77777777" w:rsidR="00A4320E" w:rsidRPr="00F76DF9" w:rsidRDefault="00A4320E" w:rsidP="00B52718">
            <w:pPr>
              <w:spacing w:before="120" w:after="120" w:line="240" w:lineRule="auto"/>
              <w:jc w:val="center"/>
              <w:rPr>
                <w:color w:val="31849B" w:themeColor="accent5" w:themeShade="BF"/>
                <w:sz w:val="20"/>
              </w:rPr>
            </w:pPr>
            <w:r>
              <w:rPr>
                <w:b/>
                <w:color w:val="31849B" w:themeColor="accent5" w:themeShade="BF"/>
                <w:sz w:val="20"/>
              </w:rPr>
              <w:t>ELECTRÓNICO</w:t>
            </w:r>
          </w:p>
        </w:tc>
        <w:tc>
          <w:tcPr>
            <w:tcW w:w="3544" w:type="dxa"/>
            <w:tcBorders>
              <w:left w:val="single" w:sz="4" w:space="0" w:color="000000" w:themeColor="text1"/>
              <w:bottom w:val="dotted" w:sz="4" w:space="0" w:color="auto"/>
            </w:tcBorders>
            <w:vAlign w:val="center"/>
          </w:tcPr>
          <w:p w14:paraId="0B77A902" w14:textId="1AEACCDF" w:rsidR="00A4320E" w:rsidRPr="00384A5D" w:rsidRDefault="00980197" w:rsidP="00A4320E">
            <w:pPr>
              <w:spacing w:before="120" w:after="120" w:line="240" w:lineRule="auto"/>
              <w:jc w:val="center"/>
              <w:rPr>
                <w:color w:val="31849B" w:themeColor="accent5" w:themeShade="BF"/>
                <w:sz w:val="20"/>
                <w:szCs w:val="20"/>
              </w:rPr>
            </w:pPr>
            <w:hyperlink r:id="rId8" w:history="1">
              <w:r w:rsidR="00B47516" w:rsidRPr="00E01C62">
                <w:rPr>
                  <w:rStyle w:val="Hipervnculo"/>
                  <w:sz w:val="20"/>
                  <w:szCs w:val="20"/>
                </w:rPr>
                <w:t>rfernandorodriguez@javeriana.edu.co</w:t>
              </w:r>
            </w:hyperlink>
          </w:p>
        </w:tc>
      </w:tr>
      <w:tr w:rsidR="00A4320E" w14:paraId="1AF853A6" w14:textId="77777777" w:rsidTr="395B0C8A">
        <w:tc>
          <w:tcPr>
            <w:tcW w:w="1526" w:type="dxa"/>
            <w:vMerge/>
            <w:vAlign w:val="center"/>
          </w:tcPr>
          <w:p w14:paraId="4AC8C19C" w14:textId="77777777" w:rsidR="00A4320E" w:rsidRPr="00F76DF9" w:rsidRDefault="00A4320E" w:rsidP="00527749">
            <w:pPr>
              <w:spacing w:before="120" w:after="120" w:line="240" w:lineRule="auto"/>
              <w:jc w:val="center"/>
              <w:rPr>
                <w:b/>
                <w:color w:val="31849B" w:themeColor="accent5" w:themeShade="BF"/>
                <w:sz w:val="20"/>
              </w:rPr>
            </w:pPr>
          </w:p>
        </w:tc>
        <w:tc>
          <w:tcPr>
            <w:tcW w:w="2551" w:type="dxa"/>
            <w:tcBorders>
              <w:top w:val="dotted" w:sz="4" w:space="0" w:color="auto"/>
              <w:bottom w:val="single" w:sz="4" w:space="0" w:color="000000" w:themeColor="text1"/>
              <w:right w:val="single" w:sz="4" w:space="0" w:color="000000" w:themeColor="text1"/>
            </w:tcBorders>
            <w:vAlign w:val="center"/>
          </w:tcPr>
          <w:p w14:paraId="12B849A7" w14:textId="4D36D09B" w:rsidR="00A4320E" w:rsidRPr="00A4320E" w:rsidRDefault="00A4320E" w:rsidP="006605BD">
            <w:pPr>
              <w:spacing w:after="120"/>
              <w:jc w:val="center"/>
            </w:pPr>
            <w:r w:rsidRPr="00A4320E">
              <w:rPr>
                <w:smallCaps/>
                <w:sz w:val="20"/>
              </w:rPr>
              <w:t xml:space="preserve">CC </w:t>
            </w:r>
            <w:r w:rsidR="00B47516">
              <w:rPr>
                <w:smallCaps/>
                <w:sz w:val="20"/>
              </w:rPr>
              <w:t>80</w:t>
            </w:r>
            <w:r w:rsidRPr="00A4320E">
              <w:rPr>
                <w:smallCaps/>
                <w:sz w:val="20"/>
              </w:rPr>
              <w:t>.</w:t>
            </w:r>
            <w:r w:rsidR="00B47516">
              <w:rPr>
                <w:smallCaps/>
                <w:sz w:val="20"/>
              </w:rPr>
              <w:t>927</w:t>
            </w:r>
            <w:r w:rsidRPr="00A4320E">
              <w:rPr>
                <w:smallCaps/>
                <w:sz w:val="20"/>
              </w:rPr>
              <w:t>.</w:t>
            </w:r>
            <w:r w:rsidR="00B47516">
              <w:rPr>
                <w:smallCaps/>
                <w:sz w:val="20"/>
              </w:rPr>
              <w:t>833</w:t>
            </w:r>
          </w:p>
        </w:tc>
        <w:tc>
          <w:tcPr>
            <w:tcW w:w="1843" w:type="dxa"/>
            <w:vMerge/>
            <w:vAlign w:val="center"/>
          </w:tcPr>
          <w:p w14:paraId="42EE4630" w14:textId="77777777" w:rsidR="00A4320E" w:rsidRPr="00F76DF9" w:rsidRDefault="00A4320E" w:rsidP="00527749">
            <w:pPr>
              <w:spacing w:before="120" w:after="120" w:line="240" w:lineRule="auto"/>
              <w:jc w:val="center"/>
              <w:rPr>
                <w:color w:val="31849B" w:themeColor="accent5" w:themeShade="BF"/>
                <w:sz w:val="20"/>
              </w:rPr>
            </w:pPr>
          </w:p>
        </w:tc>
        <w:tc>
          <w:tcPr>
            <w:tcW w:w="3544" w:type="dxa"/>
            <w:tcBorders>
              <w:top w:val="dotted" w:sz="4" w:space="0" w:color="auto"/>
              <w:left w:val="single" w:sz="4" w:space="0" w:color="000000" w:themeColor="text1"/>
              <w:bottom w:val="single" w:sz="4" w:space="0" w:color="000000" w:themeColor="text1"/>
            </w:tcBorders>
            <w:vAlign w:val="center"/>
          </w:tcPr>
          <w:p w14:paraId="4A0773F5" w14:textId="4A9522EC" w:rsidR="00A4320E" w:rsidRPr="00384A5D" w:rsidRDefault="00980197" w:rsidP="006605BD">
            <w:pPr>
              <w:spacing w:after="120"/>
              <w:jc w:val="center"/>
              <w:rPr>
                <w:color w:val="31849B" w:themeColor="accent5" w:themeShade="BF"/>
                <w:sz w:val="20"/>
                <w:szCs w:val="20"/>
              </w:rPr>
            </w:pPr>
            <w:hyperlink r:id="rId9" w:history="1">
              <w:r w:rsidR="005527C9" w:rsidRPr="000F3D39">
                <w:rPr>
                  <w:rStyle w:val="Hipervnculo"/>
                  <w:sz w:val="20"/>
                  <w:szCs w:val="20"/>
                </w:rPr>
                <w:t>ronaldraxon@gmail.com</w:t>
              </w:r>
            </w:hyperlink>
          </w:p>
        </w:tc>
      </w:tr>
      <w:tr w:rsidR="00A4320E" w14:paraId="6C2113B0" w14:textId="77777777" w:rsidTr="395B0C8A">
        <w:trPr>
          <w:trHeight w:val="419"/>
        </w:trPr>
        <w:tc>
          <w:tcPr>
            <w:tcW w:w="1526" w:type="dxa"/>
            <w:vMerge w:val="restart"/>
            <w:tcBorders>
              <w:right w:val="single" w:sz="4" w:space="0" w:color="000000" w:themeColor="text1"/>
            </w:tcBorders>
            <w:vAlign w:val="center"/>
          </w:tcPr>
          <w:p w14:paraId="43ADD262" w14:textId="77777777" w:rsidR="00A4320E" w:rsidRDefault="00A4320E" w:rsidP="00527749">
            <w:pPr>
              <w:spacing w:before="120" w:after="120" w:line="240" w:lineRule="auto"/>
              <w:jc w:val="center"/>
              <w:rPr>
                <w:b/>
                <w:color w:val="31849B" w:themeColor="accent5" w:themeShade="BF"/>
                <w:sz w:val="20"/>
              </w:rPr>
            </w:pPr>
            <w:r>
              <w:rPr>
                <w:b/>
                <w:color w:val="31849B" w:themeColor="accent5" w:themeShade="BF"/>
                <w:sz w:val="20"/>
              </w:rPr>
              <w:t xml:space="preserve">DIRECTOR </w:t>
            </w:r>
            <w:r w:rsidRPr="00F76DF9">
              <w:rPr>
                <w:b/>
                <w:color w:val="31849B" w:themeColor="accent5" w:themeShade="BF"/>
                <w:sz w:val="20"/>
              </w:rPr>
              <w:t>DE</w:t>
            </w:r>
            <w:r>
              <w:rPr>
                <w:b/>
                <w:color w:val="31849B" w:themeColor="accent5" w:themeShade="BF"/>
                <w:sz w:val="20"/>
              </w:rPr>
              <w:t xml:space="preserve"> TRABAJO DE GRADO</w:t>
            </w:r>
          </w:p>
          <w:p w14:paraId="7E6CD396" w14:textId="77777777" w:rsidR="00A4320E" w:rsidRPr="00F76DF9" w:rsidRDefault="00A4320E" w:rsidP="00527749">
            <w:pPr>
              <w:spacing w:before="120" w:after="120" w:line="240" w:lineRule="auto"/>
              <w:jc w:val="center"/>
              <w:rPr>
                <w:b/>
                <w:color w:val="31849B" w:themeColor="accent5" w:themeShade="BF"/>
                <w:sz w:val="20"/>
              </w:rPr>
            </w:pPr>
            <w:r>
              <w:rPr>
                <w:b/>
                <w:color w:val="31849B" w:themeColor="accent5" w:themeShade="BF"/>
                <w:sz w:val="20"/>
              </w:rPr>
              <w:t>ASESOR (opcional)</w:t>
            </w:r>
          </w:p>
        </w:tc>
        <w:tc>
          <w:tcPr>
            <w:tcW w:w="2551" w:type="dxa"/>
            <w:tcBorders>
              <w:left w:val="single" w:sz="4" w:space="0" w:color="000000" w:themeColor="text1"/>
              <w:bottom w:val="dotted" w:sz="4" w:space="0" w:color="auto"/>
              <w:right w:val="single" w:sz="4" w:space="0" w:color="000000" w:themeColor="text1"/>
            </w:tcBorders>
            <w:vAlign w:val="center"/>
          </w:tcPr>
          <w:p w14:paraId="2FFE2777" w14:textId="77777777" w:rsidR="00A4320E" w:rsidRPr="00F76DF9" w:rsidRDefault="00A4320E" w:rsidP="006605BD">
            <w:pPr>
              <w:spacing w:after="0" w:line="240" w:lineRule="auto"/>
              <w:jc w:val="center"/>
              <w:rPr>
                <w:sz w:val="20"/>
              </w:rPr>
            </w:pPr>
            <w:r w:rsidRPr="00F76DF9">
              <w:rPr>
                <w:sz w:val="20"/>
              </w:rPr>
              <w:t>I</w:t>
            </w:r>
            <w:r>
              <w:rPr>
                <w:sz w:val="20"/>
              </w:rPr>
              <w:t>ng. Enrique González Ph</w:t>
            </w:r>
            <w:r w:rsidRPr="00F76DF9">
              <w:rPr>
                <w:sz w:val="20"/>
              </w:rPr>
              <w:t>D</w:t>
            </w:r>
          </w:p>
        </w:tc>
        <w:tc>
          <w:tcPr>
            <w:tcW w:w="1843" w:type="dxa"/>
            <w:tcBorders>
              <w:left w:val="single" w:sz="4" w:space="0" w:color="000000" w:themeColor="text1"/>
              <w:right w:val="single" w:sz="4" w:space="0" w:color="000000" w:themeColor="text1"/>
            </w:tcBorders>
            <w:vAlign w:val="center"/>
          </w:tcPr>
          <w:p w14:paraId="443CD161" w14:textId="77777777" w:rsidR="00A4320E" w:rsidRPr="00F76DF9" w:rsidRDefault="00A4320E" w:rsidP="00A4320E">
            <w:pPr>
              <w:spacing w:before="120" w:after="120" w:line="240" w:lineRule="auto"/>
              <w:jc w:val="center"/>
              <w:rPr>
                <w:b/>
                <w:color w:val="31849B" w:themeColor="accent5" w:themeShade="BF"/>
                <w:sz w:val="20"/>
              </w:rPr>
            </w:pPr>
            <w:r>
              <w:rPr>
                <w:b/>
                <w:color w:val="31849B" w:themeColor="accent5" w:themeShade="BF"/>
                <w:sz w:val="20"/>
              </w:rPr>
              <w:t>MODALIDAD</w:t>
            </w:r>
          </w:p>
        </w:tc>
        <w:tc>
          <w:tcPr>
            <w:tcW w:w="3544" w:type="dxa"/>
            <w:tcBorders>
              <w:left w:val="single" w:sz="4" w:space="0" w:color="000000" w:themeColor="text1"/>
            </w:tcBorders>
            <w:vAlign w:val="center"/>
          </w:tcPr>
          <w:p w14:paraId="6C394536" w14:textId="6CD03C8E" w:rsidR="00A4320E" w:rsidRPr="00F76DF9" w:rsidRDefault="00B47516" w:rsidP="00527749">
            <w:pPr>
              <w:spacing w:before="120" w:after="120" w:line="240" w:lineRule="auto"/>
              <w:jc w:val="center"/>
              <w:rPr>
                <w:sz w:val="20"/>
              </w:rPr>
            </w:pPr>
            <w:r>
              <w:rPr>
                <w:sz w:val="20"/>
              </w:rPr>
              <w:t>Investigación</w:t>
            </w:r>
          </w:p>
        </w:tc>
      </w:tr>
      <w:tr w:rsidR="00A4320E" w14:paraId="2C0C6B60" w14:textId="77777777" w:rsidTr="395B0C8A">
        <w:trPr>
          <w:trHeight w:val="419"/>
        </w:trPr>
        <w:tc>
          <w:tcPr>
            <w:tcW w:w="1526" w:type="dxa"/>
            <w:vMerge/>
            <w:vAlign w:val="center"/>
          </w:tcPr>
          <w:p w14:paraId="4BFD3681" w14:textId="77777777" w:rsidR="00A4320E" w:rsidRPr="00F76DF9" w:rsidRDefault="00A4320E" w:rsidP="00527749">
            <w:pPr>
              <w:spacing w:before="120" w:after="120" w:line="240" w:lineRule="auto"/>
              <w:jc w:val="center"/>
              <w:rPr>
                <w:b/>
                <w:color w:val="31849B" w:themeColor="accent5" w:themeShade="BF"/>
                <w:sz w:val="20"/>
              </w:rPr>
            </w:pPr>
          </w:p>
        </w:tc>
        <w:tc>
          <w:tcPr>
            <w:tcW w:w="2551" w:type="dxa"/>
            <w:tcBorders>
              <w:top w:val="dotted" w:sz="4" w:space="0" w:color="auto"/>
              <w:left w:val="single" w:sz="4" w:space="0" w:color="000000" w:themeColor="text1"/>
              <w:right w:val="single" w:sz="4" w:space="0" w:color="000000" w:themeColor="text1"/>
            </w:tcBorders>
            <w:vAlign w:val="center"/>
          </w:tcPr>
          <w:p w14:paraId="4C20DE89" w14:textId="72699EAE" w:rsidR="00A4320E" w:rsidRPr="00F76DF9" w:rsidRDefault="00980197" w:rsidP="006605BD">
            <w:pPr>
              <w:spacing w:after="120"/>
              <w:jc w:val="center"/>
              <w:rPr>
                <w:sz w:val="20"/>
              </w:rPr>
            </w:pPr>
            <w:hyperlink r:id="rId10" w:history="1">
              <w:r w:rsidR="005527C9" w:rsidRPr="000F3D39">
                <w:rPr>
                  <w:rStyle w:val="Hipervnculo"/>
                  <w:sz w:val="20"/>
                </w:rPr>
                <w:t>egonzal@javeriana.edu.co</w:t>
              </w:r>
            </w:hyperlink>
          </w:p>
        </w:tc>
        <w:tc>
          <w:tcPr>
            <w:tcW w:w="1843" w:type="dxa"/>
            <w:tcBorders>
              <w:left w:val="single" w:sz="4" w:space="0" w:color="000000" w:themeColor="text1"/>
              <w:right w:val="single" w:sz="4" w:space="0" w:color="000000" w:themeColor="text1"/>
            </w:tcBorders>
            <w:vAlign w:val="center"/>
          </w:tcPr>
          <w:p w14:paraId="24060849" w14:textId="77777777" w:rsidR="00A4320E" w:rsidRPr="00F76DF9" w:rsidRDefault="00A4320E" w:rsidP="00527749">
            <w:pPr>
              <w:spacing w:before="120" w:after="120" w:line="240" w:lineRule="auto"/>
              <w:jc w:val="center"/>
              <w:rPr>
                <w:b/>
                <w:color w:val="31849B" w:themeColor="accent5" w:themeShade="BF"/>
                <w:sz w:val="20"/>
              </w:rPr>
            </w:pPr>
            <w:r>
              <w:rPr>
                <w:b/>
                <w:color w:val="31849B" w:themeColor="accent5" w:themeShade="BF"/>
                <w:sz w:val="20"/>
              </w:rPr>
              <w:t xml:space="preserve">ÁREA </w:t>
            </w:r>
            <w:r w:rsidR="006605BD">
              <w:rPr>
                <w:b/>
                <w:color w:val="31849B" w:themeColor="accent5" w:themeShade="BF"/>
                <w:sz w:val="20"/>
              </w:rPr>
              <w:t xml:space="preserve">DE </w:t>
            </w:r>
            <w:r>
              <w:rPr>
                <w:b/>
                <w:color w:val="31849B" w:themeColor="accent5" w:themeShade="BF"/>
                <w:sz w:val="20"/>
              </w:rPr>
              <w:t>ÉNFASIS</w:t>
            </w:r>
          </w:p>
        </w:tc>
        <w:tc>
          <w:tcPr>
            <w:tcW w:w="3544" w:type="dxa"/>
            <w:tcBorders>
              <w:left w:val="single" w:sz="4" w:space="0" w:color="000000" w:themeColor="text1"/>
            </w:tcBorders>
            <w:vAlign w:val="center"/>
          </w:tcPr>
          <w:p w14:paraId="16789C2F" w14:textId="41CC79F5" w:rsidR="00A4320E" w:rsidRPr="00F76DF9" w:rsidRDefault="00A4320E" w:rsidP="006605BD">
            <w:pPr>
              <w:spacing w:before="120" w:after="120"/>
              <w:jc w:val="center"/>
              <w:rPr>
                <w:sz w:val="20"/>
              </w:rPr>
            </w:pPr>
            <w:r>
              <w:rPr>
                <w:sz w:val="20"/>
              </w:rPr>
              <w:t>Sistemas In</w:t>
            </w:r>
            <w:r w:rsidR="00B47516">
              <w:rPr>
                <w:sz w:val="20"/>
              </w:rPr>
              <w:t>teligentes</w:t>
            </w:r>
          </w:p>
        </w:tc>
      </w:tr>
      <w:tr w:rsidR="006605BD" w14:paraId="185505AA" w14:textId="77777777" w:rsidTr="395B0C8A">
        <w:trPr>
          <w:trHeight w:val="419"/>
        </w:trPr>
        <w:tc>
          <w:tcPr>
            <w:tcW w:w="1526" w:type="dxa"/>
            <w:vMerge/>
            <w:vAlign w:val="center"/>
          </w:tcPr>
          <w:p w14:paraId="73801378" w14:textId="77777777" w:rsidR="006605BD" w:rsidRPr="00F76DF9" w:rsidRDefault="006605BD" w:rsidP="00527749">
            <w:pPr>
              <w:spacing w:before="120" w:after="120" w:line="240" w:lineRule="auto"/>
              <w:jc w:val="center"/>
              <w:rPr>
                <w:b/>
                <w:color w:val="31849B" w:themeColor="accent5" w:themeShade="BF"/>
                <w:sz w:val="20"/>
              </w:rPr>
            </w:pPr>
          </w:p>
        </w:tc>
        <w:tc>
          <w:tcPr>
            <w:tcW w:w="2551" w:type="dxa"/>
            <w:tcBorders>
              <w:left w:val="single" w:sz="4" w:space="0" w:color="000000" w:themeColor="text1"/>
              <w:bottom w:val="dotted" w:sz="4" w:space="0" w:color="auto"/>
              <w:right w:val="single" w:sz="4" w:space="0" w:color="000000" w:themeColor="text1"/>
            </w:tcBorders>
            <w:vAlign w:val="center"/>
          </w:tcPr>
          <w:p w14:paraId="1377DB62" w14:textId="5C6F7D13" w:rsidR="006605BD" w:rsidRPr="00F76DF9" w:rsidRDefault="006605BD" w:rsidP="006605BD">
            <w:pPr>
              <w:spacing w:after="0" w:line="240" w:lineRule="auto"/>
              <w:jc w:val="center"/>
              <w:rPr>
                <w:sz w:val="20"/>
              </w:rPr>
            </w:pPr>
          </w:p>
        </w:tc>
        <w:tc>
          <w:tcPr>
            <w:tcW w:w="1843" w:type="dxa"/>
            <w:vMerge w:val="restart"/>
            <w:tcBorders>
              <w:left w:val="single" w:sz="4" w:space="0" w:color="000000" w:themeColor="text1"/>
              <w:right w:val="single" w:sz="4" w:space="0" w:color="000000" w:themeColor="text1"/>
            </w:tcBorders>
            <w:vAlign w:val="center"/>
          </w:tcPr>
          <w:p w14:paraId="7827EA95" w14:textId="77777777" w:rsidR="006605BD" w:rsidRPr="00F76DF9" w:rsidRDefault="006605BD" w:rsidP="00527749">
            <w:pPr>
              <w:spacing w:before="120" w:after="120" w:line="240" w:lineRule="auto"/>
              <w:jc w:val="center"/>
              <w:rPr>
                <w:b/>
                <w:color w:val="31849B" w:themeColor="accent5" w:themeShade="BF"/>
                <w:sz w:val="20"/>
              </w:rPr>
            </w:pPr>
            <w:r w:rsidRPr="00F76DF9">
              <w:rPr>
                <w:b/>
                <w:color w:val="31849B" w:themeColor="accent5" w:themeShade="BF"/>
                <w:sz w:val="20"/>
              </w:rPr>
              <w:t xml:space="preserve">GRUPO </w:t>
            </w:r>
            <w:r>
              <w:rPr>
                <w:b/>
                <w:color w:val="31849B" w:themeColor="accent5" w:themeShade="BF"/>
                <w:sz w:val="20"/>
              </w:rPr>
              <w:t xml:space="preserve">Y LÍNEA </w:t>
            </w:r>
            <w:r w:rsidRPr="00F76DF9">
              <w:rPr>
                <w:b/>
                <w:color w:val="31849B" w:themeColor="accent5" w:themeShade="BF"/>
                <w:sz w:val="20"/>
              </w:rPr>
              <w:t>DE INVESTIGACIÓN</w:t>
            </w:r>
          </w:p>
        </w:tc>
        <w:tc>
          <w:tcPr>
            <w:tcW w:w="3544" w:type="dxa"/>
            <w:tcBorders>
              <w:left w:val="single" w:sz="4" w:space="0" w:color="000000" w:themeColor="text1"/>
              <w:bottom w:val="dotted" w:sz="4" w:space="0" w:color="auto"/>
            </w:tcBorders>
            <w:vAlign w:val="center"/>
          </w:tcPr>
          <w:p w14:paraId="2E5F47DF" w14:textId="79336315" w:rsidR="006605BD" w:rsidRPr="007F2B9E" w:rsidRDefault="00FC01AE" w:rsidP="395B0C8A">
            <w:pPr>
              <w:spacing w:after="0" w:line="240" w:lineRule="auto"/>
              <w:jc w:val="center"/>
              <w:rPr>
                <w:sz w:val="20"/>
                <w:szCs w:val="20"/>
              </w:rPr>
            </w:pPr>
            <w:r w:rsidRPr="007F2B9E">
              <w:rPr>
                <w:sz w:val="20"/>
                <w:szCs w:val="20"/>
              </w:rPr>
              <w:t>SIRP</w:t>
            </w:r>
          </w:p>
        </w:tc>
      </w:tr>
      <w:tr w:rsidR="006605BD" w14:paraId="05982E8E" w14:textId="77777777" w:rsidTr="395B0C8A">
        <w:trPr>
          <w:trHeight w:val="532"/>
        </w:trPr>
        <w:tc>
          <w:tcPr>
            <w:tcW w:w="1526" w:type="dxa"/>
            <w:vMerge/>
            <w:vAlign w:val="center"/>
          </w:tcPr>
          <w:p w14:paraId="10C70175" w14:textId="77777777" w:rsidR="006605BD" w:rsidRPr="00F76DF9" w:rsidRDefault="006605BD" w:rsidP="00E56F19">
            <w:pPr>
              <w:spacing w:before="120" w:after="120" w:line="240" w:lineRule="auto"/>
              <w:jc w:val="center"/>
              <w:rPr>
                <w:b/>
                <w:color w:val="31849B" w:themeColor="accent5" w:themeShade="BF"/>
                <w:sz w:val="20"/>
              </w:rPr>
            </w:pPr>
          </w:p>
        </w:tc>
        <w:tc>
          <w:tcPr>
            <w:tcW w:w="2551" w:type="dxa"/>
            <w:tcBorders>
              <w:top w:val="dotted" w:sz="4" w:space="0" w:color="auto"/>
              <w:left w:val="single" w:sz="4" w:space="0" w:color="000000" w:themeColor="text1"/>
              <w:bottom w:val="single" w:sz="4" w:space="0" w:color="000000" w:themeColor="text1"/>
              <w:right w:val="single" w:sz="4" w:space="0" w:color="000000" w:themeColor="text1"/>
            </w:tcBorders>
            <w:vAlign w:val="center"/>
          </w:tcPr>
          <w:p w14:paraId="3D8FAFE8" w14:textId="3C1E3046" w:rsidR="006605BD" w:rsidRPr="00F76DF9" w:rsidRDefault="006605BD" w:rsidP="006605BD">
            <w:pPr>
              <w:spacing w:after="120"/>
              <w:jc w:val="center"/>
              <w:rPr>
                <w:sz w:val="20"/>
              </w:rPr>
            </w:pPr>
          </w:p>
        </w:tc>
        <w:tc>
          <w:tcPr>
            <w:tcW w:w="1843" w:type="dxa"/>
            <w:vMerge/>
            <w:vAlign w:val="center"/>
          </w:tcPr>
          <w:p w14:paraId="4C5C3F48" w14:textId="77777777" w:rsidR="006605BD" w:rsidRPr="00F76DF9" w:rsidRDefault="006605BD" w:rsidP="00B52718">
            <w:pPr>
              <w:spacing w:before="120" w:after="120" w:line="240" w:lineRule="auto"/>
              <w:jc w:val="center"/>
              <w:rPr>
                <w:b/>
                <w:color w:val="31849B" w:themeColor="accent5" w:themeShade="BF"/>
                <w:sz w:val="20"/>
              </w:rPr>
            </w:pPr>
          </w:p>
        </w:tc>
        <w:tc>
          <w:tcPr>
            <w:tcW w:w="3544" w:type="dxa"/>
            <w:tcBorders>
              <w:top w:val="dotted" w:sz="4" w:space="0" w:color="auto"/>
              <w:left w:val="single" w:sz="4" w:space="0" w:color="000000" w:themeColor="text1"/>
              <w:bottom w:val="single" w:sz="4" w:space="0" w:color="000000" w:themeColor="text1"/>
            </w:tcBorders>
            <w:vAlign w:val="center"/>
          </w:tcPr>
          <w:p w14:paraId="09F48B7F" w14:textId="7783F74B" w:rsidR="006605BD" w:rsidRPr="007F2B9E" w:rsidRDefault="395B0C8A" w:rsidP="009A04EF">
            <w:pPr>
              <w:spacing w:after="120"/>
              <w:jc w:val="center"/>
              <w:rPr>
                <w:sz w:val="20"/>
                <w:szCs w:val="20"/>
              </w:rPr>
            </w:pPr>
            <w:r w:rsidRPr="007F2B9E">
              <w:rPr>
                <w:sz w:val="20"/>
                <w:szCs w:val="20"/>
              </w:rPr>
              <w:t xml:space="preserve">Sub-línea - Sistemas </w:t>
            </w:r>
            <w:r w:rsidR="009A04EF" w:rsidRPr="007F2B9E">
              <w:rPr>
                <w:sz w:val="20"/>
                <w:szCs w:val="20"/>
              </w:rPr>
              <w:t>Inteligentes</w:t>
            </w:r>
          </w:p>
        </w:tc>
      </w:tr>
    </w:tbl>
    <w:p w14:paraId="0F7AE2C0" w14:textId="77777777" w:rsidR="00943FBB" w:rsidRDefault="00943FBB"/>
    <w:tbl>
      <w:tblPr>
        <w:tblStyle w:val="Tablaconcuadrcula"/>
        <w:tblW w:w="9464" w:type="dxa"/>
        <w:tblLayout w:type="fixed"/>
        <w:tblLook w:val="04A0" w:firstRow="1" w:lastRow="0" w:firstColumn="1" w:lastColumn="0" w:noHBand="0" w:noVBand="1"/>
      </w:tblPr>
      <w:tblGrid>
        <w:gridCol w:w="1668"/>
        <w:gridCol w:w="7796"/>
      </w:tblGrid>
      <w:tr w:rsidR="00096315" w14:paraId="69B02D42" w14:textId="77777777" w:rsidTr="395B0C8A">
        <w:tc>
          <w:tcPr>
            <w:tcW w:w="1668" w:type="dxa"/>
            <w:tcBorders>
              <w:right w:val="single" w:sz="4" w:space="0" w:color="000000" w:themeColor="text1"/>
            </w:tcBorders>
            <w:vAlign w:val="center"/>
          </w:tcPr>
          <w:p w14:paraId="78599805" w14:textId="77777777" w:rsidR="00096315" w:rsidRPr="00F76DF9" w:rsidRDefault="00096315" w:rsidP="00E56F19">
            <w:pPr>
              <w:spacing w:before="120" w:after="120"/>
              <w:jc w:val="center"/>
              <w:rPr>
                <w:b/>
                <w:color w:val="31849B" w:themeColor="accent5" w:themeShade="BF"/>
                <w:sz w:val="20"/>
              </w:rPr>
            </w:pPr>
            <w:r>
              <w:rPr>
                <w:b/>
                <w:color w:val="31849B" w:themeColor="accent5" w:themeShade="BF"/>
                <w:sz w:val="20"/>
              </w:rPr>
              <w:t>OBJETIVOS</w:t>
            </w:r>
          </w:p>
        </w:tc>
        <w:tc>
          <w:tcPr>
            <w:tcW w:w="7796" w:type="dxa"/>
            <w:tcBorders>
              <w:left w:val="single" w:sz="4" w:space="0" w:color="000000" w:themeColor="text1"/>
            </w:tcBorders>
            <w:vAlign w:val="center"/>
          </w:tcPr>
          <w:p w14:paraId="01BB7092" w14:textId="77777777" w:rsidR="00096315" w:rsidRPr="00023FD0" w:rsidRDefault="00096315" w:rsidP="00D36BD7">
            <w:pPr>
              <w:spacing w:before="120" w:after="120"/>
              <w:jc w:val="both"/>
              <w:rPr>
                <w:b/>
                <w:smallCaps/>
                <w:sz w:val="20"/>
              </w:rPr>
            </w:pPr>
            <w:r w:rsidRPr="00023FD0">
              <w:rPr>
                <w:b/>
                <w:smallCaps/>
                <w:sz w:val="20"/>
              </w:rPr>
              <w:t>Objetivo General</w:t>
            </w:r>
          </w:p>
          <w:p w14:paraId="10FBC9CB" w14:textId="02B81004" w:rsidR="00B47516" w:rsidRPr="00541EA7" w:rsidRDefault="00541EA7" w:rsidP="395B0C8A">
            <w:pPr>
              <w:pStyle w:val="NormalWeb"/>
              <w:spacing w:after="160" w:line="252" w:lineRule="auto"/>
              <w:ind w:right="41"/>
              <w:jc w:val="both"/>
              <w:rPr>
                <w:rFonts w:ascii="Calibri" w:hAnsi="Calibri"/>
                <w:color w:val="000000" w:themeColor="text1"/>
                <w:sz w:val="20"/>
                <w:szCs w:val="20"/>
              </w:rPr>
            </w:pPr>
            <w:r w:rsidRPr="00541EA7">
              <w:rPr>
                <w:rFonts w:ascii="Calibri" w:hAnsi="Calibri"/>
                <w:iCs/>
                <w:color w:val="000000" w:themeColor="text1"/>
                <w:sz w:val="20"/>
                <w:szCs w:val="20"/>
              </w:rPr>
              <w:t xml:space="preserve">Diseñar un </w:t>
            </w:r>
            <w:r w:rsidRPr="00541EA7">
              <w:rPr>
                <w:rFonts w:ascii="Calibri" w:hAnsi="Calibri"/>
                <w:bCs/>
                <w:iCs/>
                <w:color w:val="000000" w:themeColor="text1"/>
                <w:sz w:val="20"/>
                <w:szCs w:val="20"/>
              </w:rPr>
              <w:t>sistema</w:t>
            </w:r>
            <w:r w:rsidRPr="00541EA7">
              <w:rPr>
                <w:rFonts w:ascii="Calibri" w:hAnsi="Calibri"/>
                <w:iCs/>
                <w:color w:val="000000" w:themeColor="text1"/>
                <w:sz w:val="20"/>
                <w:szCs w:val="20"/>
              </w:rPr>
              <w:t xml:space="preserve"> para la </w:t>
            </w:r>
            <w:r w:rsidRPr="00541EA7">
              <w:rPr>
                <w:rFonts w:ascii="Calibri" w:hAnsi="Calibri"/>
                <w:bCs/>
                <w:iCs/>
                <w:color w:val="000000" w:themeColor="text1"/>
                <w:sz w:val="20"/>
                <w:szCs w:val="20"/>
              </w:rPr>
              <w:t>detección</w:t>
            </w:r>
            <w:r w:rsidRPr="00541EA7">
              <w:rPr>
                <w:rFonts w:ascii="Calibri" w:hAnsi="Calibri"/>
                <w:iCs/>
                <w:color w:val="000000" w:themeColor="text1"/>
                <w:sz w:val="20"/>
                <w:szCs w:val="20"/>
              </w:rPr>
              <w:t xml:space="preserve"> de </w:t>
            </w:r>
            <w:r w:rsidRPr="00541EA7">
              <w:rPr>
                <w:rFonts w:ascii="Calibri" w:hAnsi="Calibri"/>
                <w:bCs/>
                <w:iCs/>
                <w:color w:val="000000" w:themeColor="text1"/>
                <w:sz w:val="20"/>
                <w:szCs w:val="20"/>
              </w:rPr>
              <w:t xml:space="preserve">efectos de factores de riesgo </w:t>
            </w:r>
            <w:r w:rsidRPr="00541EA7">
              <w:rPr>
                <w:rFonts w:ascii="Calibri" w:hAnsi="Calibri"/>
                <w:iCs/>
                <w:color w:val="000000" w:themeColor="text1"/>
                <w:sz w:val="20"/>
                <w:szCs w:val="20"/>
              </w:rPr>
              <w:t>en la</w:t>
            </w:r>
            <w:r w:rsidRPr="00541EA7">
              <w:rPr>
                <w:rFonts w:ascii="Calibri" w:hAnsi="Calibri"/>
                <w:bCs/>
                <w:iCs/>
                <w:color w:val="000000" w:themeColor="text1"/>
                <w:sz w:val="20"/>
                <w:szCs w:val="20"/>
              </w:rPr>
              <w:t xml:space="preserve"> salud mental </w:t>
            </w:r>
            <w:r w:rsidRPr="00541EA7">
              <w:rPr>
                <w:rFonts w:ascii="Calibri" w:hAnsi="Calibri"/>
                <w:iCs/>
                <w:color w:val="000000" w:themeColor="text1"/>
                <w:sz w:val="20"/>
                <w:szCs w:val="20"/>
              </w:rPr>
              <w:t>de personas que trabajan en ambientes de oficina,</w:t>
            </w:r>
            <w:r w:rsidR="00F853EB">
              <w:rPr>
                <w:rFonts w:ascii="Calibri" w:hAnsi="Calibri"/>
                <w:iCs/>
                <w:color w:val="000000" w:themeColor="text1"/>
                <w:sz w:val="20"/>
                <w:szCs w:val="20"/>
              </w:rPr>
              <w:t xml:space="preserve"> </w:t>
            </w:r>
            <w:r w:rsidR="00F853EB" w:rsidRPr="00541EA7">
              <w:rPr>
                <w:rFonts w:ascii="Calibri" w:hAnsi="Calibri"/>
                <w:iCs/>
                <w:color w:val="000000" w:themeColor="text1"/>
                <w:sz w:val="20"/>
                <w:szCs w:val="20"/>
              </w:rPr>
              <w:t xml:space="preserve">mediante </w:t>
            </w:r>
            <w:r w:rsidR="00F853EB">
              <w:rPr>
                <w:rFonts w:ascii="Calibri" w:hAnsi="Calibri"/>
                <w:iCs/>
                <w:color w:val="000000" w:themeColor="text1"/>
                <w:sz w:val="20"/>
                <w:szCs w:val="20"/>
              </w:rPr>
              <w:t>la captura de video</w:t>
            </w:r>
            <w:r w:rsidR="009C6D08">
              <w:rPr>
                <w:rFonts w:ascii="Calibri" w:hAnsi="Calibri"/>
                <w:iCs/>
                <w:color w:val="000000" w:themeColor="text1"/>
                <w:sz w:val="20"/>
                <w:szCs w:val="20"/>
              </w:rPr>
              <w:t xml:space="preserve"> no intrusivo</w:t>
            </w:r>
            <w:r w:rsidR="00F853EB">
              <w:rPr>
                <w:rFonts w:ascii="Calibri" w:hAnsi="Calibri"/>
                <w:iCs/>
                <w:color w:val="000000" w:themeColor="text1"/>
                <w:sz w:val="20"/>
                <w:szCs w:val="20"/>
              </w:rPr>
              <w:t xml:space="preserve"> y </w:t>
            </w:r>
            <w:r w:rsidR="00F853EB" w:rsidRPr="00541EA7">
              <w:rPr>
                <w:rFonts w:ascii="Calibri" w:hAnsi="Calibri"/>
                <w:iCs/>
                <w:color w:val="000000" w:themeColor="text1"/>
                <w:sz w:val="20"/>
                <w:szCs w:val="20"/>
              </w:rPr>
              <w:t xml:space="preserve">un </w:t>
            </w:r>
            <w:r w:rsidR="00F853EB" w:rsidRPr="00541EA7">
              <w:rPr>
                <w:rFonts w:ascii="Calibri" w:hAnsi="Calibri"/>
                <w:bCs/>
                <w:iCs/>
                <w:color w:val="000000" w:themeColor="text1"/>
                <w:sz w:val="20"/>
                <w:szCs w:val="20"/>
              </w:rPr>
              <w:t>enfoque multimodal</w:t>
            </w:r>
            <w:r w:rsidR="00F853EB">
              <w:rPr>
                <w:rFonts w:ascii="Calibri" w:hAnsi="Calibri"/>
                <w:bCs/>
                <w:iCs/>
                <w:color w:val="000000" w:themeColor="text1"/>
                <w:sz w:val="20"/>
                <w:szCs w:val="20"/>
              </w:rPr>
              <w:t xml:space="preserve">, con el fin de </w:t>
            </w:r>
            <w:r w:rsidRPr="00541EA7">
              <w:rPr>
                <w:rFonts w:ascii="Calibri" w:hAnsi="Calibri"/>
                <w:iCs/>
                <w:color w:val="000000" w:themeColor="text1"/>
                <w:sz w:val="20"/>
                <w:szCs w:val="20"/>
              </w:rPr>
              <w:t xml:space="preserve">brindar </w:t>
            </w:r>
            <w:r w:rsidR="00F853EB">
              <w:rPr>
                <w:rFonts w:ascii="Calibri" w:hAnsi="Calibri"/>
                <w:iCs/>
                <w:color w:val="000000" w:themeColor="text1"/>
                <w:sz w:val="20"/>
                <w:szCs w:val="20"/>
              </w:rPr>
              <w:t>apoyo</w:t>
            </w:r>
            <w:r w:rsidRPr="00541EA7">
              <w:rPr>
                <w:rFonts w:ascii="Calibri" w:hAnsi="Calibri"/>
                <w:iCs/>
                <w:color w:val="000000" w:themeColor="text1"/>
                <w:sz w:val="20"/>
                <w:szCs w:val="20"/>
              </w:rPr>
              <w:t xml:space="preserve"> </w:t>
            </w:r>
            <w:r w:rsidR="00F853EB">
              <w:rPr>
                <w:rFonts w:ascii="Calibri" w:hAnsi="Calibri"/>
                <w:iCs/>
                <w:color w:val="000000" w:themeColor="text1"/>
                <w:sz w:val="20"/>
                <w:szCs w:val="20"/>
              </w:rPr>
              <w:t>en</w:t>
            </w:r>
            <w:r w:rsidRPr="00541EA7">
              <w:rPr>
                <w:rFonts w:ascii="Calibri" w:hAnsi="Calibri"/>
                <w:iCs/>
                <w:color w:val="000000" w:themeColor="text1"/>
                <w:sz w:val="20"/>
                <w:szCs w:val="20"/>
              </w:rPr>
              <w:t xml:space="preserve"> la evaluación de factores de riesgo psicosocial</w:t>
            </w:r>
            <w:r w:rsidR="00F853EB">
              <w:rPr>
                <w:rFonts w:ascii="Calibri" w:hAnsi="Calibri"/>
                <w:iCs/>
                <w:color w:val="000000" w:themeColor="text1"/>
                <w:sz w:val="20"/>
                <w:szCs w:val="20"/>
              </w:rPr>
              <w:t xml:space="preserve"> efectuada por el personal de recursos humanos y salud ocupacional</w:t>
            </w:r>
            <w:r w:rsidRPr="00541EA7">
              <w:rPr>
                <w:rFonts w:ascii="Calibri" w:hAnsi="Calibri"/>
                <w:bCs/>
                <w:iCs/>
                <w:color w:val="000000" w:themeColor="text1"/>
                <w:sz w:val="20"/>
                <w:szCs w:val="20"/>
              </w:rPr>
              <w:t>.</w:t>
            </w:r>
          </w:p>
          <w:p w14:paraId="64B48272" w14:textId="77777777" w:rsidR="00096315" w:rsidRPr="00023FD0" w:rsidRDefault="00096315" w:rsidP="00D36BD7">
            <w:pPr>
              <w:spacing w:before="120" w:after="120"/>
              <w:jc w:val="both"/>
              <w:rPr>
                <w:b/>
                <w:smallCaps/>
                <w:sz w:val="20"/>
              </w:rPr>
            </w:pPr>
            <w:r w:rsidRPr="00023FD0">
              <w:rPr>
                <w:b/>
                <w:smallCaps/>
                <w:sz w:val="20"/>
              </w:rPr>
              <w:t>Objetivos Específicos</w:t>
            </w:r>
          </w:p>
          <w:p w14:paraId="7BFD4B1E" w14:textId="0480D098" w:rsidR="00096315" w:rsidRPr="00541EA7" w:rsidRDefault="008B16C0" w:rsidP="00541EA7">
            <w:pPr>
              <w:pStyle w:val="Prrafodelista"/>
              <w:numPr>
                <w:ilvl w:val="0"/>
                <w:numId w:val="1"/>
              </w:numPr>
              <w:spacing w:before="60" w:after="120"/>
              <w:ind w:left="357" w:hanging="357"/>
              <w:jc w:val="both"/>
              <w:rPr>
                <w:sz w:val="20"/>
                <w:szCs w:val="20"/>
              </w:rPr>
            </w:pPr>
            <w:r w:rsidRPr="00541EA7">
              <w:rPr>
                <w:sz w:val="20"/>
                <w:szCs w:val="20"/>
              </w:rPr>
              <w:t xml:space="preserve">Analizar a partir del estado del arte, las técnicas, modelos y herramientas actuales de identificación </w:t>
            </w:r>
            <w:r w:rsidR="00F853EB">
              <w:rPr>
                <w:sz w:val="20"/>
                <w:szCs w:val="20"/>
              </w:rPr>
              <w:t>de expresiones faciales,</w:t>
            </w:r>
            <w:r w:rsidRPr="00541EA7">
              <w:rPr>
                <w:sz w:val="20"/>
                <w:szCs w:val="20"/>
              </w:rPr>
              <w:t xml:space="preserve"> poses y acciones relacionados con efectos en la salud mental como estrés, depresión y ansiedad, a partir de imágenes de video, con el fin </w:t>
            </w:r>
            <w:r w:rsidR="00F853EB">
              <w:rPr>
                <w:sz w:val="20"/>
                <w:szCs w:val="20"/>
              </w:rPr>
              <w:t>establecer</w:t>
            </w:r>
            <w:r w:rsidRPr="00541EA7">
              <w:rPr>
                <w:sz w:val="20"/>
                <w:szCs w:val="20"/>
              </w:rPr>
              <w:t xml:space="preserve"> y caracterizar las oportunidades potenciales de un sistema de detección y clasificación, con enfoque multimodal.</w:t>
            </w:r>
          </w:p>
          <w:p w14:paraId="3F37B9D5" w14:textId="7267DD8A" w:rsidR="00096315" w:rsidRPr="00023FD0" w:rsidRDefault="395B0C8A" w:rsidP="395B0C8A">
            <w:pPr>
              <w:pStyle w:val="Prrafodelista"/>
              <w:numPr>
                <w:ilvl w:val="0"/>
                <w:numId w:val="1"/>
              </w:numPr>
              <w:spacing w:before="60" w:after="120"/>
              <w:ind w:left="357" w:hanging="357"/>
              <w:jc w:val="both"/>
              <w:rPr>
                <w:sz w:val="20"/>
                <w:szCs w:val="20"/>
              </w:rPr>
            </w:pPr>
            <w:r w:rsidRPr="395B0C8A">
              <w:rPr>
                <w:sz w:val="20"/>
                <w:szCs w:val="20"/>
              </w:rPr>
              <w:t>Diseñar una arquitectura multimodal</w:t>
            </w:r>
            <w:r w:rsidR="000729D5">
              <w:rPr>
                <w:sz w:val="20"/>
                <w:szCs w:val="20"/>
              </w:rPr>
              <w:t xml:space="preserve"> a partir del análisis del estado del arte</w:t>
            </w:r>
            <w:r w:rsidRPr="395B0C8A">
              <w:rPr>
                <w:sz w:val="20"/>
                <w:szCs w:val="20"/>
              </w:rPr>
              <w:t>, que integre la detección de expresiones faciales, posturas y acciones de una persona a partir de imágenes de video, para identificar</w:t>
            </w:r>
            <w:r w:rsidR="000729D5">
              <w:rPr>
                <w:sz w:val="20"/>
                <w:szCs w:val="20"/>
              </w:rPr>
              <w:t>,</w:t>
            </w:r>
            <w:r w:rsidRPr="395B0C8A">
              <w:rPr>
                <w:sz w:val="20"/>
                <w:szCs w:val="20"/>
              </w:rPr>
              <w:t xml:space="preserve"> clasificar</w:t>
            </w:r>
            <w:r w:rsidR="000729D5">
              <w:rPr>
                <w:sz w:val="20"/>
                <w:szCs w:val="20"/>
              </w:rPr>
              <w:t xml:space="preserve"> y reportar efectos en la salud mental de trabajadores, ubicados en ambientes de oficina</w:t>
            </w:r>
            <w:r w:rsidRPr="395B0C8A">
              <w:rPr>
                <w:sz w:val="20"/>
                <w:szCs w:val="20"/>
              </w:rPr>
              <w:t xml:space="preserve">. </w:t>
            </w:r>
          </w:p>
          <w:p w14:paraId="57E0E4A3" w14:textId="4B518C81" w:rsidR="00121249" w:rsidRPr="00023FD0" w:rsidRDefault="00541EA7" w:rsidP="00541EA7">
            <w:pPr>
              <w:pStyle w:val="Prrafodelista"/>
              <w:numPr>
                <w:ilvl w:val="0"/>
                <w:numId w:val="1"/>
              </w:numPr>
              <w:spacing w:before="60" w:after="120"/>
              <w:ind w:left="357" w:hanging="357"/>
              <w:jc w:val="both"/>
              <w:rPr>
                <w:i/>
                <w:sz w:val="20"/>
              </w:rPr>
            </w:pPr>
            <w:r w:rsidRPr="00541EA7">
              <w:rPr>
                <w:sz w:val="20"/>
                <w:szCs w:val="20"/>
              </w:rPr>
              <w:t xml:space="preserve">Evaluar la precisión y utilidad potencial del sistema propuesto, en </w:t>
            </w:r>
            <w:r w:rsidR="000729D5">
              <w:rPr>
                <w:sz w:val="20"/>
                <w:szCs w:val="20"/>
              </w:rPr>
              <w:t>el apoyo</w:t>
            </w:r>
            <w:r w:rsidRPr="00541EA7">
              <w:rPr>
                <w:sz w:val="20"/>
                <w:szCs w:val="20"/>
              </w:rPr>
              <w:t xml:space="preserve"> a la evaluación de </w:t>
            </w:r>
            <w:r w:rsidR="000729D5">
              <w:rPr>
                <w:sz w:val="20"/>
                <w:szCs w:val="20"/>
              </w:rPr>
              <w:t>efectos</w:t>
            </w:r>
            <w:r w:rsidRPr="00541EA7">
              <w:rPr>
                <w:sz w:val="20"/>
                <w:szCs w:val="20"/>
              </w:rPr>
              <w:t xml:space="preserve"> de factores de riesgo psicosocial, a través de su implementación parcial y puesta en operación controlada.</w:t>
            </w:r>
          </w:p>
        </w:tc>
      </w:tr>
    </w:tbl>
    <w:p w14:paraId="26C53A55" w14:textId="77777777" w:rsidR="00096315" w:rsidRDefault="00096315">
      <w:r>
        <w:br w:type="page"/>
      </w:r>
    </w:p>
    <w:tbl>
      <w:tblPr>
        <w:tblStyle w:val="Tablaconcuadrcula"/>
        <w:tblW w:w="9464" w:type="dxa"/>
        <w:tblLayout w:type="fixed"/>
        <w:tblCellMar>
          <w:left w:w="70" w:type="dxa"/>
          <w:right w:w="70" w:type="dxa"/>
        </w:tblCellMar>
        <w:tblLook w:val="04A0" w:firstRow="1" w:lastRow="0" w:firstColumn="1" w:lastColumn="0" w:noHBand="0" w:noVBand="1"/>
      </w:tblPr>
      <w:tblGrid>
        <w:gridCol w:w="1668"/>
        <w:gridCol w:w="7796"/>
      </w:tblGrid>
      <w:tr w:rsidR="00B637B6" w14:paraId="172988BE" w14:textId="77777777" w:rsidTr="007E6609">
        <w:tc>
          <w:tcPr>
            <w:tcW w:w="1668" w:type="dxa"/>
            <w:tcBorders>
              <w:right w:val="single" w:sz="4" w:space="0" w:color="000000" w:themeColor="text1"/>
            </w:tcBorders>
            <w:vAlign w:val="center"/>
          </w:tcPr>
          <w:p w14:paraId="775BA44B" w14:textId="77777777" w:rsidR="00B637B6" w:rsidRPr="00F76DF9" w:rsidRDefault="00B637B6" w:rsidP="00E56F19">
            <w:pPr>
              <w:spacing w:before="120" w:after="120"/>
              <w:jc w:val="center"/>
              <w:rPr>
                <w:b/>
                <w:color w:val="31849B" w:themeColor="accent5" w:themeShade="BF"/>
                <w:sz w:val="20"/>
              </w:rPr>
            </w:pPr>
            <w:r w:rsidRPr="00F76DF9">
              <w:rPr>
                <w:b/>
                <w:color w:val="31849B" w:themeColor="accent5" w:themeShade="BF"/>
                <w:sz w:val="20"/>
              </w:rPr>
              <w:lastRenderedPageBreak/>
              <w:t>PROBLEMA</w:t>
            </w:r>
          </w:p>
          <w:p w14:paraId="11BAD426" w14:textId="77777777" w:rsidR="00B637B6" w:rsidRPr="00F76DF9" w:rsidRDefault="00B637B6" w:rsidP="00E56F19">
            <w:pPr>
              <w:spacing w:before="120" w:after="120"/>
              <w:jc w:val="center"/>
              <w:rPr>
                <w:b/>
                <w:color w:val="31849B" w:themeColor="accent5" w:themeShade="BF"/>
                <w:sz w:val="20"/>
              </w:rPr>
            </w:pPr>
            <w:r w:rsidRPr="00F76DF9">
              <w:rPr>
                <w:b/>
                <w:color w:val="31849B" w:themeColor="accent5" w:themeShade="BF"/>
                <w:sz w:val="20"/>
              </w:rPr>
              <w:t>DE</w:t>
            </w:r>
          </w:p>
          <w:p w14:paraId="476975DE" w14:textId="77777777" w:rsidR="00B637B6" w:rsidRDefault="00B637B6" w:rsidP="00E56F19">
            <w:pPr>
              <w:spacing w:before="120" w:after="120"/>
              <w:jc w:val="center"/>
              <w:rPr>
                <w:b/>
                <w:color w:val="31849B" w:themeColor="accent5" w:themeShade="BF"/>
                <w:sz w:val="20"/>
              </w:rPr>
            </w:pPr>
            <w:r w:rsidRPr="00F76DF9">
              <w:rPr>
                <w:b/>
                <w:color w:val="31849B" w:themeColor="accent5" w:themeShade="BF"/>
                <w:sz w:val="20"/>
              </w:rPr>
              <w:t>INVESTIGACIÓN</w:t>
            </w:r>
          </w:p>
          <w:p w14:paraId="33DBAB1A" w14:textId="77777777" w:rsidR="00E56F19" w:rsidRDefault="00E56F19" w:rsidP="00E56F19">
            <w:pPr>
              <w:spacing w:before="120" w:after="120"/>
              <w:jc w:val="center"/>
              <w:rPr>
                <w:b/>
                <w:color w:val="31849B" w:themeColor="accent5" w:themeShade="BF"/>
                <w:sz w:val="20"/>
              </w:rPr>
            </w:pPr>
            <w:r>
              <w:rPr>
                <w:b/>
                <w:color w:val="31849B" w:themeColor="accent5" w:themeShade="BF"/>
                <w:sz w:val="20"/>
              </w:rPr>
              <w:t>O</w:t>
            </w:r>
          </w:p>
          <w:p w14:paraId="0D3FDC0A" w14:textId="77777777" w:rsidR="00E56F19" w:rsidRPr="00F76DF9" w:rsidRDefault="00E56F19" w:rsidP="00E56F19">
            <w:pPr>
              <w:spacing w:before="120" w:after="120"/>
              <w:jc w:val="center"/>
              <w:rPr>
                <w:b/>
                <w:color w:val="31849B" w:themeColor="accent5" w:themeShade="BF"/>
                <w:sz w:val="20"/>
              </w:rPr>
            </w:pPr>
            <w:r>
              <w:rPr>
                <w:b/>
                <w:color w:val="31849B" w:themeColor="accent5" w:themeShade="BF"/>
                <w:sz w:val="20"/>
              </w:rPr>
              <w:t>APLICACIÓN</w:t>
            </w:r>
          </w:p>
        </w:tc>
        <w:tc>
          <w:tcPr>
            <w:tcW w:w="7796" w:type="dxa"/>
            <w:tcBorders>
              <w:left w:val="single" w:sz="4" w:space="0" w:color="000000" w:themeColor="text1"/>
            </w:tcBorders>
            <w:vAlign w:val="center"/>
          </w:tcPr>
          <w:p w14:paraId="4BCD9B59" w14:textId="134F8909" w:rsidR="007104D6" w:rsidRDefault="007104D6" w:rsidP="007104D6">
            <w:pPr>
              <w:pStyle w:val="HTMLconformatoprevio"/>
              <w:jc w:val="both"/>
              <w:rPr>
                <w:rFonts w:asciiTheme="minorHAnsi" w:eastAsiaTheme="minorEastAsia" w:hAnsiTheme="minorHAnsi" w:cstheme="minorBidi"/>
                <w:lang w:val="es-ES" w:eastAsia="en-US"/>
              </w:rPr>
            </w:pPr>
            <w:r w:rsidRPr="007104D6">
              <w:rPr>
                <w:rFonts w:asciiTheme="minorHAnsi" w:eastAsiaTheme="minorEastAsia" w:hAnsiTheme="minorHAnsi" w:cstheme="minorBidi"/>
                <w:lang w:val="es-ES" w:eastAsia="en-US"/>
              </w:rPr>
              <w:t>Existen situaciones en el entorno laboral, que pueden influir sobre la salud de las personas. A estas situaciones, se les conoce como factores de riesgo</w:t>
            </w:r>
            <w:r w:rsidR="00CD7AA7">
              <w:rPr>
                <w:rFonts w:asciiTheme="minorHAnsi" w:eastAsiaTheme="minorEastAsia" w:hAnsiTheme="minorHAnsi" w:cstheme="minorBidi"/>
                <w:lang w:val="es-ES" w:eastAsia="en-US"/>
              </w:rPr>
              <w:t xml:space="preserve"> ocupacional</w:t>
            </w:r>
            <w:r w:rsidRPr="007104D6">
              <w:rPr>
                <w:rFonts w:asciiTheme="minorHAnsi" w:eastAsiaTheme="minorEastAsia" w:hAnsiTheme="minorHAnsi" w:cstheme="minorBidi"/>
                <w:lang w:val="es-ES" w:eastAsia="en-US"/>
              </w:rPr>
              <w:t xml:space="preserve"> y son definidas como las posibles causas que pueden ser responsables de una enfermedad, lesión o daño, como consecuencia de la actividad que se realiza o el medio en el cual se permanece durante el desempeño de </w:t>
            </w:r>
            <w:r w:rsidR="00E35F2B">
              <w:rPr>
                <w:rFonts w:asciiTheme="minorHAnsi" w:eastAsiaTheme="minorEastAsia" w:hAnsiTheme="minorHAnsi" w:cstheme="minorBidi"/>
                <w:lang w:val="es-ES" w:eastAsia="en-US"/>
              </w:rPr>
              <w:t>la actividad</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82072A">
              <w:rPr>
                <w:rFonts w:asciiTheme="minorHAnsi" w:eastAsiaTheme="minorEastAsia" w:hAnsiTheme="minorHAnsi" w:cstheme="minorBidi"/>
                <w:lang w:val="es-ES" w:eastAsia="en-US"/>
              </w:rPr>
              <w:instrText>ADDIN RW.CITE{{doc:5cb92e94e4b0a110ffbeeef8 Ministeriodelaprotecciónsocial 2008; doc:5cb924e4e4b0113209a893d9 Rodríguez,Mariela 2009}}</w:instrText>
            </w:r>
            <w:r w:rsidRPr="007104D6">
              <w:rPr>
                <w:rFonts w:asciiTheme="minorHAnsi" w:eastAsiaTheme="minorEastAsia" w:hAnsiTheme="minorHAnsi" w:cstheme="minorBidi"/>
                <w:lang w:val="es-ES" w:eastAsia="en-US"/>
              </w:rPr>
              <w:fldChar w:fldCharType="separate"/>
            </w:r>
            <w:r w:rsidR="002058BC" w:rsidRPr="002058BC">
              <w:rPr>
                <w:rFonts w:asciiTheme="minorHAnsi" w:eastAsiaTheme="minorEastAsia" w:hAnsiTheme="minorHAnsi" w:cstheme="minorBidi"/>
                <w:lang w:val="es-ES" w:eastAsia="en-US"/>
              </w:rPr>
              <w:t>[1], [2]</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Dentro del contexto mencionado, se pueden encontrar riesgos </w:t>
            </w:r>
            <w:r w:rsidR="00285686">
              <w:rPr>
                <w:rFonts w:asciiTheme="minorHAnsi" w:eastAsiaTheme="minorEastAsia" w:hAnsiTheme="minorHAnsi" w:cstheme="minorBidi"/>
                <w:lang w:val="es-ES" w:eastAsia="en-US"/>
              </w:rPr>
              <w:t>relacionados con agentes</w:t>
            </w:r>
            <w:r w:rsidRPr="007104D6">
              <w:rPr>
                <w:rFonts w:asciiTheme="minorHAnsi" w:eastAsiaTheme="minorEastAsia" w:hAnsiTheme="minorHAnsi" w:cstheme="minorBidi"/>
                <w:lang w:val="es-ES" w:eastAsia="en-US"/>
              </w:rPr>
              <w:t xml:space="preserve"> físic</w:t>
            </w:r>
            <w:r w:rsidR="00285686">
              <w:rPr>
                <w:rFonts w:asciiTheme="minorHAnsi" w:eastAsiaTheme="minorEastAsia" w:hAnsiTheme="minorHAnsi" w:cstheme="minorBidi"/>
                <w:lang w:val="es-ES" w:eastAsia="en-US"/>
              </w:rPr>
              <w:t>os</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que implican aspectos como el ruido, la iluminación o la temperatura del entorno</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527749">
              <w:rPr>
                <w:rFonts w:asciiTheme="minorHAnsi" w:eastAsiaTheme="minorEastAsia" w:hAnsiTheme="minorHAnsi" w:cstheme="minorBidi"/>
                <w:lang w:val="es-ES" w:eastAsia="en-US"/>
              </w:rPr>
              <w:instrText>ADDIN RW.CITE{{doc:5cbb0d02e4b0fd29d1c55a6d RaúlMirza 2018}}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[3]</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w:t>
            </w:r>
            <w:r w:rsidR="00E35F2B">
              <w:rPr>
                <w:rFonts w:asciiTheme="minorHAnsi" w:eastAsiaTheme="minorEastAsia" w:hAnsiTheme="minorHAnsi" w:cstheme="minorBidi"/>
                <w:lang w:val="es-ES" w:eastAsia="en-US"/>
              </w:rPr>
              <w:t xml:space="preserve">riesgos de tipo </w:t>
            </w:r>
            <w:r w:rsidRPr="007104D6">
              <w:rPr>
                <w:rFonts w:asciiTheme="minorHAnsi" w:eastAsiaTheme="minorEastAsia" w:hAnsiTheme="minorHAnsi" w:cstheme="minorBidi"/>
                <w:lang w:val="es-ES" w:eastAsia="en-US"/>
              </w:rPr>
              <w:t>químico</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que involucra el contacto con productos abrasivos</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527749">
              <w:rPr>
                <w:rFonts w:asciiTheme="minorHAnsi" w:eastAsiaTheme="minorEastAsia" w:hAnsiTheme="minorHAnsi" w:cstheme="minorBidi"/>
                <w:lang w:val="es-ES" w:eastAsia="en-US"/>
              </w:rPr>
              <w:instrText>ADDIN RW.CITE{{doc:5cbb17d5e4b04c969d296832 Landberg,HannaE 2018}}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[4]</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w:t>
            </w:r>
            <w:r w:rsidR="00E35F2B">
              <w:rPr>
                <w:rFonts w:asciiTheme="minorHAnsi" w:eastAsiaTheme="minorEastAsia" w:hAnsiTheme="minorHAnsi" w:cstheme="minorBidi"/>
                <w:lang w:val="es-ES" w:eastAsia="en-US"/>
              </w:rPr>
              <w:t xml:space="preserve">riesgos de tipo </w:t>
            </w:r>
            <w:r w:rsidRPr="007104D6">
              <w:rPr>
                <w:rFonts w:asciiTheme="minorHAnsi" w:eastAsiaTheme="minorEastAsia" w:hAnsiTheme="minorHAnsi" w:cstheme="minorBidi"/>
                <w:lang w:val="es-ES" w:eastAsia="en-US"/>
              </w:rPr>
              <w:t>biológico</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que implica el contacto con seres vivos, exponiendo al trabajador a hongos, bacterias o virus</w:t>
            </w:r>
            <w:r w:rsidR="000500FB">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527749">
              <w:rPr>
                <w:rFonts w:asciiTheme="minorHAnsi" w:eastAsiaTheme="minorEastAsia" w:hAnsiTheme="minorHAnsi" w:cstheme="minorBidi"/>
                <w:lang w:val="es-ES" w:eastAsia="en-US"/>
              </w:rPr>
              <w:instrText>ADDIN RW.CITE{{doc:5cbb1fabe4b0fd29d1c55d15 CORRAO,CarmelaRomanaNatalina 2012}}</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[5]</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w:t>
            </w:r>
            <w:r w:rsidR="00E35F2B">
              <w:rPr>
                <w:rFonts w:asciiTheme="minorHAnsi" w:eastAsiaTheme="minorEastAsia" w:hAnsiTheme="minorHAnsi" w:cstheme="minorBidi"/>
                <w:lang w:val="es-ES" w:eastAsia="en-US"/>
              </w:rPr>
              <w:t xml:space="preserve">riesgos de tipo </w:t>
            </w:r>
            <w:r w:rsidRPr="007104D6">
              <w:rPr>
                <w:rFonts w:asciiTheme="minorHAnsi" w:eastAsiaTheme="minorEastAsia" w:hAnsiTheme="minorHAnsi" w:cstheme="minorBidi"/>
                <w:lang w:val="es-ES" w:eastAsia="en-US"/>
              </w:rPr>
              <w:t>mecánico</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en el que por el uso de maquinaria o el desarrollo de una actividad</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se está expuesto a efectos de vibración</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D322F6">
              <w:rPr>
                <w:rFonts w:asciiTheme="minorHAnsi" w:eastAsiaTheme="minorEastAsia" w:hAnsiTheme="minorHAnsi" w:cstheme="minorBidi"/>
                <w:lang w:val="es-ES" w:eastAsia="en-US"/>
              </w:rPr>
              <w:instrText>ADDIN RW.CITE{{doc:5cbb55f1e4b0fd29d1c5650a Nataletti,Pietro 2008}}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[6]</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w:t>
            </w:r>
            <w:r w:rsidR="00E35F2B">
              <w:rPr>
                <w:rFonts w:asciiTheme="minorHAnsi" w:eastAsiaTheme="minorEastAsia" w:hAnsiTheme="minorHAnsi" w:cstheme="minorBidi"/>
                <w:lang w:val="es-ES" w:eastAsia="en-US"/>
              </w:rPr>
              <w:t xml:space="preserve">riesgos de tipo </w:t>
            </w:r>
            <w:r w:rsidRPr="007104D6">
              <w:rPr>
                <w:rFonts w:asciiTheme="minorHAnsi" w:eastAsiaTheme="minorEastAsia" w:hAnsiTheme="minorHAnsi" w:cstheme="minorBidi"/>
                <w:lang w:val="es-ES" w:eastAsia="en-US"/>
              </w:rPr>
              <w:t>ambiental</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que </w:t>
            </w:r>
            <w:r w:rsidR="00E35F2B">
              <w:rPr>
                <w:rFonts w:asciiTheme="minorHAnsi" w:eastAsiaTheme="minorEastAsia" w:hAnsiTheme="minorHAnsi" w:cstheme="minorBidi"/>
                <w:lang w:val="es-ES" w:eastAsia="en-US"/>
              </w:rPr>
              <w:t>involucra la</w:t>
            </w:r>
            <w:r w:rsidRPr="007104D6">
              <w:rPr>
                <w:rFonts w:asciiTheme="minorHAnsi" w:eastAsiaTheme="minorEastAsia" w:hAnsiTheme="minorHAnsi" w:cstheme="minorBidi"/>
                <w:lang w:val="es-ES" w:eastAsia="en-US"/>
              </w:rPr>
              <w:t xml:space="preserve"> exposición de escenarios</w:t>
            </w:r>
            <w:r w:rsidR="00E35F2B">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donde existe una alta probabilidad de inundaciones, tormentas o contaminación</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D322F6">
              <w:rPr>
                <w:rFonts w:asciiTheme="minorHAnsi" w:eastAsiaTheme="minorEastAsia" w:hAnsiTheme="minorHAnsi" w:cstheme="minorBidi"/>
                <w:lang w:val="es-ES" w:eastAsia="en-US"/>
              </w:rPr>
              <w:instrText>ADDIN RW.CITE{{doc:5cbb4c61e4b0a584f9b697ea Marshall,ElizabethG. 2016}}</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[7]</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y </w:t>
            </w:r>
            <w:r w:rsidR="00E35F2B">
              <w:rPr>
                <w:rFonts w:asciiTheme="minorHAnsi" w:eastAsiaTheme="minorEastAsia" w:hAnsiTheme="minorHAnsi" w:cstheme="minorBidi"/>
                <w:lang w:val="es-ES" w:eastAsia="en-US"/>
              </w:rPr>
              <w:t xml:space="preserve">riesgos de tipo </w:t>
            </w:r>
            <w:r w:rsidRPr="007104D6">
              <w:rPr>
                <w:rFonts w:asciiTheme="minorHAnsi" w:eastAsiaTheme="minorEastAsia" w:hAnsiTheme="minorHAnsi" w:cstheme="minorBidi"/>
                <w:lang w:val="es-ES" w:eastAsia="en-US"/>
              </w:rPr>
              <w:t>psicosocial, que involucra</w:t>
            </w:r>
            <w:r w:rsidR="006917AA">
              <w:rPr>
                <w:rFonts w:asciiTheme="minorHAnsi" w:eastAsiaTheme="minorEastAsia" w:hAnsiTheme="minorHAnsi" w:cstheme="minorBidi"/>
                <w:lang w:val="es-ES" w:eastAsia="en-US"/>
              </w:rPr>
              <w:t>n</w:t>
            </w:r>
            <w:r w:rsidRPr="007104D6">
              <w:rPr>
                <w:rFonts w:asciiTheme="minorHAnsi" w:eastAsiaTheme="minorEastAsia" w:hAnsiTheme="minorHAnsi" w:cstheme="minorBidi"/>
                <w:lang w:val="es-ES" w:eastAsia="en-US"/>
              </w:rPr>
              <w:t xml:space="preserve"> aspectos como el estrés, la monotonía y la fatiga laboral por el exceso de horas trabajadas</w:t>
            </w:r>
            <w:r w:rsidR="002E2D56">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00D322F6">
              <w:rPr>
                <w:rFonts w:asciiTheme="minorHAnsi" w:eastAsiaTheme="minorEastAsia" w:hAnsiTheme="minorHAnsi" w:cstheme="minorBidi"/>
                <w:lang w:val="es-ES" w:eastAsia="en-US"/>
              </w:rPr>
              <w:instrText>ADDIN RW.CITE{{doc:5cbb53abe4b04c969d296c62 Forastieri,Valentina 2013}}</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[8]</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 xml:space="preserve">. </w:t>
            </w:r>
          </w:p>
          <w:p w14:paraId="67055F3E" w14:textId="77777777" w:rsidR="007104D6" w:rsidRPr="007104D6" w:rsidRDefault="007104D6" w:rsidP="007104D6">
            <w:pPr>
              <w:pStyle w:val="HTMLconformatoprevio"/>
              <w:jc w:val="both"/>
              <w:rPr>
                <w:rFonts w:asciiTheme="minorHAnsi" w:eastAsiaTheme="minorEastAsia" w:hAnsiTheme="minorHAnsi" w:cstheme="minorBidi"/>
                <w:lang w:val="es-ES" w:eastAsia="en-US"/>
              </w:rPr>
            </w:pPr>
          </w:p>
          <w:p w14:paraId="50E54445" w14:textId="627D412D" w:rsidR="00AF05DB" w:rsidRDefault="007104D6" w:rsidP="00AF05DB">
            <w:pPr>
              <w:pStyle w:val="HTMLconformatoprevio"/>
              <w:spacing w:after="240"/>
              <w:jc w:val="both"/>
              <w:rPr>
                <w:rFonts w:asciiTheme="minorHAnsi" w:eastAsiaTheme="minorEastAsia" w:hAnsiTheme="minorHAnsi" w:cstheme="minorBidi"/>
                <w:lang w:val="es-ES" w:eastAsia="en-US"/>
              </w:rPr>
            </w:pPr>
            <w:r w:rsidRPr="007104D6">
              <w:rPr>
                <w:rFonts w:asciiTheme="minorHAnsi" w:eastAsiaTheme="minorEastAsia" w:hAnsiTheme="minorHAnsi" w:cstheme="minorBidi"/>
                <w:lang w:val="es-ES" w:eastAsia="en-US"/>
              </w:rPr>
              <w:t>Dentro del tipo de factores de riesgo psicosocial</w:t>
            </w:r>
            <w:r w:rsidR="0074681D">
              <w:rPr>
                <w:rFonts w:asciiTheme="minorHAnsi" w:eastAsiaTheme="minorEastAsia" w:hAnsiTheme="minorHAnsi" w:cstheme="minorBidi"/>
                <w:lang w:val="es-ES" w:eastAsia="en-US"/>
              </w:rPr>
              <w:t xml:space="preserve">,  </w:t>
            </w:r>
            <w:r w:rsidR="007D7AB4">
              <w:rPr>
                <w:rFonts w:asciiTheme="minorHAnsi" w:eastAsiaTheme="minorEastAsia" w:hAnsiTheme="minorHAnsi" w:cstheme="minorBidi"/>
                <w:lang w:val="es-ES" w:eastAsia="en-US"/>
              </w:rPr>
              <w:t>existen investigaciones que evidencian</w:t>
            </w:r>
            <w:r w:rsidR="007D7AB4" w:rsidRPr="007104D6">
              <w:rPr>
                <w:rFonts w:asciiTheme="minorHAnsi" w:eastAsiaTheme="minorEastAsia" w:hAnsiTheme="minorHAnsi" w:cstheme="minorBidi"/>
                <w:lang w:val="es-ES" w:eastAsia="en-US"/>
              </w:rPr>
              <w:t xml:space="preserve"> que algunas condiciones laborales y trabajos por turnos</w:t>
            </w:r>
            <w:r w:rsidR="007D7AB4">
              <w:rPr>
                <w:rFonts w:asciiTheme="minorHAnsi" w:eastAsiaTheme="minorEastAsia" w:hAnsiTheme="minorHAnsi" w:cstheme="minorBidi"/>
                <w:lang w:val="es-ES" w:eastAsia="en-US"/>
              </w:rPr>
              <w:t>,</w:t>
            </w:r>
            <w:r w:rsidR="007D7AB4" w:rsidRPr="007104D6">
              <w:rPr>
                <w:rFonts w:asciiTheme="minorHAnsi" w:eastAsiaTheme="minorEastAsia" w:hAnsiTheme="minorHAnsi" w:cstheme="minorBidi"/>
                <w:lang w:val="es-ES" w:eastAsia="en-US"/>
              </w:rPr>
              <w:t xml:space="preserve"> generan factores de riesgo relacionados con el sedentarismo</w:t>
            </w:r>
            <w:r w:rsidR="002E2D56">
              <w:rPr>
                <w:rFonts w:asciiTheme="minorHAnsi" w:eastAsiaTheme="minorEastAsia" w:hAnsiTheme="minorHAnsi" w:cstheme="minorBidi"/>
                <w:lang w:val="es-ES" w:eastAsia="en-US"/>
              </w:rPr>
              <w:t xml:space="preserve"> </w:t>
            </w:r>
            <w:r w:rsidR="007D7AB4" w:rsidRPr="007104D6">
              <w:rPr>
                <w:rFonts w:asciiTheme="minorHAnsi" w:eastAsiaTheme="minorEastAsia" w:hAnsiTheme="minorHAnsi" w:cstheme="minorBidi"/>
                <w:lang w:val="es-ES" w:eastAsia="en-US"/>
              </w:rPr>
              <w:fldChar w:fldCharType="begin"/>
            </w:r>
            <w:r w:rsidR="007D7AB4" w:rsidRPr="007104D6">
              <w:rPr>
                <w:rFonts w:asciiTheme="minorHAnsi" w:eastAsiaTheme="minorEastAsia" w:hAnsiTheme="minorHAnsi" w:cstheme="minorBidi"/>
                <w:lang w:val="es-ES" w:eastAsia="en-US"/>
              </w:rPr>
              <w:instrText>ADDIN RW.CITE{{doc:5c99824ce4b03723cb52b4fd MoralesD.Diana 2014}}</w:instrText>
            </w:r>
            <w:r w:rsidR="007D7AB4"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[9]</w:t>
            </w:r>
            <w:r w:rsidR="007D7AB4" w:rsidRPr="007104D6">
              <w:rPr>
                <w:rFonts w:asciiTheme="minorHAnsi" w:eastAsiaTheme="minorEastAsia" w:hAnsiTheme="minorHAnsi" w:cstheme="minorBidi"/>
                <w:lang w:val="es-ES" w:eastAsia="en-US"/>
              </w:rPr>
              <w:fldChar w:fldCharType="end"/>
            </w:r>
            <w:r w:rsidR="007D7AB4" w:rsidRPr="007104D6">
              <w:rPr>
                <w:rFonts w:asciiTheme="minorHAnsi" w:eastAsiaTheme="minorEastAsia" w:hAnsiTheme="minorHAnsi" w:cstheme="minorBidi"/>
                <w:lang w:val="es-ES" w:eastAsia="en-US"/>
              </w:rPr>
              <w:t xml:space="preserve"> el estrés</w:t>
            </w:r>
            <w:r w:rsidR="002E2D56">
              <w:rPr>
                <w:rFonts w:asciiTheme="minorHAnsi" w:eastAsiaTheme="minorEastAsia" w:hAnsiTheme="minorHAnsi" w:cstheme="minorBidi"/>
                <w:lang w:val="es-ES" w:eastAsia="en-US"/>
              </w:rPr>
              <w:t xml:space="preserve"> </w:t>
            </w:r>
            <w:r w:rsidR="007D7AB4" w:rsidRPr="007104D6">
              <w:rPr>
                <w:rFonts w:asciiTheme="minorHAnsi" w:eastAsiaTheme="minorEastAsia" w:hAnsiTheme="minorHAnsi" w:cstheme="minorBidi"/>
                <w:lang w:val="es-ES" w:eastAsia="en-US"/>
              </w:rPr>
              <w:fldChar w:fldCharType="begin"/>
            </w:r>
            <w:r w:rsidR="00D322F6">
              <w:rPr>
                <w:rFonts w:asciiTheme="minorHAnsi" w:eastAsiaTheme="minorEastAsia" w:hAnsiTheme="minorHAnsi" w:cstheme="minorBidi"/>
                <w:lang w:val="es-ES" w:eastAsia="en-US"/>
              </w:rPr>
              <w:instrText>ADDIN RW.CITE{{doc:5cb93e0be4b04c969d293dae Wiegner,Lilian 2015}}</w:instrText>
            </w:r>
            <w:r w:rsidR="007D7AB4"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[10]</w:t>
            </w:r>
            <w:r w:rsidR="007D7AB4" w:rsidRPr="007104D6">
              <w:rPr>
                <w:rFonts w:asciiTheme="minorHAnsi" w:eastAsiaTheme="minorEastAsia" w:hAnsiTheme="minorHAnsi" w:cstheme="minorBidi"/>
                <w:lang w:val="es-ES" w:eastAsia="en-US"/>
              </w:rPr>
              <w:fldChar w:fldCharType="end"/>
            </w:r>
            <w:r w:rsidR="007D7AB4" w:rsidRPr="007104D6">
              <w:rPr>
                <w:rFonts w:asciiTheme="minorHAnsi" w:eastAsiaTheme="minorEastAsia" w:hAnsiTheme="minorHAnsi" w:cstheme="minorBidi"/>
                <w:lang w:val="es-ES" w:eastAsia="en-US"/>
              </w:rPr>
              <w:t xml:space="preserve"> y la depresión</w:t>
            </w:r>
            <w:r w:rsidR="002E2D56">
              <w:rPr>
                <w:rFonts w:asciiTheme="minorHAnsi" w:eastAsiaTheme="minorEastAsia" w:hAnsiTheme="minorHAnsi" w:cstheme="minorBidi"/>
                <w:lang w:val="es-ES" w:eastAsia="en-US"/>
              </w:rPr>
              <w:t xml:space="preserve"> </w:t>
            </w:r>
            <w:r w:rsidR="007D7AB4" w:rsidRPr="007104D6">
              <w:rPr>
                <w:rFonts w:asciiTheme="minorHAnsi" w:eastAsiaTheme="minorEastAsia" w:hAnsiTheme="minorHAnsi" w:cstheme="minorBidi"/>
                <w:lang w:val="es-ES" w:eastAsia="en-US"/>
              </w:rPr>
              <w:fldChar w:fldCharType="begin"/>
            </w:r>
            <w:r w:rsidR="00D322F6">
              <w:rPr>
                <w:rFonts w:asciiTheme="minorHAnsi" w:eastAsiaTheme="minorEastAsia" w:hAnsiTheme="minorHAnsi" w:cstheme="minorBidi"/>
                <w:lang w:val="es-ES" w:eastAsia="en-US"/>
              </w:rPr>
              <w:instrText>ADDIN RW.CITE{{doc:5cb94c68e4b07e8173da5bad Luca,Maria 2014}}</w:instrText>
            </w:r>
            <w:r w:rsidR="007D7AB4"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[11]</w:t>
            </w:r>
            <w:r w:rsidR="007D7AB4" w:rsidRPr="007104D6">
              <w:rPr>
                <w:rFonts w:asciiTheme="minorHAnsi" w:eastAsiaTheme="minorEastAsia" w:hAnsiTheme="minorHAnsi" w:cstheme="minorBidi"/>
                <w:lang w:val="es-ES" w:eastAsia="en-US"/>
              </w:rPr>
              <w:fldChar w:fldCharType="end"/>
            </w:r>
            <w:r w:rsidR="007D7AB4">
              <w:rPr>
                <w:rFonts w:asciiTheme="minorHAnsi" w:eastAsiaTheme="minorEastAsia" w:hAnsiTheme="minorHAnsi" w:cstheme="minorBidi"/>
                <w:lang w:val="es-ES" w:eastAsia="en-US"/>
              </w:rPr>
              <w:t>.</w:t>
            </w:r>
            <w:r w:rsidR="008B279F">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t xml:space="preserve">En Colombia, el </w:t>
            </w:r>
            <w:r w:rsidR="007D7AB4">
              <w:rPr>
                <w:rFonts w:asciiTheme="minorHAnsi" w:eastAsiaTheme="minorEastAsia" w:hAnsiTheme="minorHAnsi" w:cstheme="minorBidi"/>
                <w:lang w:val="es-ES" w:eastAsia="en-US"/>
              </w:rPr>
              <w:t>M</w:t>
            </w:r>
            <w:r w:rsidRPr="007104D6">
              <w:rPr>
                <w:rFonts w:asciiTheme="minorHAnsi" w:eastAsiaTheme="minorEastAsia" w:hAnsiTheme="minorHAnsi" w:cstheme="minorBidi"/>
                <w:lang w:val="es-ES" w:eastAsia="en-US"/>
              </w:rPr>
              <w:t xml:space="preserve">inisterio de </w:t>
            </w:r>
            <w:r w:rsidR="007D7AB4">
              <w:rPr>
                <w:rFonts w:asciiTheme="minorHAnsi" w:eastAsiaTheme="minorEastAsia" w:hAnsiTheme="minorHAnsi" w:cstheme="minorBidi"/>
                <w:lang w:val="es-ES" w:eastAsia="en-US"/>
              </w:rPr>
              <w:t>S</w:t>
            </w:r>
            <w:r w:rsidRPr="007104D6">
              <w:rPr>
                <w:rFonts w:asciiTheme="minorHAnsi" w:eastAsiaTheme="minorEastAsia" w:hAnsiTheme="minorHAnsi" w:cstheme="minorBidi"/>
                <w:lang w:val="es-ES" w:eastAsia="en-US"/>
              </w:rPr>
              <w:t xml:space="preserve">alud de reportó un total de </w:t>
            </w:r>
            <w:r w:rsidR="006B2187">
              <w:rPr>
                <w:rFonts w:asciiTheme="minorHAnsi" w:eastAsiaTheme="minorEastAsia" w:hAnsiTheme="minorHAnsi" w:cstheme="minorBidi"/>
                <w:lang w:val="es-ES" w:eastAsia="en-US"/>
              </w:rPr>
              <w:t>9.653</w:t>
            </w:r>
            <w:r w:rsidRPr="007104D6">
              <w:rPr>
                <w:rFonts w:asciiTheme="minorHAnsi" w:eastAsiaTheme="minorEastAsia" w:hAnsiTheme="minorHAnsi" w:cstheme="minorBidi"/>
                <w:lang w:val="es-ES" w:eastAsia="en-US"/>
              </w:rPr>
              <w:t xml:space="preserve"> casos de enfermedades</w:t>
            </w:r>
            <w:r w:rsidR="007D7AB4">
              <w:rPr>
                <w:rFonts w:asciiTheme="minorHAnsi" w:eastAsiaTheme="minorEastAsia" w:hAnsiTheme="minorHAnsi" w:cstheme="minorBidi"/>
                <w:lang w:val="es-ES" w:eastAsia="en-US"/>
              </w:rPr>
              <w:t xml:space="preserve"> de naturaleza</w:t>
            </w:r>
            <w:r w:rsidRPr="007104D6">
              <w:rPr>
                <w:rFonts w:asciiTheme="minorHAnsi" w:eastAsiaTheme="minorEastAsia" w:hAnsiTheme="minorHAnsi" w:cstheme="minorBidi"/>
                <w:lang w:val="es-ES" w:eastAsia="en-US"/>
              </w:rPr>
              <w:t xml:space="preserve"> laboral durante el 201</w:t>
            </w:r>
            <w:r w:rsidR="006B2187">
              <w:rPr>
                <w:rFonts w:asciiTheme="minorHAnsi" w:eastAsiaTheme="minorEastAsia" w:hAnsiTheme="minorHAnsi" w:cstheme="minorBidi"/>
                <w:lang w:val="es-ES" w:eastAsia="en-US"/>
              </w:rPr>
              <w:t xml:space="preserve">7, </w:t>
            </w:r>
            <w:r w:rsidR="007D7AB4">
              <w:rPr>
                <w:rFonts w:asciiTheme="minorHAnsi" w:eastAsiaTheme="minorEastAsia" w:hAnsiTheme="minorHAnsi" w:cstheme="minorBidi"/>
                <w:lang w:val="es-ES" w:eastAsia="en-US"/>
              </w:rPr>
              <w:t>manifestados</w:t>
            </w:r>
            <w:r w:rsidRPr="007104D6">
              <w:rPr>
                <w:rFonts w:asciiTheme="minorHAnsi" w:eastAsiaTheme="minorEastAsia" w:hAnsiTheme="minorHAnsi" w:cstheme="minorBidi"/>
                <w:lang w:val="es-ES" w:eastAsia="en-US"/>
              </w:rPr>
              <w:t xml:space="preserve"> en diferentes actividades económicas como: comercio, hoteles</w:t>
            </w:r>
            <w:r w:rsidR="007D7AB4">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restaurantes, servicios domésticos, entre otros</w:t>
            </w:r>
            <w:r w:rsidR="005527C9">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Pr="007104D6">
              <w:rPr>
                <w:rFonts w:asciiTheme="minorHAnsi" w:eastAsiaTheme="minorEastAsia" w:hAnsiTheme="minorHAnsi" w:cstheme="minorBidi"/>
                <w:lang w:val="es-ES" w:eastAsia="en-US"/>
              </w:rPr>
              <w:instrText>ADDIN RW.CITE{{doc:5c997cd6e4b03723cb52b482 Ministeriodesalud 2018}}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[12]</w:t>
            </w:r>
            <w:r w:rsidRPr="007104D6">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w:t>
            </w:r>
            <w:r w:rsidR="006B2187">
              <w:rPr>
                <w:rFonts w:asciiTheme="minorHAnsi" w:eastAsiaTheme="minorEastAsia" w:hAnsiTheme="minorHAnsi" w:cstheme="minorBidi"/>
                <w:lang w:val="es-ES" w:eastAsia="en-US"/>
              </w:rPr>
              <w:t xml:space="preserve"> </w:t>
            </w:r>
            <w:r w:rsidR="002E2D56">
              <w:rPr>
                <w:rFonts w:asciiTheme="minorHAnsi" w:eastAsiaTheme="minorEastAsia" w:hAnsiTheme="minorHAnsi" w:cstheme="minorBidi"/>
                <w:lang w:val="es-ES" w:eastAsia="en-US"/>
              </w:rPr>
              <w:t>Esta problemática crece año a año;</w:t>
            </w:r>
            <w:r w:rsidR="006B2187">
              <w:rPr>
                <w:rFonts w:asciiTheme="minorHAnsi" w:eastAsiaTheme="minorEastAsia" w:hAnsiTheme="minorHAnsi" w:cstheme="minorBidi"/>
                <w:lang w:val="es-ES" w:eastAsia="en-US"/>
              </w:rPr>
              <w:t xml:space="preserve"> </w:t>
            </w:r>
            <w:r w:rsidR="00AF05DB">
              <w:rPr>
                <w:rFonts w:asciiTheme="minorHAnsi" w:eastAsiaTheme="minorEastAsia" w:hAnsiTheme="minorHAnsi" w:cstheme="minorBidi"/>
                <w:lang w:val="es-ES" w:eastAsia="en-US"/>
              </w:rPr>
              <w:t>como se aprecia en la figura 1</w:t>
            </w:r>
            <w:r w:rsidR="002E2D56">
              <w:rPr>
                <w:rFonts w:asciiTheme="minorHAnsi" w:eastAsiaTheme="minorEastAsia" w:hAnsiTheme="minorHAnsi" w:cstheme="minorBidi"/>
                <w:lang w:val="es-ES" w:eastAsia="en-US"/>
              </w:rPr>
              <w:t>,  se registraron</w:t>
            </w:r>
            <w:r w:rsidR="006B2187">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t xml:space="preserve">un total de 1.078 casos críticos de salud mental por exposición a factores de riesgo ocupacional, de los cuales 165 casos ocurrieron en la ciudad de </w:t>
            </w:r>
            <w:r w:rsidRPr="007F2B9E">
              <w:rPr>
                <w:rFonts w:asciiTheme="minorHAnsi" w:eastAsiaTheme="minorEastAsia" w:hAnsiTheme="minorHAnsi" w:cstheme="minorBidi"/>
                <w:lang w:val="es-ES" w:eastAsia="en-US"/>
              </w:rPr>
              <w:t>Bogotá</w:t>
            </w:r>
            <w:r w:rsidR="007F2B9E" w:rsidRPr="007F2B9E">
              <w:rPr>
                <w:rFonts w:asciiTheme="minorHAnsi" w:eastAsiaTheme="minorEastAsia" w:hAnsiTheme="minorHAnsi" w:cstheme="minorBidi"/>
                <w:lang w:val="es-ES" w:eastAsia="en-US"/>
              </w:rPr>
              <w:t xml:space="preserve"> </w:t>
            </w:r>
            <w:r w:rsidRPr="007F2B9E">
              <w:rPr>
                <w:rFonts w:asciiTheme="minorHAnsi" w:eastAsiaTheme="minorEastAsia" w:hAnsiTheme="minorHAnsi" w:cstheme="minorBidi"/>
                <w:lang w:val="es-ES" w:eastAsia="en-US"/>
              </w:rPr>
              <w:fldChar w:fldCharType="begin"/>
            </w:r>
            <w:r w:rsidRPr="007F2B9E">
              <w:rPr>
                <w:rFonts w:asciiTheme="minorHAnsi" w:eastAsiaTheme="minorEastAsia" w:hAnsiTheme="minorHAnsi" w:cstheme="minorBidi"/>
                <w:lang w:val="es-ES" w:eastAsia="en-US"/>
              </w:rPr>
              <w:instrText>ADDIN RW.CITE{{doc:5c997e6ae4b0a2c6ef089fbd Ministeriodesalud 2019}}</w:instrText>
            </w:r>
            <w:r w:rsidRPr="007F2B9E">
              <w:rPr>
                <w:rFonts w:asciiTheme="minorHAnsi" w:eastAsiaTheme="minorEastAsia" w:hAnsiTheme="minorHAnsi" w:cstheme="minorBidi"/>
                <w:lang w:val="es-ES" w:eastAsia="en-US"/>
              </w:rPr>
              <w:fldChar w:fldCharType="separate"/>
            </w:r>
            <w:r w:rsidR="006C37C8" w:rsidRPr="007F2B9E">
              <w:rPr>
                <w:rFonts w:asciiTheme="minorHAnsi" w:eastAsiaTheme="minorEastAsia" w:hAnsiTheme="minorHAnsi" w:cstheme="minorBidi"/>
                <w:lang w:val="es-ES" w:eastAsia="en-US"/>
              </w:rPr>
              <w:t>[13]</w:t>
            </w:r>
            <w:r w:rsidRPr="007F2B9E">
              <w:rPr>
                <w:rFonts w:asciiTheme="minorHAnsi" w:eastAsiaTheme="minorEastAsia" w:hAnsiTheme="minorHAnsi" w:cstheme="minorBidi"/>
                <w:lang w:val="es-ES" w:eastAsia="en-US"/>
              </w:rPr>
              <w:fldChar w:fldCharType="end"/>
            </w:r>
            <w:r w:rsidRPr="007104D6">
              <w:rPr>
                <w:rFonts w:asciiTheme="minorHAnsi" w:eastAsiaTheme="minorEastAsia" w:hAnsiTheme="minorHAnsi" w:cstheme="minorBidi"/>
                <w:lang w:val="es-ES" w:eastAsia="en-US"/>
              </w:rPr>
              <w:t>.</w:t>
            </w:r>
          </w:p>
          <w:p w14:paraId="1E4586D1" w14:textId="77777777" w:rsidR="007E6609" w:rsidRDefault="007E6609" w:rsidP="007E6609">
            <w:pPr>
              <w:pStyle w:val="HTMLconformatoprevio"/>
              <w:keepNext/>
              <w:jc w:val="both"/>
            </w:pPr>
            <w:r>
              <w:rPr>
                <w:noProof/>
              </w:rPr>
              <w:drawing>
                <wp:inline distT="0" distB="0" distL="0" distR="0" wp14:anchorId="60866BFE" wp14:editId="53EE9CAD">
                  <wp:extent cx="4861560" cy="1981200"/>
                  <wp:effectExtent l="0" t="0" r="0" b="0"/>
                  <wp:docPr id="1" name="Gráfico 1">
                    <a:extLst xmlns:a="http://schemas.openxmlformats.org/drawingml/2006/main">
                      <a:ext uri="{FF2B5EF4-FFF2-40B4-BE49-F238E27FC236}">
                        <a16:creationId xmlns:a16="http://schemas.microsoft.com/office/drawing/2014/main" id="{C343A8C7-6788-47B5-B216-D1A9DF9CCA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B835F4" w14:textId="73BE737B" w:rsidR="007104D6" w:rsidRPr="007104D6" w:rsidRDefault="007E6609" w:rsidP="00AF05DB">
            <w:pPr>
              <w:pStyle w:val="Descripcin"/>
              <w:jc w:val="center"/>
              <w:rPr>
                <w:rFonts w:eastAsiaTheme="minorEastAsia"/>
                <w:lang w:val="es-ES"/>
              </w:rPr>
            </w:pPr>
            <w:r w:rsidRPr="007E6609">
              <w:rPr>
                <w:b w:val="0"/>
                <w:i/>
                <w:color w:val="000000" w:themeColor="text1"/>
              </w:rPr>
              <w:t xml:space="preserve">Figura </w:t>
            </w:r>
            <w:r w:rsidRPr="007E6609">
              <w:rPr>
                <w:b w:val="0"/>
                <w:i/>
                <w:color w:val="000000" w:themeColor="text1"/>
              </w:rPr>
              <w:fldChar w:fldCharType="begin"/>
            </w:r>
            <w:r w:rsidRPr="007E6609">
              <w:rPr>
                <w:b w:val="0"/>
                <w:i/>
                <w:color w:val="000000" w:themeColor="text1"/>
              </w:rPr>
              <w:instrText xml:space="preserve"> SEQ Figura \* ARABIC </w:instrText>
            </w:r>
            <w:r w:rsidRPr="007E6609">
              <w:rPr>
                <w:b w:val="0"/>
                <w:i/>
                <w:color w:val="000000" w:themeColor="text1"/>
              </w:rPr>
              <w:fldChar w:fldCharType="separate"/>
            </w:r>
            <w:r w:rsidR="00C758BA">
              <w:rPr>
                <w:b w:val="0"/>
                <w:i/>
                <w:noProof/>
                <w:color w:val="000000" w:themeColor="text1"/>
              </w:rPr>
              <w:t>1</w:t>
            </w:r>
            <w:r w:rsidRPr="007E6609">
              <w:rPr>
                <w:b w:val="0"/>
                <w:i/>
                <w:color w:val="000000" w:themeColor="text1"/>
              </w:rPr>
              <w:fldChar w:fldCharType="end"/>
            </w:r>
            <w:r w:rsidRPr="007E6609">
              <w:rPr>
                <w:color w:val="000000" w:themeColor="text1"/>
              </w:rPr>
              <w:t xml:space="preserve">. </w:t>
            </w:r>
            <w:r w:rsidR="00AF05DB">
              <w:rPr>
                <w:rFonts w:eastAsiaTheme="minorEastAsia"/>
                <w:b w:val="0"/>
                <w:bCs w:val="0"/>
                <w:i/>
                <w:color w:val="auto"/>
                <w:lang w:val="es-ES"/>
              </w:rPr>
              <w:t>Casos de salud mental</w:t>
            </w:r>
            <w:r w:rsidRPr="00AF05DB">
              <w:rPr>
                <w:rFonts w:eastAsiaTheme="minorEastAsia"/>
                <w:b w:val="0"/>
                <w:bCs w:val="0"/>
                <w:i/>
                <w:color w:val="auto"/>
                <w:lang w:val="es-ES"/>
              </w:rPr>
              <w:t xml:space="preserve"> atendidas por exposición a factores de riesgo ocupacional (2009-2017)</w:t>
            </w:r>
          </w:p>
          <w:p w14:paraId="090373C6" w14:textId="77777777" w:rsidR="00DC1DB6" w:rsidRDefault="004D124B" w:rsidP="00D81914">
            <w:pPr>
              <w:pStyle w:val="HTMLconformatoprevio"/>
              <w:jc w:val="both"/>
              <w:rPr>
                <w:rFonts w:asciiTheme="minorHAnsi" w:eastAsiaTheme="minorEastAsia" w:hAnsiTheme="minorHAnsi" w:cstheme="minorBidi"/>
                <w:lang w:val="es-ES" w:eastAsia="en-US"/>
              </w:rPr>
            </w:pPr>
            <w:r w:rsidRPr="007104D6">
              <w:rPr>
                <w:rFonts w:asciiTheme="minorHAnsi" w:eastAsiaTheme="minorEastAsia" w:hAnsiTheme="minorHAnsi" w:cstheme="minorBidi"/>
                <w:lang w:val="es-ES" w:eastAsia="en-US"/>
              </w:rPr>
              <w:t>En la actualidad, existen métodos</w:t>
            </w:r>
            <w:r>
              <w:rPr>
                <w:rFonts w:asciiTheme="minorHAnsi" w:eastAsiaTheme="minorEastAsia" w:hAnsiTheme="minorHAnsi" w:cstheme="minorBidi"/>
                <w:lang w:val="es-ES" w:eastAsia="en-US"/>
              </w:rPr>
              <w:t xml:space="preserve"> y procedimientos</w:t>
            </w:r>
            <w:r w:rsidRPr="007104D6">
              <w:rPr>
                <w:rFonts w:asciiTheme="minorHAnsi" w:eastAsiaTheme="minorEastAsia" w:hAnsiTheme="minorHAnsi" w:cstheme="minorBidi"/>
                <w:lang w:val="es-ES" w:eastAsia="en-US"/>
              </w:rPr>
              <w:t xml:space="preserve"> que facilitan</w:t>
            </w:r>
            <w:r>
              <w:rPr>
                <w:rFonts w:asciiTheme="minorHAnsi" w:eastAsiaTheme="minorEastAsia" w:hAnsiTheme="minorHAnsi" w:cstheme="minorBidi"/>
                <w:lang w:val="es-ES" w:eastAsia="en-US"/>
              </w:rPr>
              <w:t xml:space="preserve"> la</w:t>
            </w:r>
            <w:r w:rsidRPr="007104D6">
              <w:rPr>
                <w:rFonts w:asciiTheme="minorHAnsi" w:eastAsiaTheme="minorEastAsia" w:hAnsiTheme="minorHAnsi" w:cstheme="minorBidi"/>
                <w:lang w:val="es-ES" w:eastAsia="en-US"/>
              </w:rPr>
              <w:t xml:space="preserve"> prevención de factores de riesgo</w:t>
            </w:r>
            <w:r>
              <w:rPr>
                <w:rFonts w:asciiTheme="minorHAnsi" w:eastAsiaTheme="minorEastAsia" w:hAnsiTheme="minorHAnsi" w:cstheme="minorBidi"/>
                <w:lang w:val="es-ES" w:eastAsia="en-US"/>
              </w:rPr>
              <w:t xml:space="preserve"> psicosocial. Entre los más comunes se encuentra la</w:t>
            </w:r>
            <w:r w:rsidRPr="007104D6">
              <w:rPr>
                <w:rFonts w:asciiTheme="minorHAnsi" w:eastAsiaTheme="minorEastAsia" w:hAnsiTheme="minorHAnsi" w:cstheme="minorBidi"/>
                <w:lang w:val="es-ES" w:eastAsia="en-US"/>
              </w:rPr>
              <w:t xml:space="preserve"> disposición de equipos y entornos de trabajo que favorecen la higiene postural</w:t>
            </w:r>
            <w:r w:rsidR="005527C9">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RW.CITE{{doc:5cbb90bfe4b04373cde3792f Labriola,Merete 2009}}</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[14]</w:t>
            </w:r>
            <w:r w:rsidRPr="007104D6">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las</w:t>
            </w:r>
            <w:r w:rsidRPr="007104D6">
              <w:rPr>
                <w:rFonts w:asciiTheme="minorHAnsi" w:eastAsiaTheme="minorEastAsia" w:hAnsiTheme="minorHAnsi" w:cstheme="minorBidi"/>
                <w:lang w:val="es-ES" w:eastAsia="en-US"/>
              </w:rPr>
              <w:t xml:space="preserve"> actividades para la</w:t>
            </w:r>
            <w:r>
              <w:rPr>
                <w:rFonts w:asciiTheme="minorHAnsi" w:eastAsiaTheme="minorEastAsia" w:hAnsiTheme="minorHAnsi" w:cstheme="minorBidi"/>
                <w:lang w:val="es-ES" w:eastAsia="en-US"/>
              </w:rPr>
              <w:t xml:space="preserve"> concientización y</w:t>
            </w:r>
            <w:r w:rsidRPr="007104D6">
              <w:rPr>
                <w:rFonts w:asciiTheme="minorHAnsi" w:eastAsiaTheme="minorEastAsia" w:hAnsiTheme="minorHAnsi" w:cstheme="minorBidi"/>
                <w:lang w:val="es-ES" w:eastAsia="en-US"/>
              </w:rPr>
              <w:t xml:space="preserve"> adopción de buenas prácticas</w:t>
            </w:r>
            <w:r w:rsidR="005527C9">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RW.CITE{{doc:5c99839be4b00cbb4da3c50b ColmenaresPedraza,JohaoAlexander 2018}}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[15]</w:t>
            </w:r>
            <w:r w:rsidRPr="007104D6">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y el empleo de cuestionarios como el de </w:t>
            </w:r>
            <w:proofErr w:type="spellStart"/>
            <w:r>
              <w:rPr>
                <w:rFonts w:asciiTheme="minorHAnsi" w:eastAsiaTheme="minorEastAsia" w:hAnsiTheme="minorHAnsi" w:cstheme="minorBidi"/>
                <w:lang w:val="es-ES" w:eastAsia="en-US"/>
              </w:rPr>
              <w:t>Copenhagen</w:t>
            </w:r>
            <w:proofErr w:type="spellEnd"/>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RW.CITE{{doc:5cbb53afe4b01a690cf0e1dc TageSKristensen 2005}}</w:instrText>
            </w:r>
            <w:r>
              <w:rPr>
                <w:rFonts w:asciiTheme="minorHAnsi" w:eastAsiaTheme="minorEastAsia" w:hAnsiTheme="minorHAnsi" w:cstheme="minorBidi"/>
                <w:lang w:val="es-ES" w:eastAsia="en-US"/>
              </w:rPr>
              <w:fldChar w:fldCharType="separate"/>
            </w:r>
            <w:r w:rsidR="006C37C8" w:rsidRPr="006C37C8">
              <w:rPr>
                <w:rFonts w:ascii="Calibri" w:eastAsiaTheme="minorEastAsia" w:hAnsi="Calibri" w:cstheme="minorBidi"/>
                <w:bCs/>
                <w:lang w:val="es-ES" w:eastAsia="en-US"/>
              </w:rPr>
              <w:t>[16]</w:t>
            </w:r>
            <w:r>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para la valoración del entorno de trabajo. Otr</w:t>
            </w:r>
            <w:r w:rsidR="00A54804">
              <w:rPr>
                <w:rFonts w:asciiTheme="minorHAnsi" w:eastAsiaTheme="minorEastAsia" w:hAnsiTheme="minorHAnsi" w:cstheme="minorBidi"/>
                <w:lang w:val="es-ES" w:eastAsia="en-US"/>
              </w:rPr>
              <w:t>os referentes</w:t>
            </w:r>
            <w:r>
              <w:rPr>
                <w:rFonts w:asciiTheme="minorHAnsi" w:eastAsiaTheme="minorEastAsia" w:hAnsiTheme="minorHAnsi" w:cstheme="minorBidi"/>
                <w:lang w:val="es-ES" w:eastAsia="en-US"/>
              </w:rPr>
              <w:t xml:space="preserve">, se enfocan el monitoreo </w:t>
            </w:r>
            <w:r w:rsidRPr="007104D6">
              <w:rPr>
                <w:rFonts w:asciiTheme="minorHAnsi" w:eastAsiaTheme="minorEastAsia" w:hAnsiTheme="minorHAnsi" w:cstheme="minorBidi"/>
                <w:lang w:val="es-ES" w:eastAsia="en-US"/>
              </w:rPr>
              <w:t xml:space="preserve">factores de riesgo </w:t>
            </w:r>
            <w:r>
              <w:rPr>
                <w:rFonts w:asciiTheme="minorHAnsi" w:eastAsiaTheme="minorEastAsia" w:hAnsiTheme="minorHAnsi" w:cstheme="minorBidi"/>
                <w:lang w:val="es-ES" w:eastAsia="en-US"/>
              </w:rPr>
              <w:t xml:space="preserve">psicosocial </w:t>
            </w:r>
            <w:r w:rsidRPr="007104D6">
              <w:rPr>
                <w:rFonts w:asciiTheme="minorHAnsi" w:eastAsiaTheme="minorEastAsia" w:hAnsiTheme="minorHAnsi" w:cstheme="minorBidi"/>
                <w:lang w:val="es-ES" w:eastAsia="en-US"/>
              </w:rPr>
              <w:t>mediante</w:t>
            </w:r>
            <w:r>
              <w:rPr>
                <w:rFonts w:asciiTheme="minorHAnsi" w:eastAsiaTheme="minorEastAsia" w:hAnsiTheme="minorHAnsi" w:cstheme="minorBidi"/>
                <w:lang w:val="es-ES" w:eastAsia="en-US"/>
              </w:rPr>
              <w:t xml:space="preserve"> el</w:t>
            </w:r>
            <w:r w:rsidRPr="007104D6">
              <w:rPr>
                <w:rFonts w:asciiTheme="minorHAnsi" w:eastAsiaTheme="minorEastAsia" w:hAnsiTheme="minorHAnsi" w:cstheme="minorBidi"/>
                <w:lang w:val="es-ES" w:eastAsia="en-US"/>
              </w:rPr>
              <w:t xml:space="preserve"> estudio de</w:t>
            </w:r>
            <w:r>
              <w:rPr>
                <w:rFonts w:asciiTheme="minorHAnsi" w:eastAsiaTheme="minorEastAsia" w:hAnsiTheme="minorHAnsi" w:cstheme="minorBidi"/>
                <w:lang w:val="es-ES" w:eastAsia="en-US"/>
              </w:rPr>
              <w:t xml:space="preserve"> emociones negativas en el lugar de</w:t>
            </w:r>
            <w:r w:rsidRPr="007104D6">
              <w:rPr>
                <w:rFonts w:asciiTheme="minorHAnsi" w:eastAsiaTheme="minorEastAsia" w:hAnsiTheme="minorHAnsi" w:cstheme="minorBidi"/>
                <w:lang w:val="es-ES" w:eastAsia="en-US"/>
              </w:rPr>
              <w:t xml:space="preserve"> trabajo</w:t>
            </w:r>
            <w:r w:rsidR="005527C9">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sidRPr="007104D6">
              <w:rPr>
                <w:rFonts w:asciiTheme="minorHAnsi" w:eastAsiaTheme="minorEastAsia" w:hAnsiTheme="minorHAnsi" w:cstheme="minorBidi"/>
                <w:lang w:val="es-ES" w:eastAsia="en-US"/>
              </w:rPr>
              <w:instrText>ADDIN RW.CITE{{doc:5cb9506ee4b0a002b562cb93 Bauer,JeremyA 2015}}</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[17]</w:t>
            </w:r>
            <w:r w:rsidRPr="007104D6">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el análisis de correlación entre la depresión y el síndrome de desgaste profesional</w:t>
            </w:r>
            <w:r w:rsidRPr="00444D1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RW.CITE{{doc:5cbbab16e4b0a584f9b6a60c Golonka,Krystyna 2019}}</w:instrText>
            </w:r>
            <w:r>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[18]</w:t>
            </w:r>
            <w:r>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y la asociación de desórdenes musculoesqueléticos</w:t>
            </w:r>
            <w:r w:rsidR="008D7840">
              <w:rPr>
                <w:rFonts w:asciiTheme="minorHAnsi" w:eastAsiaTheme="minorEastAsia" w:hAnsiTheme="minorHAnsi" w:cstheme="minorBidi"/>
                <w:lang w:val="es-ES" w:eastAsia="en-US"/>
              </w:rPr>
              <w:t xml:space="preserve"> con el trabajo</w:t>
            </w:r>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sidR="00BA1CBD">
              <w:rPr>
                <w:rFonts w:asciiTheme="minorHAnsi" w:eastAsiaTheme="minorEastAsia" w:hAnsiTheme="minorHAnsi" w:cstheme="minorBidi"/>
                <w:lang w:val="es-ES" w:eastAsia="en-US"/>
              </w:rPr>
              <w:instrText>ADDIN RW.CITE{{doc:5cbb6363e4b07b76618a0343 Putz-Anderson,Vern 1997}}</w:instrText>
            </w:r>
            <w:r>
              <w:rPr>
                <w:rFonts w:asciiTheme="minorHAnsi" w:eastAsiaTheme="minorEastAsia" w:hAnsiTheme="minorHAnsi" w:cstheme="minorBidi"/>
                <w:lang w:val="es-ES" w:eastAsia="en-US"/>
              </w:rPr>
              <w:fldChar w:fldCharType="separate"/>
            </w:r>
            <w:r w:rsidR="00BA1CBD" w:rsidRPr="00BA1CBD">
              <w:rPr>
                <w:rFonts w:ascii="Calibri" w:eastAsiaTheme="minorEastAsia" w:hAnsi="Calibri" w:cstheme="minorBidi"/>
                <w:bCs/>
                <w:lang w:val="es-ES" w:eastAsia="en-US"/>
              </w:rPr>
              <w:t>[19]</w:t>
            </w:r>
            <w:r>
              <w:rPr>
                <w:rFonts w:asciiTheme="minorHAnsi" w:eastAsiaTheme="minorEastAsia" w:hAnsiTheme="minorHAnsi" w:cstheme="minorBidi"/>
                <w:lang w:val="es-ES" w:eastAsia="en-US"/>
              </w:rPr>
              <w:fldChar w:fldCharType="end"/>
            </w:r>
            <w:r w:rsidR="008D7840">
              <w:rPr>
                <w:rFonts w:asciiTheme="minorHAnsi" w:eastAsiaTheme="minorEastAsia" w:hAnsiTheme="minorHAnsi" w:cstheme="minorBidi"/>
                <w:lang w:val="es-ES" w:eastAsia="en-US"/>
              </w:rPr>
              <w:t xml:space="preserve"> y</w:t>
            </w:r>
            <w:r>
              <w:rPr>
                <w:rFonts w:asciiTheme="minorHAnsi" w:eastAsiaTheme="minorEastAsia" w:hAnsiTheme="minorHAnsi" w:cstheme="minorBidi"/>
                <w:lang w:val="es-ES" w:eastAsia="en-US"/>
              </w:rPr>
              <w:t xml:space="preserve"> con el estrés</w:t>
            </w:r>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RW.CITE{{doc:5ca198aee4b03723cb54d0b6 Choi,Sehoon 2018}}</w:instrText>
            </w:r>
            <w:r>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[20]</w:t>
            </w:r>
            <w:r>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Algunos de estos trabajos, han dado como resultado, la implementación de </w:t>
            </w:r>
            <w:r w:rsidRPr="007104D6">
              <w:rPr>
                <w:rFonts w:asciiTheme="minorHAnsi" w:eastAsiaTheme="minorEastAsia" w:hAnsiTheme="minorHAnsi" w:cstheme="minorBidi"/>
                <w:lang w:val="es-ES" w:eastAsia="en-US"/>
              </w:rPr>
              <w:t>controles de carga en las extremidades y otras partes del cuerpo a partir de sensores</w:t>
            </w:r>
            <w:r w:rsidR="005527C9">
              <w:rPr>
                <w:rFonts w:asciiTheme="minorHAnsi" w:eastAsiaTheme="minorEastAsia" w:hAnsiTheme="minorHAnsi" w:cstheme="minorBidi"/>
                <w:lang w:val="es-ES" w:eastAsia="en-US"/>
              </w:rPr>
              <w:t xml:space="preserve"> </w:t>
            </w:r>
            <w:r w:rsidRPr="007104D6">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RW.CITE{{doc:5cbb96a0e4b06bbb8aabeda7 Yong-RenHuang Oct 2012}}</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[21]</w:t>
            </w:r>
            <w:r w:rsidRPr="007104D6">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la</w:t>
            </w:r>
            <w:r w:rsidRPr="3535C29E">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t xml:space="preserve">evaluación de </w:t>
            </w:r>
            <w:r w:rsidRPr="3535C29E">
              <w:rPr>
                <w:rFonts w:asciiTheme="minorHAnsi" w:eastAsiaTheme="minorEastAsia" w:hAnsiTheme="minorHAnsi" w:cstheme="minorBidi"/>
                <w:lang w:val="es-ES" w:eastAsia="en-US"/>
              </w:rPr>
              <w:t>estrés en personas</w:t>
            </w:r>
            <w:r>
              <w:rPr>
                <w:rFonts w:asciiTheme="minorHAnsi" w:eastAsiaTheme="minorEastAsia" w:hAnsiTheme="minorHAnsi" w:cstheme="minorBidi"/>
                <w:lang w:val="es-ES" w:eastAsia="en-US"/>
              </w:rPr>
              <w:t>,</w:t>
            </w:r>
            <w:r w:rsidRPr="007104D6">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t>empleando imágenes de</w:t>
            </w:r>
            <w:r w:rsidRPr="007104D6">
              <w:rPr>
                <w:rFonts w:asciiTheme="minorHAnsi" w:eastAsiaTheme="minorEastAsia" w:hAnsiTheme="minorHAnsi" w:cstheme="minorBidi"/>
                <w:lang w:val="es-ES" w:eastAsia="en-US"/>
              </w:rPr>
              <w:t xml:space="preserve"> electroencefalograma </w:t>
            </w:r>
            <w:r w:rsidRPr="007104D6">
              <w:rPr>
                <w:rFonts w:asciiTheme="minorHAnsi" w:eastAsiaTheme="minorEastAsia" w:hAnsiTheme="minorHAnsi" w:cstheme="minorBidi"/>
                <w:lang w:val="es-ES" w:eastAsia="en-US"/>
              </w:rPr>
              <w:fldChar w:fldCharType="begin"/>
            </w:r>
            <w:r w:rsidRPr="007104D6">
              <w:rPr>
                <w:rFonts w:asciiTheme="minorHAnsi" w:eastAsiaTheme="minorEastAsia" w:hAnsiTheme="minorHAnsi" w:cstheme="minorBidi"/>
                <w:lang w:val="es-ES" w:eastAsia="en-US"/>
              </w:rPr>
              <w:instrText>ADDIN RW.CITE{{doc:5ca214bbe4b03723cb551985 Jebelli,Houtan 2018}}</w:instrText>
            </w:r>
            <w:r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[22]</w:t>
            </w:r>
            <w:r w:rsidRPr="007104D6">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y el </w:t>
            </w:r>
            <w:r w:rsidRPr="3535C29E">
              <w:rPr>
                <w:rFonts w:asciiTheme="minorHAnsi" w:eastAsiaTheme="minorEastAsia" w:hAnsiTheme="minorHAnsi" w:cstheme="minorBidi"/>
                <w:lang w:val="es-ES" w:eastAsia="en-US"/>
              </w:rPr>
              <w:t>reconocimiento de las actividades diarias de las personas mediante productos electrónicos portátiles</w:t>
            </w:r>
            <w:r>
              <w:rPr>
                <w:rFonts w:asciiTheme="minorHAnsi" w:eastAsiaTheme="minorEastAsia" w:hAnsiTheme="minorHAnsi" w:cstheme="minorBidi"/>
                <w:lang w:val="es-ES" w:eastAsia="en-US"/>
              </w:rPr>
              <w:t>,</w:t>
            </w:r>
            <w:r w:rsidRPr="3535C29E">
              <w:rPr>
                <w:rFonts w:asciiTheme="minorHAnsi" w:eastAsiaTheme="minorEastAsia" w:hAnsiTheme="minorHAnsi" w:cstheme="minorBidi"/>
                <w:lang w:val="es-ES" w:eastAsia="en-US"/>
              </w:rPr>
              <w:t xml:space="preserve"> para predecir su estado de ánimo</w:t>
            </w:r>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RW.CITE{{doc:5ca97ad8e4b08b36d9268681 Zhu,Zack 2016}}</w:instrText>
            </w:r>
            <w:r>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[23]</w:t>
            </w:r>
            <w:r>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xml:space="preserve">. </w:t>
            </w:r>
          </w:p>
          <w:p w14:paraId="31BB43FF" w14:textId="77777777" w:rsidR="00DC1DB6" w:rsidRDefault="00DC1DB6" w:rsidP="00D81914">
            <w:pPr>
              <w:pStyle w:val="HTMLconformatoprevio"/>
              <w:jc w:val="both"/>
              <w:rPr>
                <w:rFonts w:asciiTheme="minorHAnsi" w:eastAsiaTheme="minorEastAsia" w:hAnsiTheme="minorHAnsi" w:cstheme="minorBidi"/>
                <w:lang w:val="es-ES" w:eastAsia="en-US"/>
              </w:rPr>
            </w:pPr>
          </w:p>
          <w:p w14:paraId="1FBF0C1E" w14:textId="1F442B4F" w:rsidR="00D81914" w:rsidRDefault="004D124B" w:rsidP="00D81914">
            <w:pPr>
              <w:pStyle w:val="HTMLconformatoprevio"/>
              <w:jc w:val="both"/>
              <w:rPr>
                <w:rFonts w:asciiTheme="minorHAnsi" w:eastAsiaTheme="minorEastAsia" w:hAnsiTheme="minorHAnsi" w:cstheme="minorBidi"/>
                <w:lang w:val="es-ES" w:eastAsia="en-US"/>
              </w:rPr>
            </w:pPr>
            <w:r>
              <w:rPr>
                <w:rFonts w:asciiTheme="minorHAnsi" w:eastAsiaTheme="minorEastAsia" w:hAnsiTheme="minorHAnsi" w:cstheme="minorBidi"/>
                <w:lang w:val="es-ES" w:eastAsia="en-US"/>
              </w:rPr>
              <w:lastRenderedPageBreak/>
              <w:t xml:space="preserve">Si bien estos avances representan un gran potencial para la </w:t>
            </w:r>
            <w:r w:rsidRPr="00DC1DB6">
              <w:rPr>
                <w:rFonts w:asciiTheme="minorHAnsi" w:eastAsiaTheme="minorEastAsia" w:hAnsiTheme="minorHAnsi" w:cstheme="minorBidi"/>
                <w:lang w:val="es-ES" w:eastAsia="en-US"/>
              </w:rPr>
              <w:t>industria</w:t>
            </w:r>
            <w:r w:rsidR="00DC1DB6">
              <w:rPr>
                <w:rFonts w:asciiTheme="minorHAnsi" w:eastAsiaTheme="minorEastAsia" w:hAnsiTheme="minorHAnsi" w:cstheme="minorBidi"/>
                <w:lang w:val="es-ES" w:eastAsia="en-US"/>
              </w:rPr>
              <w:t xml:space="preserve"> de manufactura, la construcción</w:t>
            </w:r>
            <w:r w:rsidR="009C6D08">
              <w:rPr>
                <w:rFonts w:asciiTheme="minorHAnsi" w:eastAsiaTheme="minorEastAsia" w:hAnsiTheme="minorHAnsi" w:cstheme="minorBidi"/>
                <w:lang w:val="es-ES" w:eastAsia="en-US"/>
              </w:rPr>
              <w:t xml:space="preserve"> y las oficinas</w:t>
            </w:r>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sidR="008D7840">
              <w:rPr>
                <w:rFonts w:asciiTheme="minorHAnsi" w:eastAsiaTheme="minorEastAsia" w:hAnsiTheme="minorHAnsi" w:cstheme="minorBidi"/>
                <w:lang w:val="es-ES" w:eastAsia="en-US"/>
              </w:rPr>
              <w:instrText>ADDIN RW.CITE{{doc:5c998d48e4b0a2c6ef08c387 Reid,ChristopherR 2017}}</w:instrText>
            </w:r>
            <w:r>
              <w:rPr>
                <w:rFonts w:asciiTheme="minorHAnsi" w:eastAsiaTheme="minorEastAsia" w:hAnsiTheme="minorHAnsi" w:cstheme="minorBidi"/>
                <w:lang w:val="es-ES" w:eastAsia="en-US"/>
              </w:rPr>
              <w:fldChar w:fldCharType="separate"/>
            </w:r>
            <w:r w:rsidR="008D7840" w:rsidRPr="008D7840">
              <w:rPr>
                <w:rFonts w:ascii="Calibri" w:eastAsiaTheme="minorEastAsia" w:hAnsi="Calibri" w:cstheme="minorBidi"/>
                <w:bCs/>
                <w:lang w:val="es-ES" w:eastAsia="en-US"/>
              </w:rPr>
              <w:t>[24]</w:t>
            </w:r>
            <w:r>
              <w:rPr>
                <w:rFonts w:asciiTheme="minorHAnsi" w:eastAsiaTheme="minorEastAsia" w:hAnsiTheme="minorHAnsi" w:cstheme="minorBidi"/>
                <w:lang w:val="es-ES" w:eastAsia="en-US"/>
              </w:rPr>
              <w:fldChar w:fldCharType="end"/>
            </w:r>
            <w:r w:rsidR="00A646E0">
              <w:rPr>
                <w:rFonts w:asciiTheme="minorHAnsi" w:eastAsiaTheme="minorEastAsia" w:hAnsiTheme="minorHAnsi" w:cstheme="minorBidi"/>
                <w:lang w:val="es-ES" w:eastAsia="en-US"/>
              </w:rPr>
              <w:t>,</w:t>
            </w:r>
            <w:r>
              <w:rPr>
                <w:rFonts w:asciiTheme="minorHAnsi" w:eastAsiaTheme="minorEastAsia" w:hAnsiTheme="minorHAnsi" w:cstheme="minorBidi"/>
                <w:lang w:val="es-ES" w:eastAsia="en-US"/>
              </w:rPr>
              <w:t xml:space="preserve"> existen estudios como el de </w:t>
            </w:r>
            <w:proofErr w:type="spellStart"/>
            <w:r>
              <w:rPr>
                <w:rFonts w:asciiTheme="minorHAnsi" w:eastAsiaTheme="minorEastAsia" w:hAnsiTheme="minorHAnsi" w:cstheme="minorBidi"/>
                <w:lang w:val="es-ES" w:eastAsia="en-US"/>
              </w:rPr>
              <w:t>Shall</w:t>
            </w:r>
            <w:proofErr w:type="spellEnd"/>
            <w:r>
              <w:rPr>
                <w:rFonts w:asciiTheme="minorHAnsi" w:eastAsiaTheme="minorEastAsia" w:hAnsiTheme="minorHAnsi" w:cstheme="minorBidi"/>
                <w:lang w:val="es-ES" w:eastAsia="en-US"/>
              </w:rPr>
              <w:t xml:space="preserve"> Mark</w:t>
            </w:r>
            <w:r w:rsidR="005527C9">
              <w:rPr>
                <w:rFonts w:asciiTheme="minorHAnsi" w:eastAsiaTheme="minorEastAsia" w:hAnsiTheme="minorHAnsi" w:cstheme="minorBidi"/>
                <w:lang w:val="es-ES" w:eastAsia="en-US"/>
              </w:rPr>
              <w:t xml:space="preserve"> </w:t>
            </w:r>
            <w:r>
              <w:rPr>
                <w:rFonts w:asciiTheme="minorHAnsi" w:eastAsiaTheme="minorEastAsia" w:hAnsiTheme="minorHAnsi" w:cstheme="minorBidi"/>
                <w:lang w:val="es-ES" w:eastAsia="en-US"/>
              </w:rPr>
              <w:fldChar w:fldCharType="begin"/>
            </w:r>
            <w:r>
              <w:rPr>
                <w:rFonts w:asciiTheme="minorHAnsi" w:eastAsiaTheme="minorEastAsia" w:hAnsiTheme="minorHAnsi" w:cstheme="minorBidi"/>
                <w:lang w:val="es-ES" w:eastAsia="en-US"/>
              </w:rPr>
              <w:instrText>ADDIN RW.CITE{{doc:5c998e05e4b03723cb52b70c Schall,MarkC 2018}}</w:instrText>
            </w:r>
            <w:r>
              <w:rPr>
                <w:rFonts w:asciiTheme="minorHAnsi" w:eastAsiaTheme="minorEastAsia" w:hAnsiTheme="minorHAnsi" w:cstheme="minorBidi"/>
                <w:lang w:val="es-ES" w:eastAsia="en-US"/>
              </w:rPr>
              <w:fldChar w:fldCharType="separate"/>
            </w:r>
            <w:r w:rsidR="006C37C8" w:rsidRPr="006C37C8">
              <w:rPr>
                <w:rFonts w:ascii="Calibri" w:eastAsiaTheme="minorEastAsia" w:hAnsi="Calibri" w:cstheme="minorBidi"/>
                <w:bCs/>
                <w:lang w:val="es-ES" w:eastAsia="en-US"/>
              </w:rPr>
              <w:t>[25]</w:t>
            </w:r>
            <w:r>
              <w:rPr>
                <w:rFonts w:asciiTheme="minorHAnsi" w:eastAsiaTheme="minorEastAsia" w:hAnsiTheme="minorHAnsi" w:cstheme="minorBidi"/>
                <w:lang w:val="es-ES" w:eastAsia="en-US"/>
              </w:rPr>
              <w:fldChar w:fldCharType="end"/>
            </w:r>
            <w:r>
              <w:rPr>
                <w:rFonts w:asciiTheme="minorHAnsi" w:eastAsiaTheme="minorEastAsia" w:hAnsiTheme="minorHAnsi" w:cstheme="minorBidi"/>
                <w:lang w:val="es-ES" w:eastAsia="en-US"/>
              </w:rPr>
              <w:t>, en el que se manifiestan las implicaciones de costo y la privacidad de las personas</w:t>
            </w:r>
            <w:r w:rsidR="009C6D08">
              <w:rPr>
                <w:rFonts w:asciiTheme="minorHAnsi" w:eastAsiaTheme="minorEastAsia" w:hAnsiTheme="minorHAnsi" w:cstheme="minorBidi"/>
                <w:lang w:val="es-ES" w:eastAsia="en-US"/>
              </w:rPr>
              <w:t>,</w:t>
            </w:r>
            <w:r>
              <w:rPr>
                <w:rFonts w:asciiTheme="minorHAnsi" w:eastAsiaTheme="minorEastAsia" w:hAnsiTheme="minorHAnsi" w:cstheme="minorBidi"/>
                <w:lang w:val="es-ES" w:eastAsia="en-US"/>
              </w:rPr>
              <w:t xml:space="preserve"> como limitaciones para su adopción. </w:t>
            </w:r>
            <w:r w:rsidR="00D81914">
              <w:rPr>
                <w:rFonts w:asciiTheme="minorHAnsi" w:eastAsiaTheme="minorEastAsia" w:hAnsiTheme="minorHAnsi" w:cstheme="minorBidi"/>
                <w:lang w:val="es-ES" w:eastAsia="en-US"/>
              </w:rPr>
              <w:t>Por otra parte, e</w:t>
            </w:r>
            <w:r w:rsidR="00D81914" w:rsidRPr="3535C29E">
              <w:rPr>
                <w:rFonts w:asciiTheme="minorHAnsi" w:eastAsiaTheme="minorEastAsia" w:hAnsiTheme="minorHAnsi" w:cstheme="minorBidi"/>
                <w:lang w:val="es-ES" w:eastAsia="en-US"/>
              </w:rPr>
              <w:t>xisten</w:t>
            </w:r>
            <w:r w:rsidR="00D81914">
              <w:rPr>
                <w:rFonts w:asciiTheme="minorHAnsi" w:eastAsiaTheme="minorEastAsia" w:hAnsiTheme="minorHAnsi" w:cstheme="minorBidi"/>
                <w:lang w:val="es-ES" w:eastAsia="en-US"/>
              </w:rPr>
              <w:t xml:space="preserve"> soluciones comerciales que emplean técnicas de inteligencia artificial computacional para la detección y generación de alertas ante factores de riesgo laboral</w:t>
            </w:r>
            <w:r w:rsidR="005527C9">
              <w:rPr>
                <w:rFonts w:asciiTheme="minorHAnsi" w:eastAsiaTheme="minorEastAsia" w:hAnsiTheme="minorHAnsi" w:cstheme="minorBidi"/>
                <w:lang w:val="es-ES" w:eastAsia="en-US"/>
              </w:rPr>
              <w:t xml:space="preserve"> </w:t>
            </w:r>
            <w:r w:rsidR="00D81914" w:rsidRPr="007104D6">
              <w:rPr>
                <w:rFonts w:asciiTheme="minorHAnsi" w:eastAsiaTheme="minorEastAsia" w:hAnsiTheme="minorHAnsi" w:cstheme="minorBidi"/>
                <w:lang w:val="es-ES" w:eastAsia="en-US"/>
              </w:rPr>
              <w:fldChar w:fldCharType="begin"/>
            </w:r>
            <w:r w:rsidR="00D81914">
              <w:rPr>
                <w:rFonts w:asciiTheme="minorHAnsi" w:eastAsiaTheme="minorEastAsia" w:hAnsiTheme="minorHAnsi" w:cstheme="minorBidi"/>
                <w:lang w:val="es-ES" w:eastAsia="en-US"/>
              </w:rPr>
              <w:instrText>ADDIN RW.CITE{{doc:5cb9507be4b0a584f9b65e43 Greene,RunyuL 2017}}</w:instrText>
            </w:r>
            <w:r w:rsidR="00D81914" w:rsidRPr="007104D6">
              <w:rPr>
                <w:rFonts w:asciiTheme="minorHAnsi" w:eastAsiaTheme="minorEastAsia" w:hAnsiTheme="minorHAnsi" w:cstheme="minorBidi"/>
                <w:lang w:val="es-ES" w:eastAsia="en-US"/>
              </w:rPr>
              <w:fldChar w:fldCharType="separate"/>
            </w:r>
            <w:r w:rsidR="006C37C8" w:rsidRPr="006C37C8">
              <w:rPr>
                <w:rFonts w:asciiTheme="minorHAnsi" w:eastAsiaTheme="minorEastAsia" w:hAnsiTheme="minorHAnsi" w:cstheme="minorBidi"/>
                <w:lang w:val="es-ES" w:eastAsia="en-US"/>
              </w:rPr>
              <w:t>[26]</w:t>
            </w:r>
            <w:r w:rsidR="00D81914" w:rsidRPr="007104D6">
              <w:rPr>
                <w:rFonts w:asciiTheme="minorHAnsi" w:eastAsiaTheme="minorEastAsia" w:hAnsiTheme="minorHAnsi" w:cstheme="minorBidi"/>
                <w:lang w:val="es-ES" w:eastAsia="en-US"/>
              </w:rPr>
              <w:fldChar w:fldCharType="end"/>
            </w:r>
            <w:r w:rsidR="00D81914">
              <w:rPr>
                <w:rFonts w:asciiTheme="minorHAnsi" w:eastAsiaTheme="minorEastAsia" w:hAnsiTheme="minorHAnsi" w:cstheme="minorBidi"/>
                <w:lang w:val="es-ES" w:eastAsia="en-US"/>
              </w:rPr>
              <w:t>.</w:t>
            </w:r>
            <w:r w:rsidR="0064322C">
              <w:rPr>
                <w:rFonts w:asciiTheme="minorHAnsi" w:eastAsiaTheme="minorEastAsia" w:hAnsiTheme="minorHAnsi" w:cstheme="minorBidi"/>
                <w:lang w:val="es-ES" w:eastAsia="en-US"/>
              </w:rPr>
              <w:t xml:space="preserve"> </w:t>
            </w:r>
            <w:r w:rsidR="00D81914">
              <w:rPr>
                <w:rFonts w:asciiTheme="minorHAnsi" w:eastAsiaTheme="minorEastAsia" w:hAnsiTheme="minorHAnsi" w:cstheme="minorBidi"/>
                <w:lang w:val="es-ES" w:eastAsia="en-US"/>
              </w:rPr>
              <w:t>Su enfoque, se centra en la seguridad del entorno, detectando de situaciones de peligro o escenarios con potencial de riesgo para los trabajadores</w:t>
            </w:r>
            <w:r w:rsidR="005527C9">
              <w:rPr>
                <w:rFonts w:asciiTheme="minorHAnsi" w:eastAsiaTheme="minorEastAsia" w:hAnsiTheme="minorHAnsi" w:cstheme="minorBidi"/>
                <w:lang w:val="es-ES" w:eastAsia="en-US"/>
              </w:rPr>
              <w:t xml:space="preserve"> </w:t>
            </w:r>
            <w:r w:rsidR="00D81914">
              <w:rPr>
                <w:rFonts w:asciiTheme="minorHAnsi" w:eastAsiaTheme="minorEastAsia" w:hAnsiTheme="minorHAnsi" w:cstheme="minorBidi"/>
                <w:lang w:val="es-ES" w:eastAsia="en-US"/>
              </w:rPr>
              <w:fldChar w:fldCharType="begin"/>
            </w:r>
            <w:r w:rsidR="00D81914">
              <w:rPr>
                <w:rFonts w:asciiTheme="minorHAnsi" w:eastAsiaTheme="minorEastAsia" w:hAnsiTheme="minorHAnsi" w:cstheme="minorBidi"/>
                <w:lang w:val="es-ES" w:eastAsia="en-US"/>
              </w:rPr>
              <w:instrText>ADDIN RW.CITE{{doc:5cbd5affe4b0873afb8d7890 SafetyCompany 2017; doc:5cbd4802e4b0fd29d1c5ac8b CNET 2017}}</w:instrText>
            </w:r>
            <w:r w:rsidR="00D81914">
              <w:rPr>
                <w:rFonts w:asciiTheme="minorHAnsi" w:eastAsiaTheme="minorEastAsia" w:hAnsiTheme="minorHAnsi" w:cstheme="minorBidi"/>
                <w:lang w:val="es-ES" w:eastAsia="en-US"/>
              </w:rPr>
              <w:fldChar w:fldCharType="separate"/>
            </w:r>
            <w:r w:rsidR="002058BC" w:rsidRPr="002058BC">
              <w:rPr>
                <w:rFonts w:ascii="Calibri" w:eastAsiaTheme="minorEastAsia" w:hAnsi="Calibri" w:cstheme="minorBidi"/>
                <w:bCs/>
                <w:lang w:val="es-ES" w:eastAsia="en-US"/>
              </w:rPr>
              <w:t>[27], [28]</w:t>
            </w:r>
            <w:r w:rsidR="00D81914">
              <w:rPr>
                <w:rFonts w:asciiTheme="minorHAnsi" w:eastAsiaTheme="minorEastAsia" w:hAnsiTheme="minorHAnsi" w:cstheme="minorBidi"/>
                <w:lang w:val="es-ES" w:eastAsia="en-US"/>
              </w:rPr>
              <w:fldChar w:fldCharType="end"/>
            </w:r>
            <w:r w:rsidR="00D81914">
              <w:rPr>
                <w:rFonts w:asciiTheme="minorHAnsi" w:eastAsiaTheme="minorEastAsia" w:hAnsiTheme="minorHAnsi" w:cstheme="minorBidi"/>
                <w:lang w:val="es-ES" w:eastAsia="en-US"/>
              </w:rPr>
              <w:t>. No obstante, para la detección o valoración de factores de riesgo psicosocial, existen plataformas comerciales</w:t>
            </w:r>
            <w:r w:rsidR="005527C9">
              <w:rPr>
                <w:rFonts w:asciiTheme="minorHAnsi" w:eastAsiaTheme="minorEastAsia" w:hAnsiTheme="minorHAnsi" w:cstheme="minorBidi"/>
                <w:lang w:val="es-ES" w:eastAsia="en-US"/>
              </w:rPr>
              <w:t xml:space="preserve"> </w:t>
            </w:r>
            <w:r w:rsidR="00D81914">
              <w:rPr>
                <w:rFonts w:asciiTheme="minorHAnsi" w:eastAsiaTheme="minorEastAsia" w:hAnsiTheme="minorHAnsi" w:cstheme="minorBidi"/>
                <w:lang w:val="es-ES" w:eastAsia="en-US"/>
              </w:rPr>
              <w:fldChar w:fldCharType="begin"/>
            </w:r>
            <w:r w:rsidR="00D81914">
              <w:rPr>
                <w:rFonts w:asciiTheme="minorHAnsi" w:eastAsiaTheme="minorEastAsia" w:hAnsiTheme="minorHAnsi" w:cstheme="minorBidi"/>
                <w:lang w:val="es-ES" w:eastAsia="en-US"/>
              </w:rPr>
              <w:instrText>ADDIN RW.CITE{{doc:5cbd6550e4b031562333dd47 myStrength 2019; doc:5cbd660de4b0a584f9b6d7e6 SilverCloud 2019; doc:5cbd64e5e4b06bbb8aac2a8c SpringHealth 2019}}</w:instrText>
            </w:r>
            <w:r w:rsidR="00D81914">
              <w:rPr>
                <w:rFonts w:asciiTheme="minorHAnsi" w:eastAsiaTheme="minorEastAsia" w:hAnsiTheme="minorHAnsi" w:cstheme="minorBidi"/>
                <w:lang w:val="es-ES" w:eastAsia="en-US"/>
              </w:rPr>
              <w:fldChar w:fldCharType="separate"/>
            </w:r>
            <w:r w:rsidR="00BA1CBD" w:rsidRPr="00BA1CBD">
              <w:rPr>
                <w:rFonts w:ascii="Calibri" w:eastAsiaTheme="minorEastAsia" w:hAnsi="Calibri" w:cstheme="minorBidi"/>
                <w:bCs/>
                <w:lang w:val="es-ES" w:eastAsia="en-US"/>
              </w:rPr>
              <w:t>[29]-[31]</w:t>
            </w:r>
            <w:r w:rsidR="00D81914">
              <w:rPr>
                <w:rFonts w:asciiTheme="minorHAnsi" w:eastAsiaTheme="minorEastAsia" w:hAnsiTheme="minorHAnsi" w:cstheme="minorBidi"/>
                <w:lang w:val="es-ES" w:eastAsia="en-US"/>
              </w:rPr>
              <w:fldChar w:fldCharType="end"/>
            </w:r>
            <w:r w:rsidR="00D81914">
              <w:rPr>
                <w:rFonts w:asciiTheme="minorHAnsi" w:eastAsiaTheme="minorEastAsia" w:hAnsiTheme="minorHAnsi" w:cstheme="minorBidi"/>
                <w:lang w:val="es-ES" w:eastAsia="en-US"/>
              </w:rPr>
              <w:t xml:space="preserve"> orientadas al acompañamiento en línea</w:t>
            </w:r>
            <w:r w:rsidR="002E2D56">
              <w:rPr>
                <w:rFonts w:asciiTheme="minorHAnsi" w:eastAsiaTheme="minorEastAsia" w:hAnsiTheme="minorHAnsi" w:cstheme="minorBidi"/>
                <w:lang w:val="es-ES" w:eastAsia="en-US"/>
              </w:rPr>
              <w:t>.</w:t>
            </w:r>
            <w:r w:rsidR="00D81914">
              <w:rPr>
                <w:rFonts w:asciiTheme="minorHAnsi" w:eastAsiaTheme="minorEastAsia" w:hAnsiTheme="minorHAnsi" w:cstheme="minorBidi"/>
                <w:lang w:val="es-ES" w:eastAsia="en-US"/>
              </w:rPr>
              <w:t xml:space="preserve"> </w:t>
            </w:r>
            <w:r w:rsidR="003D554D">
              <w:rPr>
                <w:rFonts w:asciiTheme="minorHAnsi" w:eastAsiaTheme="minorEastAsia" w:hAnsiTheme="minorHAnsi" w:cstheme="minorBidi"/>
                <w:lang w:val="es-ES" w:eastAsia="en-US"/>
              </w:rPr>
              <w:t>Algunas de ellas, se apoyan en</w:t>
            </w:r>
            <w:r w:rsidR="00D81914">
              <w:rPr>
                <w:rFonts w:asciiTheme="minorHAnsi" w:eastAsiaTheme="minorEastAsia" w:hAnsiTheme="minorHAnsi" w:cstheme="minorBidi"/>
                <w:lang w:val="es-ES" w:eastAsia="en-US"/>
              </w:rPr>
              <w:t xml:space="preserve"> técnicas de inteligencia artificial para el diagnóstico de</w:t>
            </w:r>
            <w:r w:rsidR="00F67313">
              <w:rPr>
                <w:rFonts w:asciiTheme="minorHAnsi" w:eastAsiaTheme="minorEastAsia" w:hAnsiTheme="minorHAnsi" w:cstheme="minorBidi"/>
                <w:lang w:val="es-ES" w:eastAsia="en-US"/>
              </w:rPr>
              <w:t xml:space="preserve"> los</w:t>
            </w:r>
            <w:r w:rsidR="00D81914">
              <w:rPr>
                <w:rFonts w:asciiTheme="minorHAnsi" w:eastAsiaTheme="minorEastAsia" w:hAnsiTheme="minorHAnsi" w:cstheme="minorBidi"/>
                <w:lang w:val="es-ES" w:eastAsia="en-US"/>
              </w:rPr>
              <w:t xml:space="preserve"> </w:t>
            </w:r>
            <w:r w:rsidR="00F67313" w:rsidRPr="0032073E">
              <w:rPr>
                <w:rFonts w:asciiTheme="minorHAnsi" w:eastAsiaTheme="minorEastAsia" w:hAnsiTheme="minorHAnsi" w:cstheme="minorBidi"/>
                <w:i/>
                <w:lang w:val="es-ES" w:eastAsia="en-US"/>
              </w:rPr>
              <w:t xml:space="preserve">trastornos psicológicos </w:t>
            </w:r>
            <w:r w:rsidR="00043916" w:rsidRPr="0032073E">
              <w:rPr>
                <w:rFonts w:asciiTheme="minorHAnsi" w:eastAsiaTheme="minorEastAsia" w:hAnsiTheme="minorHAnsi" w:cstheme="minorBidi"/>
                <w:i/>
                <w:lang w:val="es-ES" w:eastAsia="en-US"/>
              </w:rPr>
              <w:t>habituales</w:t>
            </w:r>
            <w:r w:rsidR="00043916">
              <w:rPr>
                <w:rFonts w:asciiTheme="minorHAnsi" w:eastAsiaTheme="minorEastAsia" w:hAnsiTheme="minorHAnsi" w:cstheme="minorBidi"/>
                <w:lang w:val="es-ES" w:eastAsia="en-US"/>
              </w:rPr>
              <w:t xml:space="preserve"> (</w:t>
            </w:r>
            <w:r w:rsidR="00A72A51">
              <w:rPr>
                <w:rFonts w:asciiTheme="minorHAnsi" w:eastAsiaTheme="minorEastAsia" w:hAnsiTheme="minorHAnsi" w:cstheme="minorBidi"/>
                <w:lang w:val="es-ES" w:eastAsia="en-US"/>
              </w:rPr>
              <w:t xml:space="preserve">que para el resto del presente documento serán conocidos como </w:t>
            </w:r>
            <w:r w:rsidR="00043916">
              <w:rPr>
                <w:rFonts w:asciiTheme="minorHAnsi" w:eastAsiaTheme="minorEastAsia" w:hAnsiTheme="minorHAnsi" w:cstheme="minorBidi"/>
                <w:lang w:val="es-ES" w:eastAsia="en-US"/>
              </w:rPr>
              <w:t>TPH)</w:t>
            </w:r>
            <w:r w:rsidR="00F67313">
              <w:rPr>
                <w:rFonts w:asciiTheme="minorHAnsi" w:eastAsiaTheme="minorEastAsia" w:hAnsiTheme="minorHAnsi" w:cstheme="minorBidi"/>
                <w:lang w:val="es-ES" w:eastAsia="en-US"/>
              </w:rPr>
              <w:t xml:space="preserve"> </w:t>
            </w:r>
            <w:r w:rsidR="00D81914" w:rsidRPr="00A72A51">
              <w:rPr>
                <w:rFonts w:asciiTheme="minorHAnsi" w:eastAsiaTheme="minorEastAsia" w:hAnsiTheme="minorHAnsi" w:cstheme="minorBidi"/>
                <w:lang w:val="es-ES" w:eastAsia="en-US"/>
              </w:rPr>
              <w:t xml:space="preserve">como </w:t>
            </w:r>
            <w:r w:rsidR="00043916" w:rsidRPr="00A72A51">
              <w:rPr>
                <w:rFonts w:asciiTheme="minorHAnsi" w:eastAsiaTheme="minorEastAsia" w:hAnsiTheme="minorHAnsi" w:cstheme="minorBidi"/>
                <w:lang w:val="es-ES" w:eastAsia="en-US"/>
              </w:rPr>
              <w:t>el estrés, la</w:t>
            </w:r>
            <w:r w:rsidR="00D81914" w:rsidRPr="00A72A51">
              <w:rPr>
                <w:rFonts w:asciiTheme="minorHAnsi" w:eastAsiaTheme="minorEastAsia" w:hAnsiTheme="minorHAnsi" w:cstheme="minorBidi"/>
                <w:lang w:val="es-ES" w:eastAsia="en-US"/>
              </w:rPr>
              <w:t xml:space="preserve"> depresión, </w:t>
            </w:r>
            <w:r w:rsidR="00043916" w:rsidRPr="00A72A51">
              <w:rPr>
                <w:rFonts w:asciiTheme="minorHAnsi" w:eastAsiaTheme="minorEastAsia" w:hAnsiTheme="minorHAnsi" w:cstheme="minorBidi"/>
                <w:lang w:val="es-ES" w:eastAsia="en-US"/>
              </w:rPr>
              <w:t xml:space="preserve">y </w:t>
            </w:r>
            <w:r w:rsidR="003F1E72" w:rsidRPr="00A72A51">
              <w:rPr>
                <w:rFonts w:asciiTheme="minorHAnsi" w:eastAsiaTheme="minorEastAsia" w:hAnsiTheme="minorHAnsi" w:cstheme="minorBidi"/>
                <w:lang w:val="es-ES" w:eastAsia="en-US"/>
              </w:rPr>
              <w:t xml:space="preserve">la </w:t>
            </w:r>
            <w:r w:rsidR="00D81914" w:rsidRPr="00A72A51">
              <w:rPr>
                <w:rFonts w:asciiTheme="minorHAnsi" w:eastAsiaTheme="minorEastAsia" w:hAnsiTheme="minorHAnsi" w:cstheme="minorBidi"/>
                <w:lang w:val="es-ES" w:eastAsia="en-US"/>
              </w:rPr>
              <w:t>ansiedad</w:t>
            </w:r>
            <w:r w:rsidR="00D15A6B">
              <w:rPr>
                <w:rFonts w:asciiTheme="minorHAnsi" w:eastAsiaTheme="minorEastAsia" w:hAnsiTheme="minorHAnsi" w:cstheme="minorBidi"/>
                <w:lang w:val="es-ES" w:eastAsia="en-US"/>
              </w:rPr>
              <w:t>. Sin embargo,</w:t>
            </w:r>
            <w:r w:rsidR="00D81914">
              <w:rPr>
                <w:rFonts w:asciiTheme="minorHAnsi" w:eastAsiaTheme="minorEastAsia" w:hAnsiTheme="minorHAnsi" w:cstheme="minorBidi"/>
                <w:lang w:val="es-ES" w:eastAsia="en-US"/>
              </w:rPr>
              <w:t xml:space="preserve"> requieren la interacción </w:t>
            </w:r>
            <w:r w:rsidR="00D15A6B">
              <w:rPr>
                <w:rFonts w:asciiTheme="minorHAnsi" w:eastAsiaTheme="minorEastAsia" w:hAnsiTheme="minorHAnsi" w:cstheme="minorBidi"/>
                <w:lang w:val="es-ES" w:eastAsia="en-US"/>
              </w:rPr>
              <w:t xml:space="preserve">con la plataforma </w:t>
            </w:r>
            <w:r w:rsidR="00D81914">
              <w:rPr>
                <w:rFonts w:asciiTheme="minorHAnsi" w:eastAsiaTheme="minorEastAsia" w:hAnsiTheme="minorHAnsi" w:cstheme="minorBidi"/>
                <w:lang w:val="es-ES" w:eastAsia="en-US"/>
              </w:rPr>
              <w:t>por parte de los usuarios</w:t>
            </w:r>
            <w:r w:rsidR="00D15A6B">
              <w:rPr>
                <w:rFonts w:asciiTheme="minorHAnsi" w:eastAsiaTheme="minorEastAsia" w:hAnsiTheme="minorHAnsi" w:cstheme="minorBidi"/>
                <w:lang w:val="es-ES" w:eastAsia="en-US"/>
              </w:rPr>
              <w:t>,</w:t>
            </w:r>
            <w:r w:rsidR="0032073E">
              <w:rPr>
                <w:rFonts w:asciiTheme="minorHAnsi" w:eastAsiaTheme="minorEastAsia" w:hAnsiTheme="minorHAnsi" w:cstheme="minorBidi"/>
                <w:lang w:val="es-ES" w:eastAsia="en-US"/>
              </w:rPr>
              <w:t xml:space="preserve"> ya</w:t>
            </w:r>
            <w:r w:rsidR="00D15A6B">
              <w:rPr>
                <w:rFonts w:asciiTheme="minorHAnsi" w:eastAsiaTheme="minorEastAsia" w:hAnsiTheme="minorHAnsi" w:cstheme="minorBidi"/>
                <w:lang w:val="es-ES" w:eastAsia="en-US"/>
              </w:rPr>
              <w:t xml:space="preserve"> </w:t>
            </w:r>
            <w:r w:rsidR="00D81914">
              <w:rPr>
                <w:rFonts w:asciiTheme="minorHAnsi" w:eastAsiaTheme="minorEastAsia" w:hAnsiTheme="minorHAnsi" w:cstheme="minorBidi"/>
                <w:lang w:val="es-ES" w:eastAsia="en-US"/>
              </w:rPr>
              <w:t>que detectar condiciones relacionad</w:t>
            </w:r>
            <w:r w:rsidR="00D15A6B">
              <w:rPr>
                <w:rFonts w:asciiTheme="minorHAnsi" w:eastAsiaTheme="minorEastAsia" w:hAnsiTheme="minorHAnsi" w:cstheme="minorBidi"/>
                <w:lang w:val="es-ES" w:eastAsia="en-US"/>
              </w:rPr>
              <w:t>a</w:t>
            </w:r>
            <w:r w:rsidR="00D81914">
              <w:rPr>
                <w:rFonts w:asciiTheme="minorHAnsi" w:eastAsiaTheme="minorEastAsia" w:hAnsiTheme="minorHAnsi" w:cstheme="minorBidi"/>
                <w:lang w:val="es-ES" w:eastAsia="en-US"/>
              </w:rPr>
              <w:t>s con la</w:t>
            </w:r>
            <w:r w:rsidR="002E2D56">
              <w:rPr>
                <w:rFonts w:asciiTheme="minorHAnsi" w:eastAsiaTheme="minorEastAsia" w:hAnsiTheme="minorHAnsi" w:cstheme="minorBidi"/>
                <w:lang w:val="es-ES" w:eastAsia="en-US"/>
              </w:rPr>
              <w:t xml:space="preserve"> salud</w:t>
            </w:r>
            <w:r w:rsidR="00D81914">
              <w:rPr>
                <w:rFonts w:asciiTheme="minorHAnsi" w:eastAsiaTheme="minorEastAsia" w:hAnsiTheme="minorHAnsi" w:cstheme="minorBidi"/>
                <w:lang w:val="es-ES" w:eastAsia="en-US"/>
              </w:rPr>
              <w:t xml:space="preserve"> mental puede l</w:t>
            </w:r>
            <w:r w:rsidR="00D15A6B">
              <w:rPr>
                <w:rFonts w:asciiTheme="minorHAnsi" w:eastAsiaTheme="minorEastAsia" w:hAnsiTheme="minorHAnsi" w:cstheme="minorBidi"/>
                <w:lang w:val="es-ES" w:eastAsia="en-US"/>
              </w:rPr>
              <w:t>levar un tiempo prolongado</w:t>
            </w:r>
            <w:r w:rsidR="00D81914">
              <w:rPr>
                <w:rFonts w:asciiTheme="minorHAnsi" w:eastAsiaTheme="minorEastAsia" w:hAnsiTheme="minorHAnsi" w:cstheme="minorBidi"/>
                <w:lang w:val="es-ES" w:eastAsia="en-US"/>
              </w:rPr>
              <w:t xml:space="preserve">, según lo manifiesta </w:t>
            </w:r>
            <w:proofErr w:type="spellStart"/>
            <w:r w:rsidR="00D81914" w:rsidRPr="00097C7B">
              <w:rPr>
                <w:rFonts w:asciiTheme="minorHAnsi" w:eastAsiaTheme="minorEastAsia" w:hAnsiTheme="minorHAnsi" w:cstheme="minorBidi"/>
                <w:lang w:val="es-ES" w:eastAsia="en-US"/>
              </w:rPr>
              <w:t>Abhishek</w:t>
            </w:r>
            <w:proofErr w:type="spellEnd"/>
            <w:r w:rsidR="00D81914" w:rsidRPr="00097C7B">
              <w:rPr>
                <w:rFonts w:asciiTheme="minorHAnsi" w:eastAsiaTheme="minorEastAsia" w:hAnsiTheme="minorHAnsi" w:cstheme="minorBidi"/>
                <w:lang w:val="es-ES" w:eastAsia="en-US"/>
              </w:rPr>
              <w:t xml:space="preserve"> </w:t>
            </w:r>
            <w:proofErr w:type="spellStart"/>
            <w:r w:rsidR="00D81914" w:rsidRPr="00097C7B">
              <w:rPr>
                <w:rFonts w:asciiTheme="minorHAnsi" w:eastAsiaTheme="minorEastAsia" w:hAnsiTheme="minorHAnsi" w:cstheme="minorBidi"/>
                <w:lang w:val="es-ES" w:eastAsia="en-US"/>
              </w:rPr>
              <w:t>Chandra</w:t>
            </w:r>
            <w:proofErr w:type="spellEnd"/>
            <w:r w:rsidR="002E2D56">
              <w:rPr>
                <w:rFonts w:asciiTheme="minorHAnsi" w:eastAsiaTheme="minorEastAsia" w:hAnsiTheme="minorHAnsi" w:cstheme="minorBidi"/>
                <w:lang w:val="es-ES" w:eastAsia="en-US"/>
              </w:rPr>
              <w:t xml:space="preserve"> </w:t>
            </w:r>
            <w:r w:rsidR="00D81914">
              <w:rPr>
                <w:rFonts w:asciiTheme="minorHAnsi" w:eastAsiaTheme="minorEastAsia" w:hAnsiTheme="minorHAnsi" w:cstheme="minorBidi"/>
                <w:lang w:val="es-ES" w:eastAsia="en-US"/>
              </w:rPr>
              <w:fldChar w:fldCharType="begin"/>
            </w:r>
            <w:r w:rsidR="00D81914">
              <w:rPr>
                <w:rFonts w:asciiTheme="minorHAnsi" w:eastAsiaTheme="minorEastAsia" w:hAnsiTheme="minorHAnsi" w:cstheme="minorBidi"/>
                <w:lang w:val="es-ES" w:eastAsia="en-US"/>
              </w:rPr>
              <w:instrText>ADDIN RW.CITE{{doc:5cbd6188e4b07e8173dacfaf MaxMartin 2018}}</w:instrText>
            </w:r>
            <w:r w:rsidR="00D81914">
              <w:rPr>
                <w:rFonts w:asciiTheme="minorHAnsi" w:eastAsiaTheme="minorEastAsia" w:hAnsiTheme="minorHAnsi" w:cstheme="minorBidi"/>
                <w:lang w:val="es-ES" w:eastAsia="en-US"/>
              </w:rPr>
              <w:fldChar w:fldCharType="separate"/>
            </w:r>
            <w:r w:rsidR="006C37C8" w:rsidRPr="006C37C8">
              <w:rPr>
                <w:rFonts w:ascii="Calibri" w:eastAsiaTheme="minorEastAsia" w:hAnsi="Calibri" w:cstheme="minorBidi"/>
                <w:bCs/>
                <w:lang w:val="es-ES" w:eastAsia="en-US"/>
              </w:rPr>
              <w:t>[32]</w:t>
            </w:r>
            <w:r w:rsidR="00D81914">
              <w:rPr>
                <w:rFonts w:asciiTheme="minorHAnsi" w:eastAsiaTheme="minorEastAsia" w:hAnsiTheme="minorHAnsi" w:cstheme="minorBidi"/>
                <w:lang w:val="es-ES" w:eastAsia="en-US"/>
              </w:rPr>
              <w:fldChar w:fldCharType="end"/>
            </w:r>
          </w:p>
          <w:p w14:paraId="5D5C795B" w14:textId="77777777" w:rsidR="009C6D08" w:rsidRPr="007104D6" w:rsidRDefault="009C6D08" w:rsidP="007104D6">
            <w:pPr>
              <w:pStyle w:val="HTMLconformatoprevio"/>
              <w:jc w:val="both"/>
              <w:rPr>
                <w:rFonts w:asciiTheme="minorHAnsi" w:eastAsiaTheme="minorEastAsia" w:hAnsiTheme="minorHAnsi" w:cstheme="minorBidi"/>
                <w:lang w:val="es-ES" w:eastAsia="en-US"/>
              </w:rPr>
            </w:pPr>
          </w:p>
          <w:p w14:paraId="2B5C8365" w14:textId="61F14408" w:rsidR="00121249" w:rsidRPr="007104D6" w:rsidRDefault="002E2D56" w:rsidP="002E2D56">
            <w:pPr>
              <w:pStyle w:val="HTMLconformatoprevio"/>
              <w:keepNext/>
              <w:jc w:val="both"/>
              <w:rPr>
                <w:rFonts w:asciiTheme="minorHAnsi" w:eastAsiaTheme="minorEastAsia" w:hAnsiTheme="minorHAnsi" w:cstheme="minorBidi"/>
                <w:lang w:val="es-ES" w:eastAsia="en-US"/>
              </w:rPr>
            </w:pPr>
            <w:r>
              <w:rPr>
                <w:rFonts w:asciiTheme="minorHAnsi" w:eastAsiaTheme="minorEastAsia" w:hAnsiTheme="minorHAnsi" w:cstheme="minorBidi"/>
                <w:lang w:val="es-ES" w:eastAsia="en-US"/>
              </w:rPr>
              <w:t xml:space="preserve">Con el fin de aportar a la solución </w:t>
            </w:r>
            <w:r w:rsidR="00D15A6B">
              <w:rPr>
                <w:rFonts w:asciiTheme="minorHAnsi" w:eastAsiaTheme="minorEastAsia" w:hAnsiTheme="minorHAnsi" w:cstheme="minorBidi"/>
                <w:lang w:val="es-ES" w:eastAsia="en-US"/>
              </w:rPr>
              <w:t>las problemáticas enunciadas anteriormente</w:t>
            </w:r>
            <w:r>
              <w:rPr>
                <w:rFonts w:asciiTheme="minorHAnsi" w:eastAsiaTheme="minorEastAsia" w:hAnsiTheme="minorHAnsi" w:cstheme="minorBidi"/>
                <w:lang w:val="es-ES" w:eastAsia="en-US"/>
              </w:rPr>
              <w:t>, e</w:t>
            </w:r>
            <w:r w:rsidR="007104D6" w:rsidRPr="007104D6">
              <w:rPr>
                <w:rFonts w:asciiTheme="minorHAnsi" w:eastAsiaTheme="minorEastAsia" w:hAnsiTheme="minorHAnsi" w:cstheme="minorBidi"/>
                <w:lang w:val="es-ES" w:eastAsia="en-US"/>
              </w:rPr>
              <w:t>l</w:t>
            </w:r>
            <w:r w:rsidR="00D15A6B">
              <w:rPr>
                <w:rFonts w:asciiTheme="minorHAnsi" w:eastAsiaTheme="minorEastAsia" w:hAnsiTheme="minorHAnsi" w:cstheme="minorBidi"/>
                <w:lang w:val="es-ES" w:eastAsia="en-US"/>
              </w:rPr>
              <w:t xml:space="preserve"> presente proyecto se centrará</w:t>
            </w:r>
            <w:r w:rsidR="007104D6" w:rsidRPr="007104D6">
              <w:rPr>
                <w:rFonts w:asciiTheme="minorHAnsi" w:eastAsiaTheme="minorEastAsia" w:hAnsiTheme="minorHAnsi" w:cstheme="minorBidi"/>
                <w:lang w:val="es-ES" w:eastAsia="en-US"/>
              </w:rPr>
              <w:t xml:space="preserve"> problema informá</w:t>
            </w:r>
            <w:r>
              <w:rPr>
                <w:rFonts w:asciiTheme="minorHAnsi" w:eastAsiaTheme="minorEastAsia" w:hAnsiTheme="minorHAnsi" w:cstheme="minorBidi"/>
                <w:lang w:val="es-ES" w:eastAsia="en-US"/>
              </w:rPr>
              <w:t>tico que abordará este proyecto</w:t>
            </w:r>
            <w:r w:rsidR="007104D6" w:rsidRPr="007104D6">
              <w:rPr>
                <w:rFonts w:asciiTheme="minorHAnsi" w:eastAsiaTheme="minorEastAsia" w:hAnsiTheme="minorHAnsi" w:cstheme="minorBidi"/>
                <w:lang w:val="es-ES" w:eastAsia="en-US"/>
              </w:rPr>
              <w:t xml:space="preserve"> es el diseño de un</w:t>
            </w:r>
            <w:r w:rsidR="007F4DD9">
              <w:rPr>
                <w:rFonts w:asciiTheme="minorHAnsi" w:eastAsiaTheme="minorEastAsia" w:hAnsiTheme="minorHAnsi" w:cstheme="minorBidi"/>
                <w:lang w:val="es-ES" w:eastAsia="en-US"/>
              </w:rPr>
              <w:t>a arquitectura</w:t>
            </w:r>
            <w:r w:rsidR="007104D6" w:rsidRPr="007104D6">
              <w:rPr>
                <w:rFonts w:asciiTheme="minorHAnsi" w:eastAsiaTheme="minorEastAsia" w:hAnsiTheme="minorHAnsi" w:cstheme="minorBidi"/>
                <w:lang w:val="es-ES" w:eastAsia="en-US"/>
              </w:rPr>
              <w:t xml:space="preserve"> multimodal para la identificación y clasificación de emociones</w:t>
            </w:r>
            <w:r w:rsidR="005A0D31">
              <w:rPr>
                <w:rFonts w:asciiTheme="minorHAnsi" w:eastAsiaTheme="minorEastAsia" w:hAnsiTheme="minorHAnsi" w:cstheme="minorBidi"/>
                <w:lang w:val="es-ES" w:eastAsia="en-US"/>
              </w:rPr>
              <w:t xml:space="preserve"> y estado de ánimo</w:t>
            </w:r>
            <w:r w:rsidR="007104D6" w:rsidRPr="007104D6">
              <w:rPr>
                <w:rFonts w:asciiTheme="minorHAnsi" w:eastAsiaTheme="minorEastAsia" w:hAnsiTheme="minorHAnsi" w:cstheme="minorBidi"/>
                <w:lang w:val="es-ES" w:eastAsia="en-US"/>
              </w:rPr>
              <w:t xml:space="preserve"> de las personas, a partir de técnicas de inteligencia</w:t>
            </w:r>
            <w:r w:rsidR="0064322C">
              <w:rPr>
                <w:rFonts w:asciiTheme="minorHAnsi" w:eastAsiaTheme="minorEastAsia" w:hAnsiTheme="minorHAnsi" w:cstheme="minorBidi"/>
                <w:lang w:val="es-ES" w:eastAsia="en-US"/>
              </w:rPr>
              <w:t xml:space="preserve"> artificial</w:t>
            </w:r>
            <w:r w:rsidR="007104D6" w:rsidRPr="007104D6">
              <w:rPr>
                <w:rFonts w:asciiTheme="minorHAnsi" w:eastAsiaTheme="minorEastAsia" w:hAnsiTheme="minorHAnsi" w:cstheme="minorBidi"/>
                <w:lang w:val="es-ES" w:eastAsia="en-US"/>
              </w:rPr>
              <w:t xml:space="preserve"> y visión </w:t>
            </w:r>
            <w:r w:rsidR="0064322C">
              <w:rPr>
                <w:rFonts w:asciiTheme="minorHAnsi" w:eastAsiaTheme="minorEastAsia" w:hAnsiTheme="minorHAnsi" w:cstheme="minorBidi"/>
                <w:lang w:val="es-ES" w:eastAsia="en-US"/>
              </w:rPr>
              <w:t>por computador</w:t>
            </w:r>
            <w:r w:rsidR="007104D6" w:rsidRPr="007104D6">
              <w:rPr>
                <w:rFonts w:asciiTheme="minorHAnsi" w:eastAsiaTheme="minorEastAsia" w:hAnsiTheme="minorHAnsi" w:cstheme="minorBidi"/>
                <w:lang w:val="es-ES" w:eastAsia="en-US"/>
              </w:rPr>
              <w:t xml:space="preserve">. Su reto tecnológico, se enfocará </w:t>
            </w:r>
            <w:r w:rsidR="00861B75">
              <w:rPr>
                <w:rFonts w:asciiTheme="minorHAnsi" w:eastAsiaTheme="minorEastAsia" w:hAnsiTheme="minorHAnsi" w:cstheme="minorBidi"/>
                <w:lang w:val="es-ES" w:eastAsia="en-US"/>
              </w:rPr>
              <w:t xml:space="preserve">en </w:t>
            </w:r>
            <w:r w:rsidR="005A0D31">
              <w:rPr>
                <w:rFonts w:asciiTheme="minorHAnsi" w:eastAsiaTheme="minorEastAsia" w:hAnsiTheme="minorHAnsi" w:cstheme="minorBidi"/>
                <w:lang w:val="es-ES" w:eastAsia="en-US"/>
              </w:rPr>
              <w:t>la</w:t>
            </w:r>
            <w:r w:rsidR="007104D6" w:rsidRPr="007104D6">
              <w:rPr>
                <w:rFonts w:asciiTheme="minorHAnsi" w:eastAsiaTheme="minorEastAsia" w:hAnsiTheme="minorHAnsi" w:cstheme="minorBidi"/>
                <w:lang w:val="es-ES" w:eastAsia="en-US"/>
              </w:rPr>
              <w:t xml:space="preserve"> integración del reconocimiento de expresiones faciales, posturas y acciones en imágenes de video</w:t>
            </w:r>
            <w:r w:rsidR="005A0D31">
              <w:rPr>
                <w:rFonts w:asciiTheme="minorHAnsi" w:eastAsiaTheme="minorEastAsia" w:hAnsiTheme="minorHAnsi" w:cstheme="minorBidi"/>
                <w:lang w:val="es-ES" w:eastAsia="en-US"/>
              </w:rPr>
              <w:t>,</w:t>
            </w:r>
            <w:r w:rsidR="007F2B9E">
              <w:rPr>
                <w:rFonts w:asciiTheme="minorHAnsi" w:eastAsiaTheme="minorEastAsia" w:hAnsiTheme="minorHAnsi" w:cstheme="minorBidi"/>
                <w:lang w:val="es-ES" w:eastAsia="en-US"/>
              </w:rPr>
              <w:t xml:space="preserve"> de una forma no intrusiva</w:t>
            </w:r>
            <w:r w:rsidR="003D554D">
              <w:rPr>
                <w:rFonts w:asciiTheme="minorHAnsi" w:eastAsiaTheme="minorEastAsia" w:hAnsiTheme="minorHAnsi" w:cstheme="minorBidi"/>
                <w:lang w:val="es-ES" w:eastAsia="en-US"/>
              </w:rPr>
              <w:t>,</w:t>
            </w:r>
            <w:r w:rsidR="007F2B9E">
              <w:rPr>
                <w:rFonts w:asciiTheme="minorHAnsi" w:eastAsiaTheme="minorEastAsia" w:hAnsiTheme="minorHAnsi" w:cstheme="minorBidi"/>
                <w:lang w:val="es-ES" w:eastAsia="en-US"/>
              </w:rPr>
              <w:t xml:space="preserve"> utilizando </w:t>
            </w:r>
            <w:r w:rsidR="005A0D31" w:rsidRPr="007104D6">
              <w:rPr>
                <w:rFonts w:asciiTheme="minorHAnsi" w:eastAsiaTheme="minorEastAsia" w:hAnsiTheme="minorHAnsi" w:cstheme="minorBidi"/>
                <w:lang w:val="es-ES" w:eastAsia="en-US"/>
              </w:rPr>
              <w:t>sistemas</w:t>
            </w:r>
            <w:r w:rsidR="007F2B9E">
              <w:rPr>
                <w:rFonts w:asciiTheme="minorHAnsi" w:eastAsiaTheme="minorEastAsia" w:hAnsiTheme="minorHAnsi" w:cstheme="minorBidi"/>
                <w:lang w:val="es-ES" w:eastAsia="en-US"/>
              </w:rPr>
              <w:t xml:space="preserve"> de captura de video </w:t>
            </w:r>
            <w:r w:rsidR="005A0D31">
              <w:rPr>
                <w:rFonts w:asciiTheme="minorHAnsi" w:eastAsiaTheme="minorEastAsia" w:hAnsiTheme="minorHAnsi" w:cstheme="minorBidi"/>
                <w:lang w:val="es-ES" w:eastAsia="en-US"/>
              </w:rPr>
              <w:t>que puedan estar disponibles en las instalaciones</w:t>
            </w:r>
            <w:r w:rsidR="007F2B9E">
              <w:rPr>
                <w:rFonts w:asciiTheme="minorHAnsi" w:eastAsiaTheme="minorEastAsia" w:hAnsiTheme="minorHAnsi" w:cstheme="minorBidi"/>
                <w:lang w:val="es-ES" w:eastAsia="en-US"/>
              </w:rPr>
              <w:t xml:space="preserve"> y teniendo en cuenta sus posibles limitaciones</w:t>
            </w:r>
            <w:r w:rsidR="005A0D31">
              <w:rPr>
                <w:rFonts w:asciiTheme="minorHAnsi" w:eastAsiaTheme="minorEastAsia" w:hAnsiTheme="minorHAnsi" w:cstheme="minorBidi"/>
                <w:lang w:val="es-ES" w:eastAsia="en-US"/>
              </w:rPr>
              <w:t xml:space="preserve">. </w:t>
            </w:r>
            <w:r w:rsidR="007104D6" w:rsidRPr="007104D6">
              <w:rPr>
                <w:rFonts w:asciiTheme="minorHAnsi" w:eastAsiaTheme="minorEastAsia" w:hAnsiTheme="minorHAnsi" w:cstheme="minorBidi"/>
                <w:lang w:val="es-ES" w:eastAsia="en-US"/>
              </w:rPr>
              <w:t xml:space="preserve">El caso de referencia definido para el desarrollo del proyecto, son las oficinas del área de consultoría y transformación digital de la empresa Vector ITC Colombia. Este caso de referencia se selecciona debido a su afinidad con la problemática propuesta y la colaboración de la empresa con el investigador, mediante la asesoría del área de recursos humanos y el acceso </w:t>
            </w:r>
            <w:r w:rsidR="007F2B9E">
              <w:rPr>
                <w:rFonts w:asciiTheme="minorHAnsi" w:eastAsiaTheme="minorEastAsia" w:hAnsiTheme="minorHAnsi" w:cstheme="minorBidi"/>
                <w:lang w:val="es-ES" w:eastAsia="en-US"/>
              </w:rPr>
              <w:t>a</w:t>
            </w:r>
            <w:r w:rsidR="007104D6" w:rsidRPr="007104D6">
              <w:rPr>
                <w:rFonts w:asciiTheme="minorHAnsi" w:eastAsiaTheme="minorEastAsia" w:hAnsiTheme="minorHAnsi" w:cstheme="minorBidi"/>
                <w:lang w:val="es-ES" w:eastAsia="en-US"/>
              </w:rPr>
              <w:t xml:space="preserve"> las imágenes de video, provenientes de</w:t>
            </w:r>
            <w:r w:rsidR="007F2B9E">
              <w:rPr>
                <w:rFonts w:asciiTheme="minorHAnsi" w:eastAsiaTheme="minorEastAsia" w:hAnsiTheme="minorHAnsi" w:cstheme="minorBidi"/>
                <w:lang w:val="es-ES" w:eastAsia="en-US"/>
              </w:rPr>
              <w:t xml:space="preserve"> las cámaras existentes</w:t>
            </w:r>
            <w:r w:rsidR="007104D6" w:rsidRPr="007104D6">
              <w:rPr>
                <w:rFonts w:asciiTheme="minorHAnsi" w:eastAsiaTheme="minorEastAsia" w:hAnsiTheme="minorHAnsi" w:cstheme="minorBidi"/>
                <w:lang w:val="es-ES" w:eastAsia="en-US"/>
              </w:rPr>
              <w:t xml:space="preserve">.  </w:t>
            </w:r>
          </w:p>
        </w:tc>
      </w:tr>
    </w:tbl>
    <w:p w14:paraId="2F6FACB4" w14:textId="77777777" w:rsidR="00121249" w:rsidRDefault="00121249">
      <w:r>
        <w:lastRenderedPageBreak/>
        <w:br w:type="page"/>
      </w:r>
    </w:p>
    <w:tbl>
      <w:tblPr>
        <w:tblStyle w:val="Tablaconcuadrcula"/>
        <w:tblW w:w="9464" w:type="dxa"/>
        <w:tblLayout w:type="fixed"/>
        <w:tblLook w:val="04A0" w:firstRow="1" w:lastRow="0" w:firstColumn="1" w:lastColumn="0" w:noHBand="0" w:noVBand="1"/>
      </w:tblPr>
      <w:tblGrid>
        <w:gridCol w:w="1668"/>
        <w:gridCol w:w="7796"/>
      </w:tblGrid>
      <w:tr w:rsidR="00D66689" w14:paraId="636A400E" w14:textId="77777777" w:rsidTr="395B0C8A">
        <w:tc>
          <w:tcPr>
            <w:tcW w:w="9464" w:type="dxa"/>
            <w:gridSpan w:val="2"/>
          </w:tcPr>
          <w:p w14:paraId="6A413A66" w14:textId="77777777" w:rsidR="00D66689" w:rsidRDefault="00D66689" w:rsidP="00D66689">
            <w:pPr>
              <w:spacing w:before="120" w:after="120"/>
              <w:jc w:val="center"/>
              <w:rPr>
                <w:b/>
                <w:color w:val="31849B" w:themeColor="accent5" w:themeShade="BF"/>
                <w:sz w:val="20"/>
              </w:rPr>
            </w:pPr>
            <w:r>
              <w:rPr>
                <w:b/>
                <w:color w:val="31849B" w:themeColor="accent5" w:themeShade="BF"/>
                <w:sz w:val="20"/>
              </w:rPr>
              <w:lastRenderedPageBreak/>
              <w:t>METODOLOGÍA</w:t>
            </w:r>
          </w:p>
        </w:tc>
      </w:tr>
      <w:tr w:rsidR="00E56F19" w14:paraId="5CAE6683" w14:textId="77777777" w:rsidTr="395B0C8A">
        <w:tc>
          <w:tcPr>
            <w:tcW w:w="1668" w:type="dxa"/>
            <w:tcBorders>
              <w:bottom w:val="single" w:sz="4" w:space="0" w:color="000000" w:themeColor="text1"/>
              <w:right w:val="single" w:sz="4" w:space="0" w:color="000000" w:themeColor="text1"/>
            </w:tcBorders>
            <w:vAlign w:val="center"/>
          </w:tcPr>
          <w:p w14:paraId="7E285397" w14:textId="77777777" w:rsidR="00D66689" w:rsidRDefault="00D66689" w:rsidP="00D66689">
            <w:pPr>
              <w:spacing w:before="120" w:after="120"/>
              <w:jc w:val="center"/>
              <w:rPr>
                <w:b/>
                <w:color w:val="31849B" w:themeColor="accent5" w:themeShade="BF"/>
                <w:sz w:val="20"/>
              </w:rPr>
            </w:pPr>
            <w:r>
              <w:rPr>
                <w:b/>
                <w:color w:val="31849B" w:themeColor="accent5" w:themeShade="BF"/>
                <w:sz w:val="20"/>
              </w:rPr>
              <w:t>DESCRIPCIÓN GENERAL</w:t>
            </w:r>
          </w:p>
        </w:tc>
        <w:tc>
          <w:tcPr>
            <w:tcW w:w="7796" w:type="dxa"/>
            <w:tcBorders>
              <w:left w:val="single" w:sz="4" w:space="0" w:color="000000" w:themeColor="text1"/>
              <w:bottom w:val="single" w:sz="4" w:space="0" w:color="000000" w:themeColor="text1"/>
            </w:tcBorders>
            <w:vAlign w:val="center"/>
          </w:tcPr>
          <w:p w14:paraId="0B521E87" w14:textId="31D84554" w:rsidR="00B305F0" w:rsidRPr="00B305F0" w:rsidRDefault="395B0C8A" w:rsidP="395B0C8A">
            <w:pPr>
              <w:spacing w:before="60" w:after="120"/>
              <w:jc w:val="both"/>
              <w:rPr>
                <w:sz w:val="20"/>
                <w:szCs w:val="20"/>
              </w:rPr>
            </w:pPr>
            <w:r w:rsidRPr="395B0C8A">
              <w:rPr>
                <w:sz w:val="20"/>
                <w:szCs w:val="20"/>
              </w:rPr>
              <w:t xml:space="preserve">El presente proyecto, se llevará a cabo en 3 fases principales consecutivas: </w:t>
            </w:r>
          </w:p>
          <w:p w14:paraId="133B2B59" w14:textId="2718AC16" w:rsidR="00B305F0" w:rsidRPr="00B305F0" w:rsidRDefault="395B0C8A" w:rsidP="395B0C8A">
            <w:pPr>
              <w:pStyle w:val="Prrafodelista"/>
              <w:numPr>
                <w:ilvl w:val="0"/>
                <w:numId w:val="10"/>
              </w:numPr>
              <w:spacing w:before="60" w:after="120"/>
              <w:jc w:val="both"/>
              <w:rPr>
                <w:color w:val="000000" w:themeColor="text1"/>
                <w:sz w:val="20"/>
                <w:szCs w:val="20"/>
              </w:rPr>
            </w:pPr>
            <w:r w:rsidRPr="395B0C8A">
              <w:rPr>
                <w:sz w:val="20"/>
                <w:szCs w:val="20"/>
              </w:rPr>
              <w:t>Investigación y análisis.</w:t>
            </w:r>
          </w:p>
          <w:p w14:paraId="1B5F8CC8" w14:textId="7D4A85F6" w:rsidR="00B305F0" w:rsidRPr="00B305F0" w:rsidRDefault="395B0C8A" w:rsidP="395B0C8A">
            <w:pPr>
              <w:pStyle w:val="Prrafodelista"/>
              <w:numPr>
                <w:ilvl w:val="0"/>
                <w:numId w:val="10"/>
              </w:numPr>
              <w:spacing w:before="60" w:after="120"/>
              <w:jc w:val="both"/>
              <w:rPr>
                <w:color w:val="000000" w:themeColor="text1"/>
                <w:sz w:val="20"/>
                <w:szCs w:val="20"/>
              </w:rPr>
            </w:pPr>
            <w:r w:rsidRPr="395B0C8A">
              <w:rPr>
                <w:sz w:val="20"/>
                <w:szCs w:val="20"/>
              </w:rPr>
              <w:t>Diseño del sistema.</w:t>
            </w:r>
          </w:p>
          <w:p w14:paraId="65477E07" w14:textId="48AF80CB" w:rsidR="00B305F0" w:rsidRPr="00B305F0" w:rsidRDefault="395B0C8A" w:rsidP="395B0C8A">
            <w:pPr>
              <w:pStyle w:val="Prrafodelista"/>
              <w:numPr>
                <w:ilvl w:val="0"/>
                <w:numId w:val="10"/>
              </w:numPr>
              <w:spacing w:before="60" w:after="120"/>
              <w:jc w:val="both"/>
              <w:rPr>
                <w:color w:val="000000" w:themeColor="text1"/>
                <w:sz w:val="20"/>
                <w:szCs w:val="20"/>
              </w:rPr>
            </w:pPr>
            <w:r w:rsidRPr="395B0C8A">
              <w:rPr>
                <w:sz w:val="20"/>
                <w:szCs w:val="20"/>
              </w:rPr>
              <w:t>Evaluación del sistema.</w:t>
            </w:r>
          </w:p>
          <w:p w14:paraId="58C7E4FE" w14:textId="436D07C7" w:rsidR="00B305F0" w:rsidRDefault="00B305F0" w:rsidP="00B305F0">
            <w:pPr>
              <w:pStyle w:val="Default"/>
              <w:jc w:val="both"/>
              <w:rPr>
                <w:sz w:val="20"/>
                <w:szCs w:val="20"/>
              </w:rPr>
            </w:pPr>
            <w:r>
              <w:rPr>
                <w:sz w:val="20"/>
                <w:szCs w:val="20"/>
              </w:rPr>
              <w:t>En la primera fase, se realizará un</w:t>
            </w:r>
            <w:r w:rsidR="008F6BA4">
              <w:rPr>
                <w:sz w:val="20"/>
                <w:szCs w:val="20"/>
              </w:rPr>
              <w:t>a profundización y</w:t>
            </w:r>
            <w:r>
              <w:rPr>
                <w:sz w:val="20"/>
                <w:szCs w:val="20"/>
              </w:rPr>
              <w:t xml:space="preserve"> análisis del estado del arte</w:t>
            </w:r>
            <w:r w:rsidR="000678E9">
              <w:rPr>
                <w:sz w:val="20"/>
                <w:szCs w:val="20"/>
              </w:rPr>
              <w:t xml:space="preserve"> en el que se </w:t>
            </w:r>
            <w:r>
              <w:rPr>
                <w:sz w:val="20"/>
                <w:szCs w:val="20"/>
              </w:rPr>
              <w:t>establec</w:t>
            </w:r>
            <w:r w:rsidR="000678E9">
              <w:rPr>
                <w:sz w:val="20"/>
                <w:szCs w:val="20"/>
              </w:rPr>
              <w:t>erá</w:t>
            </w:r>
            <w:r>
              <w:rPr>
                <w:sz w:val="20"/>
                <w:szCs w:val="20"/>
              </w:rPr>
              <w:t xml:space="preserve"> un contraste con el caso de referencia</w:t>
            </w:r>
            <w:r w:rsidR="000678E9">
              <w:rPr>
                <w:sz w:val="20"/>
                <w:szCs w:val="20"/>
              </w:rPr>
              <w:t xml:space="preserve"> y </w:t>
            </w:r>
            <w:r>
              <w:rPr>
                <w:sz w:val="20"/>
                <w:szCs w:val="20"/>
              </w:rPr>
              <w:t>determinando l</w:t>
            </w:r>
            <w:r w:rsidR="000678E9">
              <w:rPr>
                <w:sz w:val="20"/>
                <w:szCs w:val="20"/>
              </w:rPr>
              <w:t>os</w:t>
            </w:r>
            <w:r w:rsidR="00250E2A">
              <w:rPr>
                <w:sz w:val="20"/>
                <w:szCs w:val="20"/>
              </w:rPr>
              <w:t xml:space="preserve"> requisitos y requerimientos </w:t>
            </w:r>
            <w:r w:rsidR="000678E9">
              <w:rPr>
                <w:sz w:val="20"/>
                <w:szCs w:val="20"/>
              </w:rPr>
              <w:t>clave</w:t>
            </w:r>
            <w:r>
              <w:rPr>
                <w:sz w:val="20"/>
                <w:szCs w:val="20"/>
              </w:rPr>
              <w:t xml:space="preserve"> </w:t>
            </w:r>
            <w:r w:rsidR="000678E9">
              <w:rPr>
                <w:sz w:val="20"/>
                <w:szCs w:val="20"/>
              </w:rPr>
              <w:t xml:space="preserve">para </w:t>
            </w:r>
            <w:r>
              <w:rPr>
                <w:sz w:val="20"/>
                <w:szCs w:val="20"/>
              </w:rPr>
              <w:t xml:space="preserve">el contexto. Posteriormente, se lleva a cabo un análisis de las posibilidades y limitaciones de los trabajos y publicaciones en los que se aborda el reconocimiento de poses y actividades </w:t>
            </w:r>
            <w:r w:rsidR="001B6FF5">
              <w:rPr>
                <w:sz w:val="20"/>
                <w:szCs w:val="20"/>
              </w:rPr>
              <w:t>relacionadas</w:t>
            </w:r>
            <w:r>
              <w:rPr>
                <w:sz w:val="20"/>
                <w:szCs w:val="20"/>
              </w:rPr>
              <w:t xml:space="preserve"> con las emociones en personas, con el fin de realizar una caracterización y determinar los aspectos tecnológicos más relevantes para el diseño del sistema. </w:t>
            </w:r>
            <w:r w:rsidR="00D51249">
              <w:rPr>
                <w:sz w:val="20"/>
                <w:szCs w:val="20"/>
              </w:rPr>
              <w:t>Finalmente,</w:t>
            </w:r>
            <w:r w:rsidR="00D51249" w:rsidRPr="38CA1D9A">
              <w:rPr>
                <w:sz w:val="20"/>
                <w:szCs w:val="20"/>
              </w:rPr>
              <w:t xml:space="preserve"> </w:t>
            </w:r>
            <w:r w:rsidR="00D51249">
              <w:rPr>
                <w:sz w:val="20"/>
                <w:szCs w:val="20"/>
              </w:rPr>
              <w:t>se</w:t>
            </w:r>
            <w:r w:rsidR="00D51249" w:rsidRPr="38CA1D9A">
              <w:rPr>
                <w:sz w:val="20"/>
                <w:szCs w:val="20"/>
              </w:rPr>
              <w:t xml:space="preserve"> enlistan los requerimientos funcio</w:t>
            </w:r>
            <w:r w:rsidR="00D51249">
              <w:rPr>
                <w:sz w:val="20"/>
                <w:szCs w:val="20"/>
              </w:rPr>
              <w:t>nales y aspectos tecnológicos relevantes para la captura y procesamiento de video.</w:t>
            </w:r>
          </w:p>
          <w:p w14:paraId="07A8C83C" w14:textId="77777777" w:rsidR="00B305F0" w:rsidRDefault="00B305F0" w:rsidP="00B305F0">
            <w:pPr>
              <w:pStyle w:val="Default"/>
              <w:jc w:val="both"/>
              <w:rPr>
                <w:sz w:val="20"/>
                <w:szCs w:val="20"/>
              </w:rPr>
            </w:pPr>
          </w:p>
          <w:p w14:paraId="0A5931CD" w14:textId="77777777" w:rsidR="001A534A" w:rsidRDefault="38CA1D9A" w:rsidP="38CA1D9A">
            <w:pPr>
              <w:pStyle w:val="Default"/>
              <w:jc w:val="both"/>
              <w:rPr>
                <w:sz w:val="20"/>
                <w:szCs w:val="20"/>
              </w:rPr>
            </w:pPr>
            <w:r w:rsidRPr="38CA1D9A">
              <w:rPr>
                <w:sz w:val="20"/>
                <w:szCs w:val="20"/>
              </w:rPr>
              <w:t>En la segunda</w:t>
            </w:r>
            <w:r w:rsidR="003D554D">
              <w:rPr>
                <w:sz w:val="20"/>
                <w:szCs w:val="20"/>
              </w:rPr>
              <w:t xml:space="preserve"> fase</w:t>
            </w:r>
            <w:r w:rsidR="002E2D56">
              <w:rPr>
                <w:sz w:val="20"/>
                <w:szCs w:val="20"/>
              </w:rPr>
              <w:t>,</w:t>
            </w:r>
            <w:r w:rsidRPr="38CA1D9A">
              <w:rPr>
                <w:sz w:val="20"/>
                <w:szCs w:val="20"/>
              </w:rPr>
              <w:t xml:space="preserve"> se plantea un diseño inicial de la arquitectura definiendo las capas y componentes para el procesamiento multimodal de imágenes de video.</w:t>
            </w:r>
            <w:r w:rsidR="00F929D2">
              <w:rPr>
                <w:sz w:val="20"/>
                <w:szCs w:val="20"/>
              </w:rPr>
              <w:t xml:space="preserve"> </w:t>
            </w:r>
            <w:r w:rsidR="001A534A" w:rsidRPr="38CA1D9A">
              <w:rPr>
                <w:sz w:val="20"/>
                <w:szCs w:val="20"/>
              </w:rPr>
              <w:t>Para cada componente, se definen las funcionalidades y se validan conceptualmente con el escenario del caso de referencia</w:t>
            </w:r>
            <w:r w:rsidR="001A534A">
              <w:rPr>
                <w:sz w:val="20"/>
                <w:szCs w:val="20"/>
              </w:rPr>
              <w:t>. Sin embargo, e</w:t>
            </w:r>
            <w:r w:rsidR="00F929D2">
              <w:rPr>
                <w:sz w:val="20"/>
                <w:szCs w:val="20"/>
              </w:rPr>
              <w:t>s importante aclarar que</w:t>
            </w:r>
            <w:r w:rsidRPr="38CA1D9A">
              <w:rPr>
                <w:sz w:val="20"/>
                <w:szCs w:val="20"/>
              </w:rPr>
              <w:t xml:space="preserve"> </w:t>
            </w:r>
            <w:r w:rsidR="00F929D2">
              <w:rPr>
                <w:sz w:val="20"/>
                <w:szCs w:val="20"/>
              </w:rPr>
              <w:t>dentro de este procedimiento no se contemplará el desarrollo del proceso de imágenes de nivel bajo y medio para la identificación de personas. El enfoque del diseño de la arquitectura se orientará al reconocimiento</w:t>
            </w:r>
            <w:r w:rsidR="001A534A">
              <w:rPr>
                <w:sz w:val="20"/>
                <w:szCs w:val="20"/>
              </w:rPr>
              <w:t xml:space="preserve"> y asociación</w:t>
            </w:r>
            <w:r w:rsidR="00F929D2">
              <w:rPr>
                <w:sz w:val="20"/>
                <w:szCs w:val="20"/>
              </w:rPr>
              <w:t xml:space="preserve"> de alto </w:t>
            </w:r>
            <w:r w:rsidR="001A534A">
              <w:rPr>
                <w:sz w:val="20"/>
                <w:szCs w:val="20"/>
              </w:rPr>
              <w:t xml:space="preserve">nivel para la identificación de poses y actividades relacionadas con TPH y la implementación de todos los niveles de procesamiento se llevará a cabo mediante el uso de herramientas o librerías existentes para el mismo fin. </w:t>
            </w:r>
          </w:p>
          <w:p w14:paraId="71C60E33" w14:textId="77777777" w:rsidR="001A534A" w:rsidRDefault="001A534A" w:rsidP="38CA1D9A">
            <w:pPr>
              <w:pStyle w:val="Default"/>
              <w:jc w:val="both"/>
              <w:rPr>
                <w:sz w:val="20"/>
                <w:szCs w:val="20"/>
              </w:rPr>
            </w:pPr>
          </w:p>
          <w:p w14:paraId="711655C0" w14:textId="1AD829BE" w:rsidR="00B305F0" w:rsidRDefault="38CA1D9A" w:rsidP="38CA1D9A">
            <w:pPr>
              <w:pStyle w:val="Default"/>
              <w:jc w:val="both"/>
              <w:rPr>
                <w:sz w:val="20"/>
                <w:szCs w:val="20"/>
              </w:rPr>
            </w:pPr>
            <w:r w:rsidRPr="38CA1D9A">
              <w:rPr>
                <w:sz w:val="20"/>
                <w:szCs w:val="20"/>
              </w:rPr>
              <w:t>A partir del diseño inicial, se plantean dos o tres alternativas de solución, los cuales se evaluarán con diferentes criterios y se determinará como más apto para el contexto, aquel que tenga la calificación más alta.</w:t>
            </w:r>
          </w:p>
          <w:p w14:paraId="0AA1887D" w14:textId="77777777" w:rsidR="00AF5B56" w:rsidRDefault="00AF5B56" w:rsidP="00B305F0">
            <w:pPr>
              <w:pStyle w:val="Default"/>
              <w:jc w:val="both"/>
              <w:rPr>
                <w:sz w:val="20"/>
                <w:szCs w:val="20"/>
              </w:rPr>
            </w:pPr>
          </w:p>
          <w:p w14:paraId="29DEA00A" w14:textId="76B6D336" w:rsidR="004131DC" w:rsidRPr="00B305F0" w:rsidRDefault="00B305F0" w:rsidP="00B305F0">
            <w:pPr>
              <w:pStyle w:val="Default"/>
              <w:jc w:val="both"/>
              <w:rPr>
                <w:sz w:val="20"/>
                <w:szCs w:val="20"/>
              </w:rPr>
            </w:pPr>
            <w:r>
              <w:rPr>
                <w:sz w:val="20"/>
                <w:szCs w:val="20"/>
              </w:rPr>
              <w:t xml:space="preserve">En la tercera fase, se refina el diseño </w:t>
            </w:r>
            <w:r w:rsidRPr="00AF3736">
              <w:rPr>
                <w:sz w:val="20"/>
                <w:szCs w:val="20"/>
              </w:rPr>
              <w:t>a partir de las lecciones aprendidas</w:t>
            </w:r>
            <w:r>
              <w:rPr>
                <w:sz w:val="20"/>
                <w:szCs w:val="20"/>
              </w:rPr>
              <w:t xml:space="preserve"> y posteriormente, se desarrolla un prototipo funcional, el cual se implementa y se pone a prueba siguiendo un protocolo experimental para evaluar el desempeño y la precisión en la clasificación de </w:t>
            </w:r>
            <w:r w:rsidR="001F5CFA">
              <w:rPr>
                <w:sz w:val="20"/>
                <w:szCs w:val="20"/>
              </w:rPr>
              <w:t>TPH</w:t>
            </w:r>
            <w:r>
              <w:rPr>
                <w:sz w:val="20"/>
                <w:szCs w:val="20"/>
              </w:rPr>
              <w:t xml:space="preserve"> en las personas a partir de la clasificación de poses y actividades reflejadas en imágenes de video extraídas </w:t>
            </w:r>
            <w:r w:rsidR="00A72A51">
              <w:rPr>
                <w:sz w:val="20"/>
                <w:szCs w:val="20"/>
              </w:rPr>
              <w:t>de manera no intrusiva a través de cámaras existentes</w:t>
            </w:r>
            <w:r>
              <w:rPr>
                <w:sz w:val="20"/>
                <w:szCs w:val="20"/>
              </w:rPr>
              <w:t xml:space="preserve">. </w:t>
            </w:r>
            <w:r w:rsidR="001F5CFA">
              <w:rPr>
                <w:sz w:val="20"/>
                <w:szCs w:val="20"/>
              </w:rPr>
              <w:t>La implementación parcial y puesta en operación controlada contempla un número determinado de poses y actividades a reconocer y asociar con los TPH, así como los escenarios y condiciones de captura para asegurar la reproducibilidad y tener referentes base para la evaluación de la clasificación dentro de los experimentos.</w:t>
            </w:r>
            <w:r w:rsidR="001C7B99">
              <w:rPr>
                <w:sz w:val="20"/>
                <w:szCs w:val="20"/>
              </w:rPr>
              <w:t xml:space="preserve"> </w:t>
            </w:r>
            <w:r>
              <w:rPr>
                <w:sz w:val="20"/>
                <w:szCs w:val="20"/>
              </w:rPr>
              <w:t>Finalmente, se efectúa una prueba de concepto en la que el personal de recursos humanos</w:t>
            </w:r>
            <w:r w:rsidR="001C7B99">
              <w:rPr>
                <w:sz w:val="20"/>
                <w:szCs w:val="20"/>
              </w:rPr>
              <w:t xml:space="preserve"> y salud ocupacional</w:t>
            </w:r>
            <w:r>
              <w:rPr>
                <w:sz w:val="20"/>
                <w:szCs w:val="20"/>
              </w:rPr>
              <w:t xml:space="preserve"> de la empresa Vector ITC </w:t>
            </w:r>
            <w:proofErr w:type="spellStart"/>
            <w:r>
              <w:rPr>
                <w:sz w:val="20"/>
                <w:szCs w:val="20"/>
              </w:rPr>
              <w:t>Group</w:t>
            </w:r>
            <w:proofErr w:type="spellEnd"/>
            <w:r>
              <w:rPr>
                <w:sz w:val="20"/>
                <w:szCs w:val="20"/>
              </w:rPr>
              <w:t xml:space="preserve"> Colombia, evalúa la </w:t>
            </w:r>
            <w:r w:rsidR="001C7B99">
              <w:rPr>
                <w:sz w:val="20"/>
                <w:szCs w:val="20"/>
              </w:rPr>
              <w:t>utilidad</w:t>
            </w:r>
            <w:r>
              <w:rPr>
                <w:sz w:val="20"/>
                <w:szCs w:val="20"/>
              </w:rPr>
              <w:t xml:space="preserve"> del sistema </w:t>
            </w:r>
            <w:r w:rsidR="001C7B99">
              <w:rPr>
                <w:sz w:val="20"/>
                <w:szCs w:val="20"/>
              </w:rPr>
              <w:t>dentro de un proceso de</w:t>
            </w:r>
            <w:r>
              <w:rPr>
                <w:sz w:val="20"/>
                <w:szCs w:val="20"/>
              </w:rPr>
              <w:t xml:space="preserve"> evaluación de riesgos psicosociales </w:t>
            </w:r>
            <w:r w:rsidR="001C7B99">
              <w:rPr>
                <w:sz w:val="20"/>
                <w:szCs w:val="20"/>
              </w:rPr>
              <w:t>para las instalaciones donde se ha implementado el sistema</w:t>
            </w:r>
            <w:r>
              <w:rPr>
                <w:sz w:val="20"/>
                <w:szCs w:val="20"/>
              </w:rPr>
              <w:t xml:space="preserve">. </w:t>
            </w:r>
          </w:p>
        </w:tc>
      </w:tr>
      <w:tr w:rsidR="00F16927" w14:paraId="6BA02B38" w14:textId="77777777" w:rsidTr="395B0C8A">
        <w:tc>
          <w:tcPr>
            <w:tcW w:w="1668" w:type="dxa"/>
          </w:tcPr>
          <w:p w14:paraId="299FA95A" w14:textId="77777777" w:rsidR="00F16927" w:rsidRDefault="00F16927" w:rsidP="00527749">
            <w:pPr>
              <w:spacing w:before="120" w:after="120"/>
              <w:jc w:val="center"/>
              <w:rPr>
                <w:b/>
                <w:color w:val="31849B" w:themeColor="accent5" w:themeShade="BF"/>
                <w:sz w:val="20"/>
              </w:rPr>
            </w:pPr>
            <w:r>
              <w:rPr>
                <w:b/>
                <w:color w:val="31849B" w:themeColor="accent5" w:themeShade="BF"/>
                <w:sz w:val="20"/>
              </w:rPr>
              <w:t>FASE 1</w:t>
            </w:r>
          </w:p>
          <w:p w14:paraId="6D309B8A" w14:textId="77777777" w:rsidR="00F16927" w:rsidRDefault="00F16927" w:rsidP="00527749">
            <w:pPr>
              <w:spacing w:before="120" w:after="120"/>
              <w:jc w:val="center"/>
              <w:rPr>
                <w:b/>
                <w:color w:val="31849B" w:themeColor="accent5" w:themeShade="BF"/>
                <w:sz w:val="20"/>
              </w:rPr>
            </w:pPr>
          </w:p>
          <w:p w14:paraId="7CCBDFA9" w14:textId="5C0FABA4" w:rsidR="00F16927" w:rsidRDefault="000678E9" w:rsidP="00527749">
            <w:pPr>
              <w:spacing w:before="120" w:after="120"/>
              <w:jc w:val="center"/>
              <w:rPr>
                <w:b/>
                <w:color w:val="31849B" w:themeColor="accent5" w:themeShade="BF"/>
                <w:sz w:val="20"/>
              </w:rPr>
            </w:pPr>
            <w:r>
              <w:rPr>
                <w:b/>
                <w:color w:val="31849B" w:themeColor="accent5" w:themeShade="BF"/>
                <w:sz w:val="20"/>
              </w:rPr>
              <w:t xml:space="preserve">INVESTIGACIÓN Y ANÁLISIS </w:t>
            </w:r>
          </w:p>
        </w:tc>
        <w:tc>
          <w:tcPr>
            <w:tcW w:w="7796" w:type="dxa"/>
          </w:tcPr>
          <w:p w14:paraId="62633E41" w14:textId="7633A459" w:rsidR="006F621C" w:rsidRDefault="38CA1D9A" w:rsidP="38CA1D9A">
            <w:pPr>
              <w:pStyle w:val="Default"/>
              <w:jc w:val="both"/>
              <w:rPr>
                <w:sz w:val="20"/>
                <w:szCs w:val="20"/>
              </w:rPr>
            </w:pPr>
            <w:r w:rsidRPr="38CA1D9A">
              <w:rPr>
                <w:sz w:val="20"/>
                <w:szCs w:val="20"/>
              </w:rPr>
              <w:t xml:space="preserve">Durante esta fase, se realiza </w:t>
            </w:r>
            <w:r w:rsidR="008F6BA4">
              <w:rPr>
                <w:sz w:val="20"/>
                <w:szCs w:val="20"/>
              </w:rPr>
              <w:t xml:space="preserve">la profundización y </w:t>
            </w:r>
            <w:r w:rsidR="002E2244">
              <w:rPr>
                <w:sz w:val="20"/>
                <w:szCs w:val="20"/>
              </w:rPr>
              <w:t>análisis</w:t>
            </w:r>
            <w:r w:rsidRPr="38CA1D9A">
              <w:rPr>
                <w:sz w:val="20"/>
                <w:szCs w:val="20"/>
              </w:rPr>
              <w:t xml:space="preserve"> de los trabajos y publicaciones sobre las técnicas y modelos para la detección de emociones a partir del procesamiento multimodal de imágenes de los gestos, poses corporales, expresiones faciales y movimiento de la cabeza. Posteriormente, se realizará una revisión de publicaciones de disciplinas relacionadas, que involucren el uso de expresión o lenguaje corporal en el diagnóstico de emociones y que puedan ser utilizados para la definición de descriptores potenciales. </w:t>
            </w:r>
          </w:p>
          <w:p w14:paraId="14582865" w14:textId="77777777" w:rsidR="006F621C" w:rsidRDefault="006F621C" w:rsidP="006F621C">
            <w:pPr>
              <w:pStyle w:val="Default"/>
              <w:jc w:val="both"/>
              <w:rPr>
                <w:sz w:val="20"/>
                <w:szCs w:val="20"/>
              </w:rPr>
            </w:pPr>
          </w:p>
          <w:p w14:paraId="15127852" w14:textId="78AC392B" w:rsidR="006F621C" w:rsidRDefault="006F621C" w:rsidP="006F621C">
            <w:pPr>
              <w:pStyle w:val="Default"/>
              <w:jc w:val="both"/>
              <w:rPr>
                <w:sz w:val="20"/>
                <w:szCs w:val="20"/>
              </w:rPr>
            </w:pPr>
            <w:r>
              <w:rPr>
                <w:sz w:val="20"/>
                <w:szCs w:val="20"/>
              </w:rPr>
              <w:t xml:space="preserve">A partir de la base de artículos obtenida, se realizará un cuadro comparativo que identifique y relacione claramente los aportes de cada uno de los trabajos. Se establecerá un proceso de evaluación a partir de criterios, en donde se identifiquen al menos 3 aportes por cada una de </w:t>
            </w:r>
            <w:r>
              <w:rPr>
                <w:sz w:val="20"/>
                <w:szCs w:val="20"/>
              </w:rPr>
              <w:lastRenderedPageBreak/>
              <w:t>las publicaciones. Por cada uno de los aportes, se profundizará con claridad su aplicación dentro del proyecto de investigación y se establecerá una lista de requerimientos en conjunto con el área de recursos humanos, haciendo énfasis en los datos que pueden proporcionar mayor valor en un proceso de evaluación de riesgos psicosociales.</w:t>
            </w:r>
            <w:r w:rsidR="00250E2A">
              <w:rPr>
                <w:sz w:val="20"/>
                <w:szCs w:val="20"/>
              </w:rPr>
              <w:t xml:space="preserve"> Adicionalmente, se enlistarán los requisitos del contexto para la implementación parcial en</w:t>
            </w:r>
            <w:r w:rsidR="00A72A51">
              <w:rPr>
                <w:sz w:val="20"/>
                <w:szCs w:val="20"/>
              </w:rPr>
              <w:t xml:space="preserve"> los dispositivos de captura de video existentes</w:t>
            </w:r>
            <w:r w:rsidR="00AB1C2F">
              <w:rPr>
                <w:sz w:val="20"/>
                <w:szCs w:val="20"/>
              </w:rPr>
              <w:t xml:space="preserve"> y los elementos necesarios para el procesamiento de imágenes a un nivel bajo-medio para el reconocimiento de personas dentro de un ambiente cerrado</w:t>
            </w:r>
            <w:r w:rsidR="00AF5B56">
              <w:rPr>
                <w:sz w:val="20"/>
                <w:szCs w:val="20"/>
              </w:rPr>
              <w:t>.</w:t>
            </w:r>
          </w:p>
          <w:p w14:paraId="009E9C2A" w14:textId="77777777" w:rsidR="006F621C" w:rsidRDefault="006F621C" w:rsidP="006F621C">
            <w:pPr>
              <w:pStyle w:val="Default"/>
              <w:jc w:val="both"/>
              <w:rPr>
                <w:sz w:val="20"/>
                <w:szCs w:val="20"/>
              </w:rPr>
            </w:pPr>
          </w:p>
          <w:p w14:paraId="5FD9977A" w14:textId="503ED11F" w:rsidR="006F621C" w:rsidRDefault="006F621C" w:rsidP="006F621C">
            <w:pPr>
              <w:pStyle w:val="Default"/>
              <w:jc w:val="both"/>
              <w:rPr>
                <w:sz w:val="20"/>
                <w:szCs w:val="20"/>
              </w:rPr>
            </w:pPr>
            <w:r>
              <w:rPr>
                <w:sz w:val="20"/>
                <w:szCs w:val="20"/>
              </w:rPr>
              <w:t>Teniendo en cuenta la lista de</w:t>
            </w:r>
            <w:r w:rsidR="00250E2A">
              <w:rPr>
                <w:sz w:val="20"/>
                <w:szCs w:val="20"/>
              </w:rPr>
              <w:t xml:space="preserve"> requisitos,</w:t>
            </w:r>
            <w:r>
              <w:rPr>
                <w:sz w:val="20"/>
                <w:szCs w:val="20"/>
              </w:rPr>
              <w:t xml:space="preserve"> requerimientos y aportes, se realizará una revisión de las herramientas y marcos de trabajo disponibles para la construcción e implementación del prototipo funcional del sistema. Al igual que la evaluación de los aportes, se realizará una preselección siguiendo una calificación criterios, entre los cuales se considerará: disponibilidad de la herramienta, facilidad de Implementación</w:t>
            </w:r>
            <w:r w:rsidR="001C7B99">
              <w:rPr>
                <w:sz w:val="20"/>
                <w:szCs w:val="20"/>
              </w:rPr>
              <w:t xml:space="preserve">, tipos de </w:t>
            </w:r>
            <w:r w:rsidR="00AB1C2F">
              <w:rPr>
                <w:sz w:val="20"/>
                <w:szCs w:val="20"/>
              </w:rPr>
              <w:t xml:space="preserve">procesamiento </w:t>
            </w:r>
            <w:r w:rsidR="001C7B99">
              <w:rPr>
                <w:sz w:val="20"/>
                <w:szCs w:val="20"/>
              </w:rPr>
              <w:t>de nivel bajo, medio y alto, y</w:t>
            </w:r>
            <w:r>
              <w:rPr>
                <w:sz w:val="20"/>
                <w:szCs w:val="20"/>
              </w:rPr>
              <w:t xml:space="preserve"> documentación existente. Posterior a la evaluación anterior, se recopilará una serie de videos las que por medio de escenarios actuados se muestren las poses y acciones más relevantes en la detección de emociones. Estos videos deben extraerse de la base de datos del sistema CCTV de las instalaciones de la empresa donde se llevará a cabo la prueba de concepto. Adicionalmente, se realizará una revisión de las bases de datos disponibles similares al contexto del caso de referencia y se tomarán como prueba para evaluar la robustez del sistema. Dicha revisión también servirá para establecer un estándar en las condiciones y duración que deberían tener los videos para la experimentación. </w:t>
            </w:r>
          </w:p>
          <w:p w14:paraId="39950135" w14:textId="77777777" w:rsidR="006F621C" w:rsidRDefault="006F621C" w:rsidP="006F621C">
            <w:pPr>
              <w:pStyle w:val="Default"/>
              <w:rPr>
                <w:sz w:val="20"/>
                <w:szCs w:val="20"/>
              </w:rPr>
            </w:pPr>
          </w:p>
          <w:p w14:paraId="04FBD933" w14:textId="319C2ADF" w:rsidR="006F621C" w:rsidRDefault="38CA1D9A" w:rsidP="006F621C">
            <w:pPr>
              <w:jc w:val="both"/>
              <w:rPr>
                <w:sz w:val="20"/>
                <w:szCs w:val="20"/>
              </w:rPr>
            </w:pPr>
            <w:r w:rsidRPr="38CA1D9A">
              <w:rPr>
                <w:sz w:val="20"/>
                <w:szCs w:val="20"/>
              </w:rPr>
              <w:t>Las actividades para esta fase de investigación y análisis son las siguientes:</w:t>
            </w:r>
          </w:p>
          <w:p w14:paraId="7CB3CBC0" w14:textId="20FC8919" w:rsidR="38CA1D9A" w:rsidRDefault="38CA1D9A" w:rsidP="38CA1D9A">
            <w:pPr>
              <w:pStyle w:val="Prrafodelista"/>
              <w:numPr>
                <w:ilvl w:val="0"/>
                <w:numId w:val="15"/>
              </w:numPr>
              <w:spacing w:after="0" w:line="240" w:lineRule="auto"/>
              <w:jc w:val="both"/>
              <w:rPr>
                <w:sz w:val="20"/>
                <w:szCs w:val="20"/>
              </w:rPr>
            </w:pPr>
            <w:r w:rsidRPr="38CA1D9A">
              <w:rPr>
                <w:sz w:val="20"/>
                <w:szCs w:val="20"/>
              </w:rPr>
              <w:t xml:space="preserve">Revisión y análisis de referencias bibliográficas de las técnicas, modelos para la detección de emociones y estado de ánimo. </w:t>
            </w:r>
          </w:p>
          <w:p w14:paraId="2D655DC8" w14:textId="3C4687C2" w:rsidR="00F16927" w:rsidRPr="0082072A" w:rsidRDefault="395B0C8A" w:rsidP="395B0C8A">
            <w:pPr>
              <w:pStyle w:val="Prrafodelista"/>
              <w:numPr>
                <w:ilvl w:val="0"/>
                <w:numId w:val="15"/>
              </w:numPr>
              <w:spacing w:before="60" w:after="0" w:line="240" w:lineRule="auto"/>
              <w:jc w:val="both"/>
              <w:rPr>
                <w:sz w:val="20"/>
                <w:szCs w:val="20"/>
              </w:rPr>
            </w:pPr>
            <w:r w:rsidRPr="395B0C8A">
              <w:rPr>
                <w:sz w:val="20"/>
                <w:szCs w:val="20"/>
              </w:rPr>
              <w:t>Elaboración de lista de requisitos.</w:t>
            </w:r>
          </w:p>
          <w:p w14:paraId="09DAFECC" w14:textId="1D548EC8" w:rsidR="00F16927" w:rsidRDefault="395B0C8A" w:rsidP="395B0C8A">
            <w:pPr>
              <w:pStyle w:val="Prrafodelista"/>
              <w:numPr>
                <w:ilvl w:val="0"/>
                <w:numId w:val="15"/>
              </w:numPr>
              <w:spacing w:before="60" w:after="0" w:line="240" w:lineRule="auto"/>
              <w:jc w:val="both"/>
              <w:rPr>
                <w:sz w:val="20"/>
                <w:szCs w:val="20"/>
              </w:rPr>
            </w:pPr>
            <w:r w:rsidRPr="395B0C8A">
              <w:rPr>
                <w:sz w:val="20"/>
                <w:szCs w:val="20"/>
              </w:rPr>
              <w:t>Revisión y análisis de herramientas y marcos de trabajo.</w:t>
            </w:r>
          </w:p>
          <w:p w14:paraId="72E89D59" w14:textId="20E05992" w:rsidR="00017F10" w:rsidRPr="0082072A" w:rsidRDefault="00017F10" w:rsidP="395B0C8A">
            <w:pPr>
              <w:pStyle w:val="Prrafodelista"/>
              <w:numPr>
                <w:ilvl w:val="0"/>
                <w:numId w:val="15"/>
              </w:numPr>
              <w:spacing w:before="60" w:after="0" w:line="240" w:lineRule="auto"/>
              <w:jc w:val="both"/>
              <w:rPr>
                <w:sz w:val="20"/>
                <w:szCs w:val="20"/>
              </w:rPr>
            </w:pPr>
            <w:r>
              <w:rPr>
                <w:sz w:val="20"/>
                <w:szCs w:val="20"/>
              </w:rPr>
              <w:t>Elaboración de artículo científico de revisión y comparación.</w:t>
            </w:r>
          </w:p>
          <w:p w14:paraId="53C29A24" w14:textId="473198B8" w:rsidR="00F16927" w:rsidRPr="0082072A" w:rsidRDefault="00F16927" w:rsidP="38CA1D9A">
            <w:pPr>
              <w:spacing w:before="60" w:after="0" w:line="240" w:lineRule="auto"/>
              <w:ind w:left="360"/>
              <w:jc w:val="both"/>
              <w:rPr>
                <w:sz w:val="20"/>
                <w:szCs w:val="20"/>
              </w:rPr>
            </w:pPr>
          </w:p>
        </w:tc>
      </w:tr>
      <w:tr w:rsidR="00F16927" w14:paraId="6551BB3B" w14:textId="77777777" w:rsidTr="395B0C8A">
        <w:tc>
          <w:tcPr>
            <w:tcW w:w="1668" w:type="dxa"/>
          </w:tcPr>
          <w:p w14:paraId="7AA702DE" w14:textId="77777777" w:rsidR="00F16927" w:rsidRDefault="00F16927" w:rsidP="00527749">
            <w:pPr>
              <w:spacing w:before="120" w:after="120"/>
              <w:jc w:val="center"/>
              <w:rPr>
                <w:b/>
                <w:color w:val="31849B" w:themeColor="accent5" w:themeShade="BF"/>
                <w:sz w:val="20"/>
              </w:rPr>
            </w:pPr>
            <w:r>
              <w:rPr>
                <w:b/>
                <w:color w:val="31849B" w:themeColor="accent5" w:themeShade="BF"/>
                <w:sz w:val="20"/>
              </w:rPr>
              <w:lastRenderedPageBreak/>
              <w:t>FASE 2</w:t>
            </w:r>
          </w:p>
          <w:p w14:paraId="742604D8" w14:textId="77777777" w:rsidR="00F16927" w:rsidRDefault="00F16927" w:rsidP="00527749">
            <w:pPr>
              <w:spacing w:before="120" w:after="120"/>
              <w:jc w:val="center"/>
              <w:rPr>
                <w:b/>
                <w:color w:val="31849B" w:themeColor="accent5" w:themeShade="BF"/>
                <w:sz w:val="20"/>
              </w:rPr>
            </w:pPr>
          </w:p>
          <w:p w14:paraId="7194B898" w14:textId="097F6D94" w:rsidR="00F16927" w:rsidRDefault="00F16927" w:rsidP="00ED0A89">
            <w:pPr>
              <w:spacing w:before="120" w:after="120"/>
              <w:jc w:val="center"/>
              <w:rPr>
                <w:b/>
                <w:color w:val="31849B" w:themeColor="accent5" w:themeShade="BF"/>
                <w:sz w:val="20"/>
              </w:rPr>
            </w:pPr>
            <w:r>
              <w:rPr>
                <w:b/>
                <w:color w:val="31849B" w:themeColor="accent5" w:themeShade="BF"/>
                <w:sz w:val="20"/>
              </w:rPr>
              <w:t xml:space="preserve">DISEÑO </w:t>
            </w:r>
            <w:r w:rsidR="00ED0A89">
              <w:rPr>
                <w:b/>
                <w:color w:val="31849B" w:themeColor="accent5" w:themeShade="BF"/>
                <w:sz w:val="20"/>
              </w:rPr>
              <w:t>DEL SISTEMA</w:t>
            </w:r>
          </w:p>
        </w:tc>
        <w:tc>
          <w:tcPr>
            <w:tcW w:w="7796" w:type="dxa"/>
          </w:tcPr>
          <w:p w14:paraId="634BD787" w14:textId="0F1FD99B" w:rsidR="00AB1C2F" w:rsidRDefault="000500FB" w:rsidP="000500FB">
            <w:pPr>
              <w:pStyle w:val="Default"/>
              <w:spacing w:line="259" w:lineRule="auto"/>
              <w:jc w:val="both"/>
              <w:rPr>
                <w:sz w:val="20"/>
                <w:szCs w:val="20"/>
              </w:rPr>
            </w:pPr>
            <w:r w:rsidRPr="395B0C8A">
              <w:rPr>
                <w:sz w:val="20"/>
                <w:szCs w:val="20"/>
              </w:rPr>
              <w:t>En esta fase, se diseñará un sistema  que sea capaz de reconocer emociones</w:t>
            </w:r>
            <w:r>
              <w:rPr>
                <w:sz w:val="20"/>
                <w:szCs w:val="20"/>
              </w:rPr>
              <w:t xml:space="preserve"> </w:t>
            </w:r>
            <w:r>
              <w:rPr>
                <w:sz w:val="20"/>
                <w:szCs w:val="20"/>
              </w:rPr>
              <w:fldChar w:fldCharType="begin"/>
            </w:r>
            <w:r>
              <w:rPr>
                <w:sz w:val="20"/>
                <w:szCs w:val="20"/>
              </w:rPr>
              <w:instrText>ADDIN RW.CITE{{doc:5cbfcb3ee4b06bbb8aace6fc BookC,SJ [Sin información]}}</w:instrText>
            </w:r>
            <w:r>
              <w:rPr>
                <w:sz w:val="20"/>
                <w:szCs w:val="20"/>
              </w:rPr>
              <w:fldChar w:fldCharType="separate"/>
            </w:r>
            <w:r w:rsidRPr="000500FB">
              <w:rPr>
                <w:bCs/>
                <w:sz w:val="20"/>
                <w:szCs w:val="20"/>
                <w:lang w:val="es-ES"/>
              </w:rPr>
              <w:t>[33]</w:t>
            </w:r>
            <w:r>
              <w:rPr>
                <w:sz w:val="20"/>
                <w:szCs w:val="20"/>
              </w:rPr>
              <w:fldChar w:fldCharType="end"/>
            </w:r>
            <w:r w:rsidRPr="395B0C8A">
              <w:rPr>
                <w:sz w:val="20"/>
                <w:szCs w:val="20"/>
              </w:rPr>
              <w:t xml:space="preserve"> (frustración, aburrimiento, </w:t>
            </w:r>
            <w:r w:rsidR="007C10EC">
              <w:rPr>
                <w:sz w:val="20"/>
                <w:szCs w:val="20"/>
              </w:rPr>
              <w:t>enojo</w:t>
            </w:r>
            <w:r w:rsidRPr="395B0C8A">
              <w:rPr>
                <w:sz w:val="20"/>
                <w:szCs w:val="20"/>
              </w:rPr>
              <w:t>)</w:t>
            </w:r>
            <w:r>
              <w:rPr>
                <w:sz w:val="20"/>
                <w:szCs w:val="20"/>
              </w:rPr>
              <w:t xml:space="preserve"> </w:t>
            </w:r>
            <w:r w:rsidRPr="395B0C8A">
              <w:rPr>
                <w:sz w:val="20"/>
                <w:szCs w:val="20"/>
              </w:rPr>
              <w:t xml:space="preserve"> relevantes al contexto </w:t>
            </w:r>
            <w:r w:rsidR="007C10EC">
              <w:rPr>
                <w:sz w:val="20"/>
                <w:szCs w:val="20"/>
              </w:rPr>
              <w:t xml:space="preserve">de TPH dentro de la evaluación de </w:t>
            </w:r>
            <w:r w:rsidRPr="395B0C8A">
              <w:rPr>
                <w:sz w:val="20"/>
                <w:szCs w:val="20"/>
              </w:rPr>
              <w:t>factores de riesgo psicosocial</w:t>
            </w:r>
            <w:r w:rsidR="007C10EC">
              <w:rPr>
                <w:sz w:val="20"/>
                <w:szCs w:val="20"/>
              </w:rPr>
              <w:t>.</w:t>
            </w:r>
            <w:r w:rsidRPr="004815CC">
              <w:rPr>
                <w:sz w:val="20"/>
                <w:szCs w:val="20"/>
              </w:rPr>
              <w:t xml:space="preserve"> </w:t>
            </w:r>
            <w:r w:rsidR="007C10EC">
              <w:rPr>
                <w:sz w:val="20"/>
                <w:szCs w:val="20"/>
              </w:rPr>
              <w:t>U</w:t>
            </w:r>
            <w:r w:rsidRPr="004815CC">
              <w:rPr>
                <w:sz w:val="20"/>
                <w:szCs w:val="20"/>
              </w:rPr>
              <w:t xml:space="preserve">tilizando como soporte conceptual las arquitecturas y aplicaciones multimodales </w:t>
            </w:r>
            <w:r w:rsidRPr="001B6FF5">
              <w:rPr>
                <w:sz w:val="20"/>
                <w:szCs w:val="20"/>
              </w:rPr>
              <w:fldChar w:fldCharType="begin"/>
            </w:r>
            <w:r>
              <w:rPr>
                <w:sz w:val="20"/>
                <w:szCs w:val="20"/>
              </w:rPr>
              <w:instrText>ADDIN RW.CITE{{doc:5ca19906e4b0572cdb6dffdb M.Magdin,M.Turčáni1,LukášHudec [Sin información]; doc:5ca26bc1e4b03723cb557a43 Soleymani,Mohammad 2017}}</w:instrText>
            </w:r>
            <w:r w:rsidRPr="001B6FF5">
              <w:rPr>
                <w:sz w:val="20"/>
                <w:szCs w:val="20"/>
              </w:rPr>
              <w:fldChar w:fldCharType="separate"/>
            </w:r>
            <w:r w:rsidR="002058BC" w:rsidRPr="002058BC">
              <w:rPr>
                <w:sz w:val="20"/>
                <w:szCs w:val="20"/>
              </w:rPr>
              <w:t>[34], [35]</w:t>
            </w:r>
            <w:r w:rsidRPr="001B6FF5">
              <w:rPr>
                <w:sz w:val="20"/>
                <w:szCs w:val="20"/>
              </w:rPr>
              <w:fldChar w:fldCharType="end"/>
            </w:r>
            <w:r w:rsidR="007C10EC">
              <w:rPr>
                <w:sz w:val="20"/>
                <w:szCs w:val="20"/>
              </w:rPr>
              <w:t xml:space="preserve"> y</w:t>
            </w:r>
            <w:r w:rsidRPr="395B0C8A">
              <w:rPr>
                <w:sz w:val="20"/>
                <w:szCs w:val="20"/>
              </w:rPr>
              <w:t xml:space="preserve"> partir de los requisitos identificados</w:t>
            </w:r>
            <w:r w:rsidR="00AB1C2F">
              <w:rPr>
                <w:sz w:val="20"/>
                <w:szCs w:val="20"/>
              </w:rPr>
              <w:t xml:space="preserve"> como </w:t>
            </w:r>
            <w:r>
              <w:rPr>
                <w:sz w:val="20"/>
                <w:szCs w:val="20"/>
              </w:rPr>
              <w:t>condiciones del entorno,</w:t>
            </w:r>
            <w:r w:rsidR="00AB1C2F">
              <w:rPr>
                <w:sz w:val="20"/>
                <w:szCs w:val="20"/>
              </w:rPr>
              <w:t xml:space="preserve"> ubicación de las cámaras existentes para asegurar que el sistema no sea intrusivo</w:t>
            </w:r>
            <w:r>
              <w:rPr>
                <w:sz w:val="20"/>
                <w:szCs w:val="20"/>
              </w:rPr>
              <w:t>,</w:t>
            </w:r>
            <w:r w:rsidR="007C10EC">
              <w:rPr>
                <w:sz w:val="20"/>
                <w:szCs w:val="20"/>
              </w:rPr>
              <w:t xml:space="preserve"> su </w:t>
            </w:r>
            <w:r>
              <w:rPr>
                <w:sz w:val="20"/>
                <w:szCs w:val="20"/>
              </w:rPr>
              <w:t>resolución</w:t>
            </w:r>
            <w:r w:rsidR="007C10EC">
              <w:rPr>
                <w:sz w:val="20"/>
                <w:szCs w:val="20"/>
              </w:rPr>
              <w:t xml:space="preserve"> captura</w:t>
            </w:r>
            <w:r>
              <w:rPr>
                <w:sz w:val="20"/>
                <w:szCs w:val="20"/>
              </w:rPr>
              <w:t>,</w:t>
            </w:r>
            <w:r w:rsidR="007C10EC">
              <w:rPr>
                <w:sz w:val="20"/>
                <w:szCs w:val="20"/>
              </w:rPr>
              <w:t xml:space="preserve"> y las condiciones en que las imágenes son almacenadas,</w:t>
            </w:r>
            <w:r w:rsidRPr="395B0C8A">
              <w:rPr>
                <w:sz w:val="20"/>
                <w:szCs w:val="20"/>
              </w:rPr>
              <w:t xml:space="preserve"> se elaborará la arquitectura</w:t>
            </w:r>
            <w:r>
              <w:rPr>
                <w:sz w:val="20"/>
                <w:szCs w:val="20"/>
              </w:rPr>
              <w:t xml:space="preserve"> a alto nivel</w:t>
            </w:r>
            <w:r w:rsidR="007C10EC">
              <w:rPr>
                <w:sz w:val="20"/>
                <w:szCs w:val="20"/>
              </w:rPr>
              <w:t>,</w:t>
            </w:r>
            <w:r>
              <w:rPr>
                <w:sz w:val="20"/>
                <w:szCs w:val="20"/>
              </w:rPr>
              <w:t xml:space="preserve"> en los que se</w:t>
            </w:r>
            <w:r w:rsidRPr="395B0C8A">
              <w:rPr>
                <w:sz w:val="20"/>
                <w:szCs w:val="20"/>
              </w:rPr>
              <w:t xml:space="preserve"> determinarán los módulos de reconocimiento e integración.</w:t>
            </w:r>
            <w:r>
              <w:rPr>
                <w:sz w:val="20"/>
                <w:szCs w:val="20"/>
              </w:rPr>
              <w:t xml:space="preserve"> </w:t>
            </w:r>
          </w:p>
          <w:p w14:paraId="3C6EE2E7" w14:textId="77777777" w:rsidR="00AB1C2F" w:rsidRDefault="00AB1C2F" w:rsidP="000500FB">
            <w:pPr>
              <w:pStyle w:val="Default"/>
              <w:spacing w:line="259" w:lineRule="auto"/>
              <w:jc w:val="both"/>
              <w:rPr>
                <w:sz w:val="20"/>
                <w:szCs w:val="20"/>
              </w:rPr>
            </w:pPr>
          </w:p>
          <w:p w14:paraId="07D225CA" w14:textId="1175C0CF" w:rsidR="000500FB" w:rsidRPr="000500FB" w:rsidRDefault="000500FB" w:rsidP="000500FB">
            <w:pPr>
              <w:pStyle w:val="Default"/>
              <w:spacing w:line="259" w:lineRule="auto"/>
              <w:jc w:val="both"/>
              <w:rPr>
                <w:sz w:val="20"/>
                <w:szCs w:val="20"/>
                <w:highlight w:val="yellow"/>
              </w:rPr>
            </w:pPr>
            <w:r>
              <w:rPr>
                <w:sz w:val="20"/>
                <w:szCs w:val="20"/>
              </w:rPr>
              <w:t xml:space="preserve">A partir de trabajos  previos en los que se puede apreciar el uso de las arquitecturas basadas en agentes para la interacción dentro de sistemas multimodales </w:t>
            </w:r>
            <w:r>
              <w:rPr>
                <w:sz w:val="20"/>
                <w:szCs w:val="20"/>
              </w:rPr>
              <w:fldChar w:fldCharType="begin"/>
            </w:r>
            <w:r>
              <w:rPr>
                <w:sz w:val="20"/>
                <w:szCs w:val="20"/>
              </w:rPr>
              <w:instrText>ADDIN RW.CITE{{doc:5ccbda24e4b0750744cea846 Dullaert,Wout 2009; doc:5ccbd56ae4b01d4e329c2c85 JONKER,CATHOLIJNM. 2001; doc:5ccbda23e4b059f87f4739a8 Zheng,Nan 2016}}</w:instrText>
            </w:r>
            <w:r>
              <w:rPr>
                <w:sz w:val="20"/>
                <w:szCs w:val="20"/>
              </w:rPr>
              <w:fldChar w:fldCharType="separate"/>
            </w:r>
            <w:r w:rsidRPr="000500FB">
              <w:rPr>
                <w:bCs/>
                <w:sz w:val="20"/>
                <w:szCs w:val="20"/>
                <w:lang w:val="es-ES"/>
              </w:rPr>
              <w:t>[36]-[38]</w:t>
            </w:r>
            <w:r>
              <w:rPr>
                <w:sz w:val="20"/>
                <w:szCs w:val="20"/>
              </w:rPr>
              <w:fldChar w:fldCharType="end"/>
            </w:r>
            <w:r>
              <w:rPr>
                <w:sz w:val="20"/>
                <w:szCs w:val="20"/>
              </w:rPr>
              <w:t xml:space="preserve"> y su utilidad en trabajos recientes como los de </w:t>
            </w:r>
            <w:r w:rsidRPr="002B0C43">
              <w:rPr>
                <w:sz w:val="20"/>
              </w:rPr>
              <w:t>Javier Alcalá</w:t>
            </w:r>
            <w:r>
              <w:rPr>
                <w:sz w:val="20"/>
              </w:rPr>
              <w:t xml:space="preserve"> </w:t>
            </w:r>
            <w:r w:rsidRPr="002B0C43">
              <w:rPr>
                <w:sz w:val="20"/>
              </w:rPr>
              <w:fldChar w:fldCharType="begin"/>
            </w:r>
            <w:r w:rsidRPr="002B0C43">
              <w:rPr>
                <w:sz w:val="20"/>
              </w:rPr>
              <w:instrText>ADDIN RW.CITE{{doc:5cbc0ef4e4b04c969d297e58 JavierAlcaláVásquez 2017}}</w:instrText>
            </w:r>
            <w:r w:rsidRPr="002B0C43">
              <w:rPr>
                <w:sz w:val="20"/>
              </w:rPr>
              <w:fldChar w:fldCharType="separate"/>
            </w:r>
            <w:r w:rsidRPr="000500FB">
              <w:rPr>
                <w:sz w:val="20"/>
              </w:rPr>
              <w:t>[39]</w:t>
            </w:r>
            <w:r w:rsidRPr="002B0C43">
              <w:rPr>
                <w:sz w:val="20"/>
              </w:rPr>
              <w:fldChar w:fldCharType="end"/>
            </w:r>
            <w:r w:rsidRPr="002B0C43">
              <w:rPr>
                <w:sz w:val="20"/>
              </w:rPr>
              <w:t xml:space="preserve"> y Daniel Steven</w:t>
            </w:r>
            <w:r>
              <w:rPr>
                <w:sz w:val="20"/>
              </w:rPr>
              <w:t xml:space="preserve"> </w:t>
            </w:r>
            <w:r w:rsidRPr="002B0C43">
              <w:rPr>
                <w:sz w:val="20"/>
              </w:rPr>
              <w:fldChar w:fldCharType="begin"/>
            </w:r>
            <w:r w:rsidRPr="002B0C43">
              <w:rPr>
                <w:sz w:val="20"/>
              </w:rPr>
              <w:instrText>ADDIN RW.CITE{{doc:5cbc0d80e4b04c969d297e56 DanielStevenValenciaParada 2015}}</w:instrText>
            </w:r>
            <w:r w:rsidRPr="002B0C43">
              <w:rPr>
                <w:sz w:val="20"/>
              </w:rPr>
              <w:fldChar w:fldCharType="separate"/>
            </w:r>
            <w:r w:rsidRPr="000500FB">
              <w:rPr>
                <w:sz w:val="20"/>
              </w:rPr>
              <w:t>[40]</w:t>
            </w:r>
            <w:r w:rsidRPr="002B0C43">
              <w:rPr>
                <w:sz w:val="20"/>
              </w:rPr>
              <w:fldChar w:fldCharType="end"/>
            </w:r>
            <w:r>
              <w:rPr>
                <w:sz w:val="20"/>
                <w:szCs w:val="20"/>
              </w:rPr>
              <w:t xml:space="preserve">, los </w:t>
            </w:r>
            <w:r w:rsidRPr="00AB1C2F">
              <w:rPr>
                <w:sz w:val="20"/>
                <w:szCs w:val="20"/>
              </w:rPr>
              <w:t>módulos de reconocimiento se concebirán como sistemas de agentes racionales, que realizarán el reconocimiento</w:t>
            </w:r>
            <w:r w:rsidR="007C10EC">
              <w:rPr>
                <w:sz w:val="20"/>
                <w:szCs w:val="20"/>
              </w:rPr>
              <w:t xml:space="preserve"> de nivel bajo-medio para la detección</w:t>
            </w:r>
            <w:r w:rsidRPr="00AB1C2F">
              <w:rPr>
                <w:sz w:val="20"/>
                <w:szCs w:val="20"/>
              </w:rPr>
              <w:t xml:space="preserve"> de personas;</w:t>
            </w:r>
            <w:r w:rsidR="007C10EC">
              <w:rPr>
                <w:sz w:val="20"/>
                <w:szCs w:val="20"/>
              </w:rPr>
              <w:t xml:space="preserve"> y el reconocimiento de nivel alto para la detección de</w:t>
            </w:r>
            <w:r w:rsidRPr="00AB1C2F">
              <w:rPr>
                <w:sz w:val="20"/>
                <w:szCs w:val="20"/>
              </w:rPr>
              <w:t xml:space="preserve"> sus emociones y estados de ánimo, partir de expresiones faciales, poses y lenguaje corporal. Se incorporarán agentes encargados de los aspectos de temporalidad para determinar acciones y posturas en periodos de tiempo prolongado y con ello inferir estados de ánimo. La metodología que se utilizará para la especificación de los objetivos, habilidades, recursos y la cooperación entre los agentes, será AOPOA </w:t>
            </w:r>
            <w:r w:rsidRPr="00AB1C2F">
              <w:rPr>
                <w:sz w:val="20"/>
                <w:szCs w:val="20"/>
              </w:rPr>
              <w:fldChar w:fldCharType="begin"/>
            </w:r>
            <w:r w:rsidRPr="00AB1C2F">
              <w:rPr>
                <w:sz w:val="20"/>
                <w:szCs w:val="20"/>
              </w:rPr>
              <w:instrText>ADDIN RW.CITE{{doc:5cc01ba4e4b00e1748963502 EnriqueGonzález 2006}}</w:instrText>
            </w:r>
            <w:r w:rsidRPr="00AB1C2F">
              <w:rPr>
                <w:sz w:val="20"/>
                <w:szCs w:val="20"/>
              </w:rPr>
              <w:fldChar w:fldCharType="separate"/>
            </w:r>
            <w:r w:rsidRPr="00AB1C2F">
              <w:rPr>
                <w:bCs/>
                <w:sz w:val="20"/>
                <w:szCs w:val="20"/>
                <w:lang w:val="es-ES"/>
              </w:rPr>
              <w:t>[41]</w:t>
            </w:r>
            <w:r w:rsidRPr="00AB1C2F">
              <w:rPr>
                <w:sz w:val="20"/>
                <w:szCs w:val="20"/>
              </w:rPr>
              <w:fldChar w:fldCharType="end"/>
            </w:r>
            <w:r w:rsidRPr="00AB1C2F">
              <w:rPr>
                <w:sz w:val="20"/>
                <w:szCs w:val="20"/>
              </w:rPr>
              <w:t>.</w:t>
            </w:r>
            <w:r>
              <w:rPr>
                <w:sz w:val="20"/>
                <w:szCs w:val="20"/>
              </w:rPr>
              <w:t xml:space="preserve"> </w:t>
            </w:r>
          </w:p>
          <w:p w14:paraId="66B76139" w14:textId="3DB332F0" w:rsidR="00453BB8" w:rsidRDefault="00453BB8" w:rsidP="00453BB8">
            <w:pPr>
              <w:pStyle w:val="Default"/>
              <w:spacing w:line="259" w:lineRule="auto"/>
              <w:jc w:val="both"/>
              <w:rPr>
                <w:sz w:val="20"/>
                <w:szCs w:val="20"/>
              </w:rPr>
            </w:pPr>
          </w:p>
          <w:p w14:paraId="3BBD56AA" w14:textId="17D89C78" w:rsidR="00E27CA4" w:rsidRDefault="00453BB8" w:rsidP="00AB2D6C">
            <w:pPr>
              <w:pStyle w:val="Default"/>
              <w:spacing w:line="259" w:lineRule="auto"/>
              <w:jc w:val="both"/>
              <w:rPr>
                <w:sz w:val="20"/>
                <w:szCs w:val="20"/>
              </w:rPr>
            </w:pPr>
            <w:r w:rsidRPr="002E4829">
              <w:rPr>
                <w:sz w:val="20"/>
                <w:szCs w:val="20"/>
              </w:rPr>
              <w:lastRenderedPageBreak/>
              <w:t xml:space="preserve">Para </w:t>
            </w:r>
            <w:r>
              <w:rPr>
                <w:sz w:val="20"/>
                <w:szCs w:val="20"/>
              </w:rPr>
              <w:t>la especificación</w:t>
            </w:r>
            <w:r w:rsidRPr="002E4829">
              <w:rPr>
                <w:sz w:val="20"/>
                <w:szCs w:val="20"/>
              </w:rPr>
              <w:t xml:space="preserve"> </w:t>
            </w:r>
            <w:r>
              <w:rPr>
                <w:sz w:val="20"/>
                <w:szCs w:val="20"/>
              </w:rPr>
              <w:t>los mecanismos de inteligencia de los agentes racionales. de</w:t>
            </w:r>
            <w:r w:rsidRPr="002E4829">
              <w:rPr>
                <w:sz w:val="20"/>
                <w:szCs w:val="20"/>
              </w:rPr>
              <w:t xml:space="preserve"> se aplicará la metodología de desarrollo de Sistemas Inteligentes para Aprendizaje Inductivo, utilizada en el curso de Sistemas Inteligentes de la maestría de la Pontificia Universidad Javeriana</w:t>
            </w:r>
            <w:r w:rsidR="000500FB">
              <w:rPr>
                <w:sz w:val="20"/>
                <w:szCs w:val="20"/>
              </w:rPr>
              <w:t xml:space="preserve"> </w:t>
            </w:r>
            <w:r>
              <w:rPr>
                <w:sz w:val="20"/>
                <w:szCs w:val="20"/>
              </w:rPr>
              <w:fldChar w:fldCharType="begin"/>
            </w:r>
            <w:r>
              <w:rPr>
                <w:sz w:val="20"/>
                <w:szCs w:val="20"/>
              </w:rPr>
              <w:instrText>ADDIN RW.CITE{{doc:5cc01942e4b0a110ffc020dd EnriqueGonzález 2013}}</w:instrText>
            </w:r>
            <w:r>
              <w:rPr>
                <w:sz w:val="20"/>
                <w:szCs w:val="20"/>
              </w:rPr>
              <w:fldChar w:fldCharType="separate"/>
            </w:r>
            <w:r w:rsidR="002058BC" w:rsidRPr="002058BC">
              <w:rPr>
                <w:bCs/>
                <w:sz w:val="20"/>
                <w:szCs w:val="20"/>
                <w:lang w:val="es-ES"/>
              </w:rPr>
              <w:t>[42]</w:t>
            </w:r>
            <w:r>
              <w:rPr>
                <w:sz w:val="20"/>
                <w:szCs w:val="20"/>
              </w:rPr>
              <w:fldChar w:fldCharType="end"/>
            </w:r>
            <w:r>
              <w:rPr>
                <w:sz w:val="20"/>
                <w:szCs w:val="20"/>
              </w:rPr>
              <w:t xml:space="preserve">. Con dicha metodología se realizará el </w:t>
            </w:r>
            <w:r w:rsidRPr="002F6FF0">
              <w:rPr>
                <w:sz w:val="20"/>
                <w:szCs w:val="20"/>
              </w:rPr>
              <w:t>planteamiento del problema</w:t>
            </w:r>
            <w:r>
              <w:rPr>
                <w:sz w:val="20"/>
                <w:szCs w:val="20"/>
              </w:rPr>
              <w:t xml:space="preserve"> específico para cada modo (expresiones faciales, poses y acciones)</w:t>
            </w:r>
            <w:r w:rsidRPr="002F6FF0">
              <w:rPr>
                <w:sz w:val="20"/>
                <w:szCs w:val="20"/>
              </w:rPr>
              <w:t xml:space="preserve">, </w:t>
            </w:r>
            <w:r>
              <w:rPr>
                <w:sz w:val="20"/>
                <w:szCs w:val="20"/>
              </w:rPr>
              <w:t xml:space="preserve">se </w:t>
            </w:r>
            <w:r w:rsidRPr="002F6FF0">
              <w:rPr>
                <w:sz w:val="20"/>
                <w:szCs w:val="20"/>
              </w:rPr>
              <w:t>identifica</w:t>
            </w:r>
            <w:r>
              <w:rPr>
                <w:sz w:val="20"/>
                <w:szCs w:val="20"/>
              </w:rPr>
              <w:t>rán</w:t>
            </w:r>
            <w:r w:rsidRPr="002F6FF0">
              <w:rPr>
                <w:sz w:val="20"/>
                <w:szCs w:val="20"/>
              </w:rPr>
              <w:t xml:space="preserve"> de requerimientos </w:t>
            </w:r>
            <w:r>
              <w:rPr>
                <w:sz w:val="20"/>
                <w:szCs w:val="20"/>
              </w:rPr>
              <w:t>correspondientes para la posterior</w:t>
            </w:r>
            <w:r w:rsidRPr="002F6FF0">
              <w:rPr>
                <w:sz w:val="20"/>
                <w:szCs w:val="20"/>
              </w:rPr>
              <w:t xml:space="preserve"> selección de la técnica de I</w:t>
            </w:r>
            <w:r>
              <w:rPr>
                <w:sz w:val="20"/>
                <w:szCs w:val="20"/>
              </w:rPr>
              <w:t>A, caracterización de variable</w:t>
            </w:r>
            <w:r w:rsidR="00AB2D6C">
              <w:rPr>
                <w:sz w:val="20"/>
                <w:szCs w:val="20"/>
              </w:rPr>
              <w:t>s y la conformación de</w:t>
            </w:r>
            <w:r w:rsidRPr="002F6FF0">
              <w:rPr>
                <w:sz w:val="20"/>
                <w:szCs w:val="20"/>
              </w:rPr>
              <w:t xml:space="preserve"> </w:t>
            </w:r>
            <w:r>
              <w:rPr>
                <w:sz w:val="20"/>
                <w:szCs w:val="20"/>
              </w:rPr>
              <w:t>la base de ejemplos</w:t>
            </w:r>
            <w:r w:rsidR="00AB2D6C">
              <w:rPr>
                <w:sz w:val="20"/>
                <w:szCs w:val="20"/>
              </w:rPr>
              <w:t xml:space="preserve"> de</w:t>
            </w:r>
            <w:r>
              <w:rPr>
                <w:sz w:val="20"/>
                <w:szCs w:val="20"/>
              </w:rPr>
              <w:t xml:space="preserve"> </w:t>
            </w:r>
            <w:r w:rsidRPr="002F6FF0">
              <w:rPr>
                <w:sz w:val="20"/>
                <w:szCs w:val="20"/>
              </w:rPr>
              <w:t>entrenamiento y valid</w:t>
            </w:r>
            <w:r>
              <w:rPr>
                <w:sz w:val="20"/>
                <w:szCs w:val="20"/>
              </w:rPr>
              <w:t>ación.</w:t>
            </w:r>
            <w:r w:rsidR="007C10EC">
              <w:rPr>
                <w:sz w:val="20"/>
                <w:szCs w:val="20"/>
              </w:rPr>
              <w:t xml:space="preserve"> </w:t>
            </w:r>
            <w:r w:rsidR="00AB2D6C">
              <w:rPr>
                <w:sz w:val="20"/>
                <w:szCs w:val="20"/>
              </w:rPr>
              <w:t xml:space="preserve">La construcción de dichos ejemplos, estarán compuestos por escenarios planeados con la colaboración de expertos, con quienes previamente se ha establecido el conjunto de poses y actividades más relevantes y la forma en que se debería efectuar la captura de imágenes. Posteriormente se llevará a cabo la captura de los escenarios en que las personas monitoreadas realizarán la dramatización de eventos relacionados con TPH. </w:t>
            </w:r>
          </w:p>
          <w:p w14:paraId="79FF7557" w14:textId="77777777" w:rsidR="00E27CA4" w:rsidRDefault="00E27CA4" w:rsidP="00E27CA4">
            <w:pPr>
              <w:pStyle w:val="Default"/>
              <w:spacing w:line="259" w:lineRule="auto"/>
              <w:jc w:val="both"/>
              <w:rPr>
                <w:sz w:val="20"/>
                <w:szCs w:val="20"/>
              </w:rPr>
            </w:pPr>
          </w:p>
          <w:p w14:paraId="61B7AD79" w14:textId="7F93A289" w:rsidR="00E27CA4" w:rsidRDefault="00E27CA4" w:rsidP="00E27CA4">
            <w:pPr>
              <w:pStyle w:val="Default"/>
              <w:spacing w:line="259" w:lineRule="auto"/>
              <w:jc w:val="both"/>
              <w:rPr>
                <w:sz w:val="20"/>
                <w:szCs w:val="20"/>
              </w:rPr>
            </w:pPr>
            <w:r>
              <w:rPr>
                <w:sz w:val="20"/>
                <w:szCs w:val="20"/>
              </w:rPr>
              <w:t xml:space="preserve">En adición a lo anterior, se tomarán como referencia las aproximaciones para la valoración de emociones, como el modelo OCC </w:t>
            </w:r>
            <w:r>
              <w:rPr>
                <w:sz w:val="20"/>
                <w:szCs w:val="20"/>
              </w:rPr>
              <w:fldChar w:fldCharType="begin"/>
            </w:r>
            <w:r>
              <w:rPr>
                <w:sz w:val="20"/>
                <w:szCs w:val="20"/>
              </w:rPr>
              <w:instrText>ADDIN RW.CITE{{doc:5cbfcc66e4b05d27abf43ff8 Steunebrink,B.R 2010}}</w:instrText>
            </w:r>
            <w:r>
              <w:rPr>
                <w:sz w:val="20"/>
                <w:szCs w:val="20"/>
              </w:rPr>
              <w:fldChar w:fldCharType="separate"/>
            </w:r>
            <w:r w:rsidR="002058BC" w:rsidRPr="002058BC">
              <w:rPr>
                <w:bCs/>
                <w:sz w:val="20"/>
                <w:szCs w:val="20"/>
                <w:lang w:val="es-ES"/>
              </w:rPr>
              <w:t>[43]</w:t>
            </w:r>
            <w:r>
              <w:rPr>
                <w:sz w:val="20"/>
                <w:szCs w:val="20"/>
              </w:rPr>
              <w:fldChar w:fldCharType="end"/>
            </w:r>
            <w:r>
              <w:rPr>
                <w:sz w:val="20"/>
                <w:szCs w:val="20"/>
              </w:rPr>
              <w:t xml:space="preserve">; trabajos </w:t>
            </w:r>
            <w:r w:rsidRPr="001B6FF5">
              <w:rPr>
                <w:sz w:val="20"/>
                <w:szCs w:val="20"/>
              </w:rPr>
              <w:t>orientadas al análisis, observación y valoración de conductas de personas con problemas o trastornos mentales</w:t>
            </w:r>
            <w:r>
              <w:rPr>
                <w:sz w:val="20"/>
                <w:szCs w:val="20"/>
              </w:rPr>
              <w:t xml:space="preserve"> como el de </w:t>
            </w:r>
            <w:proofErr w:type="spellStart"/>
            <w:r>
              <w:rPr>
                <w:sz w:val="20"/>
                <w:szCs w:val="20"/>
              </w:rPr>
              <w:t>Thalia</w:t>
            </w:r>
            <w:proofErr w:type="spellEnd"/>
            <w:r>
              <w:rPr>
                <w:sz w:val="20"/>
                <w:szCs w:val="20"/>
              </w:rPr>
              <w:t xml:space="preserve"> Windsor </w:t>
            </w:r>
            <w:r w:rsidRPr="001B6FF5">
              <w:rPr>
                <w:sz w:val="20"/>
                <w:szCs w:val="20"/>
              </w:rPr>
              <w:fldChar w:fldCharType="begin"/>
            </w:r>
            <w:r>
              <w:rPr>
                <w:sz w:val="20"/>
                <w:szCs w:val="20"/>
              </w:rPr>
              <w:instrText>ADDIN RW.CITE{{doc:5ca97a99e4b06dc308676baa Winsor,Tahlia 2016}}</w:instrText>
            </w:r>
            <w:r w:rsidRPr="001B6FF5">
              <w:rPr>
                <w:sz w:val="20"/>
                <w:szCs w:val="20"/>
              </w:rPr>
              <w:fldChar w:fldCharType="separate"/>
            </w:r>
            <w:r w:rsidR="002058BC" w:rsidRPr="002058BC">
              <w:rPr>
                <w:sz w:val="20"/>
                <w:szCs w:val="20"/>
              </w:rPr>
              <w:t>[44]</w:t>
            </w:r>
            <w:r w:rsidRPr="001B6FF5">
              <w:rPr>
                <w:sz w:val="20"/>
                <w:szCs w:val="20"/>
              </w:rPr>
              <w:fldChar w:fldCharType="end"/>
            </w:r>
            <w:r w:rsidRPr="001B6FF5">
              <w:rPr>
                <w:sz w:val="20"/>
                <w:szCs w:val="20"/>
              </w:rPr>
              <w:t>; el entendimiento de la forma en que los humanos perciben las emociones de otras personas</w:t>
            </w:r>
            <w:r>
              <w:rPr>
                <w:sz w:val="20"/>
                <w:szCs w:val="20"/>
              </w:rPr>
              <w:t xml:space="preserve"> como lo propone Aleix </w:t>
            </w:r>
            <w:proofErr w:type="spellStart"/>
            <w:r>
              <w:rPr>
                <w:sz w:val="20"/>
                <w:szCs w:val="20"/>
              </w:rPr>
              <w:t>Martinez</w:t>
            </w:r>
            <w:proofErr w:type="spellEnd"/>
            <w:r>
              <w:rPr>
                <w:sz w:val="20"/>
                <w:szCs w:val="20"/>
              </w:rPr>
              <w:t xml:space="preserve"> </w:t>
            </w:r>
            <w:r w:rsidRPr="001B6FF5">
              <w:rPr>
                <w:sz w:val="20"/>
                <w:szCs w:val="20"/>
              </w:rPr>
              <w:fldChar w:fldCharType="begin"/>
            </w:r>
            <w:r>
              <w:rPr>
                <w:sz w:val="20"/>
                <w:szCs w:val="20"/>
              </w:rPr>
              <w:instrText>ADDIN RW.CITE{{doc:5ca19909e4b09c7121750cf2 Martinez,AleixM 2017}}</w:instrText>
            </w:r>
            <w:r w:rsidRPr="001B6FF5">
              <w:rPr>
                <w:sz w:val="20"/>
                <w:szCs w:val="20"/>
              </w:rPr>
              <w:fldChar w:fldCharType="separate"/>
            </w:r>
            <w:r w:rsidR="002058BC" w:rsidRPr="002058BC">
              <w:rPr>
                <w:sz w:val="20"/>
                <w:szCs w:val="20"/>
              </w:rPr>
              <w:t>[45]</w:t>
            </w:r>
            <w:r w:rsidRPr="001B6FF5">
              <w:rPr>
                <w:sz w:val="20"/>
                <w:szCs w:val="20"/>
              </w:rPr>
              <w:fldChar w:fldCharType="end"/>
            </w:r>
            <w:r>
              <w:rPr>
                <w:sz w:val="20"/>
                <w:szCs w:val="20"/>
              </w:rPr>
              <w:t xml:space="preserve"> o </w:t>
            </w:r>
            <w:proofErr w:type="spellStart"/>
            <w:r>
              <w:rPr>
                <w:sz w:val="20"/>
                <w:szCs w:val="20"/>
              </w:rPr>
              <w:t>Byoung</w:t>
            </w:r>
            <w:proofErr w:type="spellEnd"/>
            <w:r>
              <w:rPr>
                <w:sz w:val="20"/>
                <w:szCs w:val="20"/>
              </w:rPr>
              <w:t xml:space="preserve"> </w:t>
            </w:r>
            <w:proofErr w:type="spellStart"/>
            <w:r>
              <w:rPr>
                <w:sz w:val="20"/>
                <w:szCs w:val="20"/>
              </w:rPr>
              <w:t>Ko</w:t>
            </w:r>
            <w:proofErr w:type="spellEnd"/>
            <w:r>
              <w:rPr>
                <w:sz w:val="20"/>
                <w:szCs w:val="20"/>
              </w:rPr>
              <w:t xml:space="preserve"> </w:t>
            </w:r>
            <w:r w:rsidRPr="001B6FF5">
              <w:rPr>
                <w:sz w:val="20"/>
                <w:szCs w:val="20"/>
              </w:rPr>
              <w:fldChar w:fldCharType="begin"/>
            </w:r>
            <w:r>
              <w:rPr>
                <w:sz w:val="20"/>
                <w:szCs w:val="20"/>
              </w:rPr>
              <w:instrText>ADDIN RW.CITE{{doc:5ca198dce4b0572cdb6dffd9 Ko,ByoungChul 2018}}</w:instrText>
            </w:r>
            <w:r w:rsidRPr="001B6FF5">
              <w:rPr>
                <w:sz w:val="20"/>
                <w:szCs w:val="20"/>
              </w:rPr>
              <w:fldChar w:fldCharType="separate"/>
            </w:r>
            <w:r w:rsidR="002058BC" w:rsidRPr="002058BC">
              <w:rPr>
                <w:sz w:val="20"/>
                <w:szCs w:val="20"/>
              </w:rPr>
              <w:t>[46]</w:t>
            </w:r>
            <w:r w:rsidRPr="001B6FF5">
              <w:rPr>
                <w:sz w:val="20"/>
                <w:szCs w:val="20"/>
              </w:rPr>
              <w:fldChar w:fldCharType="end"/>
            </w:r>
            <w:r w:rsidRPr="001B6FF5">
              <w:rPr>
                <w:sz w:val="20"/>
                <w:szCs w:val="20"/>
              </w:rPr>
              <w:t xml:space="preserve">; la </w:t>
            </w:r>
            <w:r>
              <w:rPr>
                <w:sz w:val="20"/>
                <w:szCs w:val="20"/>
              </w:rPr>
              <w:t xml:space="preserve">aproximación de </w:t>
            </w:r>
            <w:r w:rsidRPr="001B6FF5">
              <w:rPr>
                <w:sz w:val="20"/>
                <w:szCs w:val="20"/>
              </w:rPr>
              <w:t>interpretación del lenguaje corporal</w:t>
            </w:r>
            <w:r>
              <w:rPr>
                <w:sz w:val="20"/>
                <w:szCs w:val="20"/>
              </w:rPr>
              <w:t xml:space="preserve"> de </w:t>
            </w:r>
            <w:proofErr w:type="spellStart"/>
            <w:r>
              <w:rPr>
                <w:sz w:val="20"/>
                <w:szCs w:val="20"/>
              </w:rPr>
              <w:t>Shindler</w:t>
            </w:r>
            <w:proofErr w:type="spellEnd"/>
            <w:r>
              <w:rPr>
                <w:sz w:val="20"/>
                <w:szCs w:val="20"/>
              </w:rPr>
              <w:t xml:space="preserve"> </w:t>
            </w:r>
            <w:r w:rsidRPr="001B6FF5">
              <w:rPr>
                <w:sz w:val="20"/>
                <w:szCs w:val="20"/>
              </w:rPr>
              <w:fldChar w:fldCharType="begin"/>
            </w:r>
            <w:r>
              <w:rPr>
                <w:sz w:val="20"/>
                <w:szCs w:val="20"/>
              </w:rPr>
              <w:instrText>ADDIN RW.CITE{{doc:5ca979ede4b04cf84db8f4d9 Schindler,Konrad 2008}}</w:instrText>
            </w:r>
            <w:r w:rsidRPr="001B6FF5">
              <w:rPr>
                <w:sz w:val="20"/>
                <w:szCs w:val="20"/>
              </w:rPr>
              <w:fldChar w:fldCharType="separate"/>
            </w:r>
            <w:r w:rsidR="002058BC" w:rsidRPr="002058BC">
              <w:rPr>
                <w:sz w:val="20"/>
                <w:szCs w:val="20"/>
              </w:rPr>
              <w:t>[47]</w:t>
            </w:r>
            <w:r w:rsidRPr="001B6FF5">
              <w:rPr>
                <w:sz w:val="20"/>
                <w:szCs w:val="20"/>
              </w:rPr>
              <w:fldChar w:fldCharType="end"/>
            </w:r>
            <w:r w:rsidRPr="001B6FF5">
              <w:rPr>
                <w:sz w:val="20"/>
                <w:szCs w:val="20"/>
              </w:rPr>
              <w:t>; identificación de aspectos relacion</w:t>
            </w:r>
            <w:r>
              <w:rPr>
                <w:sz w:val="20"/>
                <w:szCs w:val="20"/>
              </w:rPr>
              <w:t xml:space="preserve">ados con desordenes compulsivos como </w:t>
            </w:r>
            <w:r w:rsidRPr="001B6FF5">
              <w:rPr>
                <w:sz w:val="20"/>
                <w:szCs w:val="20"/>
              </w:rPr>
              <w:fldChar w:fldCharType="begin"/>
            </w:r>
            <w:r>
              <w:rPr>
                <w:sz w:val="20"/>
                <w:szCs w:val="20"/>
              </w:rPr>
              <w:instrText>ADDIN RW.CITE{{doc:5ca198cee4b0083519678b66 Cameron,Conor 2018}}</w:instrText>
            </w:r>
            <w:r w:rsidRPr="001B6FF5">
              <w:rPr>
                <w:sz w:val="20"/>
                <w:szCs w:val="20"/>
              </w:rPr>
              <w:fldChar w:fldCharType="separate"/>
            </w:r>
            <w:r w:rsidR="002058BC" w:rsidRPr="002058BC">
              <w:rPr>
                <w:sz w:val="20"/>
                <w:szCs w:val="20"/>
              </w:rPr>
              <w:t>[48]</w:t>
            </w:r>
            <w:r w:rsidRPr="001B6FF5">
              <w:rPr>
                <w:sz w:val="20"/>
                <w:szCs w:val="20"/>
              </w:rPr>
              <w:fldChar w:fldCharType="end"/>
            </w:r>
            <w:r w:rsidRPr="001B6FF5">
              <w:rPr>
                <w:sz w:val="20"/>
                <w:szCs w:val="20"/>
              </w:rPr>
              <w:t xml:space="preserve">; </w:t>
            </w:r>
            <w:r>
              <w:rPr>
                <w:sz w:val="20"/>
                <w:szCs w:val="20"/>
              </w:rPr>
              <w:t>mecanismos para</w:t>
            </w:r>
            <w:r w:rsidRPr="001B6FF5">
              <w:rPr>
                <w:sz w:val="20"/>
                <w:szCs w:val="20"/>
              </w:rPr>
              <w:t xml:space="preserve"> establecer  patrones  en la dinámica  en  la  apariencia  facial para  clasificar  emociones</w:t>
            </w:r>
            <w:r>
              <w:rPr>
                <w:sz w:val="20"/>
                <w:szCs w:val="20"/>
              </w:rPr>
              <w:t xml:space="preserve"> relacionadas con la  depresión</w:t>
            </w:r>
            <w:r w:rsidRPr="001B6FF5">
              <w:rPr>
                <w:sz w:val="20"/>
                <w:szCs w:val="20"/>
              </w:rPr>
              <w:fldChar w:fldCharType="begin"/>
            </w:r>
            <w:r>
              <w:rPr>
                <w:sz w:val="20"/>
                <w:szCs w:val="20"/>
              </w:rPr>
              <w:instrText>ADDIN RW.CITE{{doc:5ca19958e4b0e0b8f7c77d1e Zhu,Yu 2018}}</w:instrText>
            </w:r>
            <w:r w:rsidRPr="001B6FF5">
              <w:rPr>
                <w:sz w:val="20"/>
                <w:szCs w:val="20"/>
              </w:rPr>
              <w:fldChar w:fldCharType="separate"/>
            </w:r>
            <w:r w:rsidR="002058BC" w:rsidRPr="002058BC">
              <w:rPr>
                <w:sz w:val="20"/>
                <w:szCs w:val="20"/>
              </w:rPr>
              <w:t>[49]</w:t>
            </w:r>
            <w:r w:rsidRPr="001B6FF5">
              <w:rPr>
                <w:sz w:val="20"/>
                <w:szCs w:val="20"/>
              </w:rPr>
              <w:fldChar w:fldCharType="end"/>
            </w:r>
            <w:r w:rsidRPr="001B6FF5">
              <w:rPr>
                <w:sz w:val="20"/>
                <w:szCs w:val="20"/>
              </w:rPr>
              <w:t xml:space="preserve"> y discriminar los episodios de alto estrés</w:t>
            </w:r>
            <w:r>
              <w:rPr>
                <w:sz w:val="20"/>
                <w:szCs w:val="20"/>
              </w:rPr>
              <w:t xml:space="preserve"> </w:t>
            </w:r>
            <w:r w:rsidRPr="001B6FF5">
              <w:rPr>
                <w:sz w:val="20"/>
                <w:szCs w:val="20"/>
              </w:rPr>
              <w:fldChar w:fldCharType="begin"/>
            </w:r>
            <w:r>
              <w:rPr>
                <w:sz w:val="20"/>
                <w:szCs w:val="20"/>
              </w:rPr>
              <w:instrText>ADDIN RW.CITE{{doc:5ca20ce8e4b0db42a2e65f7c Dinges,DavidF 2005}}</w:instrText>
            </w:r>
            <w:r w:rsidRPr="001B6FF5">
              <w:rPr>
                <w:sz w:val="20"/>
                <w:szCs w:val="20"/>
              </w:rPr>
              <w:fldChar w:fldCharType="separate"/>
            </w:r>
            <w:r w:rsidR="002058BC" w:rsidRPr="002058BC">
              <w:rPr>
                <w:sz w:val="20"/>
                <w:szCs w:val="20"/>
              </w:rPr>
              <w:t>[50]</w:t>
            </w:r>
            <w:r w:rsidRPr="001B6FF5">
              <w:rPr>
                <w:sz w:val="20"/>
                <w:szCs w:val="20"/>
              </w:rPr>
              <w:fldChar w:fldCharType="end"/>
            </w:r>
            <w:r w:rsidRPr="001B6FF5">
              <w:rPr>
                <w:sz w:val="20"/>
                <w:szCs w:val="20"/>
              </w:rPr>
              <w:t xml:space="preserve">. </w:t>
            </w:r>
          </w:p>
          <w:p w14:paraId="7FB40CD7" w14:textId="77777777" w:rsidR="00E27CA4" w:rsidRDefault="00E27CA4" w:rsidP="00AB2D6C">
            <w:pPr>
              <w:pStyle w:val="Default"/>
              <w:spacing w:line="259" w:lineRule="auto"/>
              <w:jc w:val="both"/>
              <w:rPr>
                <w:sz w:val="20"/>
                <w:szCs w:val="20"/>
              </w:rPr>
            </w:pPr>
          </w:p>
          <w:p w14:paraId="6924CAA9" w14:textId="0E08D3A6" w:rsidR="007C10EC" w:rsidRDefault="00E27CA4" w:rsidP="002F6FF0">
            <w:pPr>
              <w:pStyle w:val="Default"/>
              <w:spacing w:line="259" w:lineRule="auto"/>
              <w:jc w:val="both"/>
              <w:rPr>
                <w:sz w:val="20"/>
                <w:szCs w:val="20"/>
              </w:rPr>
            </w:pPr>
            <w:r>
              <w:rPr>
                <w:sz w:val="20"/>
                <w:szCs w:val="20"/>
              </w:rPr>
              <w:t>Posterior a la definición del conjunto de poses, actividades y escenarios que conformarán las bases de datos, se realizarán las modificaciones al diseño de forma iterativa contemplando diversas técnicas de</w:t>
            </w:r>
            <w:r w:rsidRPr="395B0C8A">
              <w:rPr>
                <w:sz w:val="20"/>
                <w:szCs w:val="20"/>
              </w:rPr>
              <w:t xml:space="preserve"> la clasificación, como máquin</w:t>
            </w:r>
            <w:r>
              <w:rPr>
                <w:sz w:val="20"/>
                <w:szCs w:val="20"/>
              </w:rPr>
              <w:t xml:space="preserve">as de vectores de soporte (SVM) </w:t>
            </w:r>
            <w:r w:rsidRPr="001B6FF5">
              <w:rPr>
                <w:sz w:val="20"/>
                <w:szCs w:val="20"/>
              </w:rPr>
              <w:fldChar w:fldCharType="begin"/>
            </w:r>
            <w:r w:rsidRPr="001B6FF5">
              <w:rPr>
                <w:sz w:val="20"/>
                <w:szCs w:val="20"/>
              </w:rPr>
              <w:instrText>ADDIN RW.CITE{{doc:5ca198e2e4b094ee78fd1421 Holder,RossP 2017}}</w:instrText>
            </w:r>
            <w:r w:rsidRPr="001B6FF5">
              <w:rPr>
                <w:sz w:val="20"/>
                <w:szCs w:val="20"/>
              </w:rPr>
              <w:fldChar w:fldCharType="separate"/>
            </w:r>
            <w:r w:rsidR="002058BC" w:rsidRPr="002058BC">
              <w:rPr>
                <w:sz w:val="20"/>
                <w:szCs w:val="20"/>
              </w:rPr>
              <w:t>[51]</w:t>
            </w:r>
            <w:r w:rsidRPr="001B6FF5">
              <w:rPr>
                <w:sz w:val="20"/>
                <w:szCs w:val="20"/>
              </w:rPr>
              <w:fldChar w:fldCharType="end"/>
            </w:r>
            <w:r w:rsidRPr="395B0C8A">
              <w:rPr>
                <w:sz w:val="20"/>
                <w:szCs w:val="20"/>
              </w:rPr>
              <w:t>, redes neuronales profundas (DNN)</w:t>
            </w:r>
            <w:r>
              <w:rPr>
                <w:sz w:val="20"/>
                <w:szCs w:val="20"/>
              </w:rPr>
              <w:t xml:space="preserve"> </w:t>
            </w:r>
            <w:r w:rsidRPr="001B6FF5">
              <w:rPr>
                <w:sz w:val="20"/>
                <w:szCs w:val="20"/>
              </w:rPr>
              <w:fldChar w:fldCharType="begin"/>
            </w:r>
            <w:r w:rsidRPr="001B6FF5">
              <w:rPr>
                <w:sz w:val="20"/>
                <w:szCs w:val="20"/>
              </w:rPr>
              <w:instrText>ADDIN RW.CITE{{doc:5ca198d9e4b029ba3645f17d Jain,Neha 2018}}</w:instrText>
            </w:r>
            <w:r w:rsidRPr="001B6FF5">
              <w:rPr>
                <w:sz w:val="20"/>
                <w:szCs w:val="20"/>
              </w:rPr>
              <w:fldChar w:fldCharType="separate"/>
            </w:r>
            <w:r w:rsidR="002058BC" w:rsidRPr="002058BC">
              <w:rPr>
                <w:sz w:val="20"/>
                <w:szCs w:val="20"/>
              </w:rPr>
              <w:t>[52]</w:t>
            </w:r>
            <w:r w:rsidRPr="001B6FF5">
              <w:rPr>
                <w:sz w:val="20"/>
                <w:szCs w:val="20"/>
              </w:rPr>
              <w:fldChar w:fldCharType="end"/>
            </w:r>
            <w:r>
              <w:rPr>
                <w:sz w:val="20"/>
                <w:szCs w:val="20"/>
              </w:rPr>
              <w:t xml:space="preserve"> y</w:t>
            </w:r>
            <w:r w:rsidRPr="395B0C8A">
              <w:rPr>
                <w:sz w:val="20"/>
                <w:szCs w:val="20"/>
              </w:rPr>
              <w:t xml:space="preserve"> redes neurona</w:t>
            </w:r>
            <w:r>
              <w:rPr>
                <w:sz w:val="20"/>
                <w:szCs w:val="20"/>
              </w:rPr>
              <w:t xml:space="preserve">les convolucionales (CNN) </w:t>
            </w:r>
            <w:r w:rsidRPr="001B6FF5">
              <w:rPr>
                <w:sz w:val="20"/>
                <w:szCs w:val="20"/>
              </w:rPr>
              <w:fldChar w:fldCharType="begin"/>
            </w:r>
            <w:r w:rsidRPr="001B6FF5">
              <w:rPr>
                <w:sz w:val="20"/>
                <w:szCs w:val="20"/>
              </w:rPr>
              <w:instrText>ADDIN RW.CITE{{doc:5ca198c2e4b029ba3645f176 Campos,Victor 2016}}</w:instrText>
            </w:r>
            <w:r w:rsidRPr="001B6FF5">
              <w:rPr>
                <w:sz w:val="20"/>
                <w:szCs w:val="20"/>
              </w:rPr>
              <w:fldChar w:fldCharType="separate"/>
            </w:r>
            <w:r w:rsidR="002058BC" w:rsidRPr="002058BC">
              <w:rPr>
                <w:sz w:val="20"/>
                <w:szCs w:val="20"/>
              </w:rPr>
              <w:t>[53]</w:t>
            </w:r>
            <w:r w:rsidRPr="001B6FF5">
              <w:rPr>
                <w:sz w:val="20"/>
                <w:szCs w:val="20"/>
              </w:rPr>
              <w:fldChar w:fldCharType="end"/>
            </w:r>
            <w:r>
              <w:rPr>
                <w:sz w:val="20"/>
                <w:szCs w:val="20"/>
              </w:rPr>
              <w:t xml:space="preserve"> para el reconocimiento de TPH. Durante el proceso de diseño incremental</w:t>
            </w:r>
            <w:r w:rsidR="002058BC">
              <w:rPr>
                <w:sz w:val="20"/>
                <w:szCs w:val="20"/>
              </w:rPr>
              <w:t>,</w:t>
            </w:r>
            <w:r>
              <w:rPr>
                <w:sz w:val="20"/>
                <w:szCs w:val="20"/>
              </w:rPr>
              <w:t xml:space="preserve"> se contemplará una validación constante con imágenes del caso de referencia y obteniendo una retroalimentación del personal de recursos humanos, respecto a los resultados obtenidos</w:t>
            </w:r>
            <w:r w:rsidR="00A3138B">
              <w:rPr>
                <w:sz w:val="20"/>
                <w:szCs w:val="20"/>
              </w:rPr>
              <w:t xml:space="preserve"> y con ello se creará </w:t>
            </w:r>
            <w:r w:rsidR="00755B8E">
              <w:rPr>
                <w:sz w:val="20"/>
                <w:szCs w:val="20"/>
              </w:rPr>
              <w:t>una versión preliminar</w:t>
            </w:r>
            <w:r w:rsidR="00A3138B">
              <w:rPr>
                <w:sz w:val="20"/>
                <w:szCs w:val="20"/>
              </w:rPr>
              <w:t xml:space="preserve"> del protocolo experimental</w:t>
            </w:r>
            <w:r w:rsidR="00223941">
              <w:rPr>
                <w:sz w:val="20"/>
                <w:szCs w:val="20"/>
              </w:rPr>
              <w:t xml:space="preserve">. </w:t>
            </w:r>
            <w:r w:rsidR="00223941" w:rsidRPr="38CA1D9A">
              <w:rPr>
                <w:sz w:val="20"/>
                <w:szCs w:val="20"/>
              </w:rPr>
              <w:t xml:space="preserve"> </w:t>
            </w:r>
          </w:p>
          <w:p w14:paraId="3D897BB8" w14:textId="77777777" w:rsidR="00F80F92" w:rsidRDefault="00F80F92" w:rsidP="004815CC">
            <w:pPr>
              <w:pStyle w:val="Default"/>
              <w:spacing w:line="259" w:lineRule="auto"/>
              <w:jc w:val="both"/>
              <w:rPr>
                <w:sz w:val="20"/>
                <w:szCs w:val="20"/>
              </w:rPr>
            </w:pPr>
          </w:p>
          <w:p w14:paraId="2F9EB895" w14:textId="77777777" w:rsidR="00B31099" w:rsidRDefault="00B31099" w:rsidP="007F7728">
            <w:pPr>
              <w:pStyle w:val="Default"/>
              <w:spacing w:line="259" w:lineRule="auto"/>
              <w:jc w:val="both"/>
              <w:rPr>
                <w:sz w:val="20"/>
                <w:szCs w:val="20"/>
              </w:rPr>
            </w:pPr>
            <w:r>
              <w:rPr>
                <w:sz w:val="20"/>
                <w:szCs w:val="20"/>
              </w:rPr>
              <w:t xml:space="preserve">Para el desarrollo de esta fase se realizarán las siguientes actividades: </w:t>
            </w:r>
          </w:p>
          <w:p w14:paraId="0E0E7CB8" w14:textId="77777777" w:rsidR="007F7728" w:rsidRPr="007F7728" w:rsidRDefault="007F7728" w:rsidP="007F7728">
            <w:pPr>
              <w:pStyle w:val="Default"/>
              <w:spacing w:line="259" w:lineRule="auto"/>
              <w:jc w:val="both"/>
              <w:rPr>
                <w:sz w:val="20"/>
                <w:szCs w:val="20"/>
              </w:rPr>
            </w:pPr>
          </w:p>
          <w:p w14:paraId="335FF612" w14:textId="4ECECA04" w:rsidR="007F7728" w:rsidRDefault="007F7728" w:rsidP="007F7728">
            <w:pPr>
              <w:pStyle w:val="Prrafodelista"/>
              <w:numPr>
                <w:ilvl w:val="0"/>
                <w:numId w:val="18"/>
              </w:numPr>
              <w:spacing w:after="0" w:line="240" w:lineRule="auto"/>
              <w:jc w:val="both"/>
              <w:rPr>
                <w:sz w:val="20"/>
                <w:szCs w:val="20"/>
              </w:rPr>
            </w:pPr>
            <w:r>
              <w:rPr>
                <w:sz w:val="20"/>
                <w:szCs w:val="20"/>
              </w:rPr>
              <w:t>D</w:t>
            </w:r>
            <w:r w:rsidRPr="007F7728">
              <w:rPr>
                <w:sz w:val="20"/>
                <w:szCs w:val="20"/>
              </w:rPr>
              <w:t>iseño de arquitectura de alto nivel</w:t>
            </w:r>
            <w:r>
              <w:rPr>
                <w:sz w:val="20"/>
                <w:szCs w:val="20"/>
              </w:rPr>
              <w:t xml:space="preserve"> y descomposición de metas de agentes racionales</w:t>
            </w:r>
          </w:p>
          <w:p w14:paraId="7AF5DBCC" w14:textId="13A0AC33" w:rsidR="007F7728" w:rsidRPr="007F7728" w:rsidRDefault="007F7728" w:rsidP="007F7728">
            <w:pPr>
              <w:pStyle w:val="Prrafodelista"/>
              <w:numPr>
                <w:ilvl w:val="0"/>
                <w:numId w:val="18"/>
              </w:numPr>
              <w:spacing w:after="0" w:line="240" w:lineRule="auto"/>
              <w:jc w:val="both"/>
              <w:rPr>
                <w:sz w:val="20"/>
                <w:szCs w:val="20"/>
              </w:rPr>
            </w:pPr>
            <w:r>
              <w:rPr>
                <w:sz w:val="20"/>
                <w:szCs w:val="20"/>
              </w:rPr>
              <w:t>Caracterización del modelo de reconocimiento de emociones y estados de ánimo.</w:t>
            </w:r>
          </w:p>
          <w:p w14:paraId="5B636876" w14:textId="650E32C9" w:rsidR="007F7728" w:rsidRDefault="007F7728" w:rsidP="007F7728">
            <w:pPr>
              <w:pStyle w:val="Prrafodelista"/>
              <w:numPr>
                <w:ilvl w:val="0"/>
                <w:numId w:val="18"/>
              </w:numPr>
              <w:spacing w:after="0" w:line="240" w:lineRule="auto"/>
              <w:jc w:val="both"/>
              <w:rPr>
                <w:sz w:val="20"/>
                <w:szCs w:val="20"/>
              </w:rPr>
            </w:pPr>
            <w:r w:rsidRPr="007F7728">
              <w:rPr>
                <w:sz w:val="20"/>
                <w:szCs w:val="20"/>
              </w:rPr>
              <w:t>Diseño detallado de agentes e interacciones</w:t>
            </w:r>
            <w:r>
              <w:rPr>
                <w:sz w:val="20"/>
                <w:szCs w:val="20"/>
              </w:rPr>
              <w:t>.</w:t>
            </w:r>
          </w:p>
          <w:p w14:paraId="6CBF40C1" w14:textId="00240FFF" w:rsidR="00E27CA4" w:rsidRPr="007F7728" w:rsidRDefault="00E27CA4" w:rsidP="007F7728">
            <w:pPr>
              <w:pStyle w:val="Prrafodelista"/>
              <w:numPr>
                <w:ilvl w:val="0"/>
                <w:numId w:val="18"/>
              </w:numPr>
              <w:spacing w:after="0" w:line="240" w:lineRule="auto"/>
              <w:jc w:val="both"/>
              <w:rPr>
                <w:sz w:val="20"/>
                <w:szCs w:val="20"/>
              </w:rPr>
            </w:pPr>
            <w:r>
              <w:rPr>
                <w:sz w:val="20"/>
                <w:szCs w:val="20"/>
              </w:rPr>
              <w:t>Conformación de bases de entrenamiento, validación y prueba.</w:t>
            </w:r>
          </w:p>
          <w:p w14:paraId="4DCBA451" w14:textId="0248F849" w:rsidR="001B6FF5" w:rsidRDefault="007F7728" w:rsidP="005A77DA">
            <w:pPr>
              <w:pStyle w:val="Prrafodelista"/>
              <w:numPr>
                <w:ilvl w:val="0"/>
                <w:numId w:val="18"/>
              </w:numPr>
              <w:spacing w:after="0" w:line="240" w:lineRule="auto"/>
              <w:jc w:val="both"/>
              <w:rPr>
                <w:sz w:val="20"/>
                <w:szCs w:val="20"/>
              </w:rPr>
            </w:pPr>
            <w:r w:rsidRPr="007F7728">
              <w:rPr>
                <w:sz w:val="20"/>
                <w:szCs w:val="20"/>
              </w:rPr>
              <w:t>Diseño</w:t>
            </w:r>
            <w:r>
              <w:rPr>
                <w:sz w:val="20"/>
                <w:szCs w:val="20"/>
              </w:rPr>
              <w:t xml:space="preserve"> de mecanismos de inteligencia artificial para clasificación de emociones y estados de ánimo</w:t>
            </w:r>
            <w:r w:rsidR="00E27CA4">
              <w:rPr>
                <w:sz w:val="20"/>
                <w:szCs w:val="20"/>
              </w:rPr>
              <w:t>.</w:t>
            </w:r>
          </w:p>
          <w:p w14:paraId="4469CD14" w14:textId="6020D1F2" w:rsidR="00A3138B" w:rsidRDefault="00A3138B" w:rsidP="005A77DA">
            <w:pPr>
              <w:pStyle w:val="Prrafodelista"/>
              <w:numPr>
                <w:ilvl w:val="0"/>
                <w:numId w:val="18"/>
              </w:numPr>
              <w:spacing w:after="0" w:line="240" w:lineRule="auto"/>
              <w:jc w:val="both"/>
              <w:rPr>
                <w:sz w:val="20"/>
                <w:szCs w:val="20"/>
              </w:rPr>
            </w:pPr>
            <w:r>
              <w:rPr>
                <w:sz w:val="20"/>
                <w:szCs w:val="20"/>
              </w:rPr>
              <w:t>Diseño preliminar del protocolo experimental.</w:t>
            </w:r>
          </w:p>
          <w:p w14:paraId="1785065C" w14:textId="66FF23D3" w:rsidR="00E27CA4" w:rsidRPr="00E27CA4" w:rsidRDefault="00E27CA4" w:rsidP="00E27CA4">
            <w:pPr>
              <w:spacing w:after="0" w:line="240" w:lineRule="auto"/>
              <w:jc w:val="both"/>
              <w:rPr>
                <w:sz w:val="20"/>
                <w:szCs w:val="20"/>
              </w:rPr>
            </w:pPr>
          </w:p>
        </w:tc>
      </w:tr>
      <w:tr w:rsidR="00F16927" w14:paraId="25E2F7C2" w14:textId="77777777" w:rsidTr="395B0C8A">
        <w:tc>
          <w:tcPr>
            <w:tcW w:w="1668" w:type="dxa"/>
          </w:tcPr>
          <w:p w14:paraId="0B88AF09" w14:textId="1266D538" w:rsidR="00F16927" w:rsidRDefault="00F16927" w:rsidP="00527749">
            <w:pPr>
              <w:spacing w:before="120" w:after="120"/>
              <w:jc w:val="center"/>
              <w:rPr>
                <w:b/>
                <w:color w:val="31849B" w:themeColor="accent5" w:themeShade="BF"/>
                <w:sz w:val="20"/>
              </w:rPr>
            </w:pPr>
            <w:r>
              <w:rPr>
                <w:b/>
                <w:color w:val="31849B" w:themeColor="accent5" w:themeShade="BF"/>
                <w:sz w:val="20"/>
              </w:rPr>
              <w:lastRenderedPageBreak/>
              <w:t>FASE 3</w:t>
            </w:r>
          </w:p>
          <w:p w14:paraId="15AFB5A1" w14:textId="77777777" w:rsidR="00F16927" w:rsidRDefault="00F16927" w:rsidP="00527749">
            <w:pPr>
              <w:spacing w:before="120" w:after="120"/>
              <w:jc w:val="center"/>
              <w:rPr>
                <w:b/>
                <w:color w:val="31849B" w:themeColor="accent5" w:themeShade="BF"/>
                <w:sz w:val="20"/>
              </w:rPr>
            </w:pPr>
          </w:p>
          <w:p w14:paraId="10D78E4C" w14:textId="1FA2AFD3" w:rsidR="00F16927" w:rsidRDefault="003B4946" w:rsidP="00527749">
            <w:pPr>
              <w:spacing w:before="120" w:after="120"/>
              <w:jc w:val="center"/>
              <w:rPr>
                <w:b/>
                <w:color w:val="31849B" w:themeColor="accent5" w:themeShade="BF"/>
                <w:sz w:val="20"/>
              </w:rPr>
            </w:pPr>
            <w:r>
              <w:rPr>
                <w:b/>
                <w:color w:val="31849B" w:themeColor="accent5" w:themeShade="BF"/>
                <w:sz w:val="20"/>
              </w:rPr>
              <w:t>EVALUACIÓN DEL SISTEMA</w:t>
            </w:r>
          </w:p>
        </w:tc>
        <w:tc>
          <w:tcPr>
            <w:tcW w:w="7796" w:type="dxa"/>
          </w:tcPr>
          <w:p w14:paraId="055AB809" w14:textId="54908E81" w:rsidR="00ED0A89" w:rsidRDefault="00ED0A89" w:rsidP="38CA1D9A">
            <w:pPr>
              <w:jc w:val="both"/>
              <w:rPr>
                <w:sz w:val="20"/>
                <w:szCs w:val="20"/>
              </w:rPr>
            </w:pPr>
            <w:r w:rsidRPr="00ED0A89">
              <w:rPr>
                <w:sz w:val="20"/>
                <w:szCs w:val="20"/>
              </w:rPr>
              <w:t>Una vez definido el documento de diseño</w:t>
            </w:r>
            <w:r>
              <w:rPr>
                <w:sz w:val="20"/>
                <w:szCs w:val="20"/>
              </w:rPr>
              <w:t xml:space="preserve"> de arquitectura, sistema </w:t>
            </w:r>
            <w:proofErr w:type="spellStart"/>
            <w:r>
              <w:rPr>
                <w:sz w:val="20"/>
                <w:szCs w:val="20"/>
              </w:rPr>
              <w:t>multi-agente</w:t>
            </w:r>
            <w:proofErr w:type="spellEnd"/>
            <w:r>
              <w:rPr>
                <w:sz w:val="20"/>
                <w:szCs w:val="20"/>
              </w:rPr>
              <w:t xml:space="preserve"> y mecanismos de inteligencia artificial</w:t>
            </w:r>
            <w:r w:rsidRPr="00ED0A89">
              <w:rPr>
                <w:sz w:val="20"/>
                <w:szCs w:val="20"/>
              </w:rPr>
              <w:t xml:space="preserve">, se ejecuta el proceso de implementación de la solución. </w:t>
            </w:r>
            <w:r>
              <w:rPr>
                <w:sz w:val="20"/>
                <w:szCs w:val="20"/>
              </w:rPr>
              <w:t>El desarrollo se llevará a cabo tomando como referencia la metodología ágil SCRUM</w:t>
            </w:r>
            <w:r w:rsidR="00C758BA">
              <w:rPr>
                <w:sz w:val="20"/>
                <w:szCs w:val="20"/>
              </w:rPr>
              <w:t xml:space="preserve"> </w:t>
            </w:r>
            <w:r w:rsidR="00C758BA">
              <w:rPr>
                <w:sz w:val="20"/>
                <w:szCs w:val="20"/>
              </w:rPr>
              <w:fldChar w:fldCharType="begin"/>
            </w:r>
            <w:r w:rsidR="00C758BA">
              <w:rPr>
                <w:sz w:val="20"/>
                <w:szCs w:val="20"/>
              </w:rPr>
              <w:instrText>ADDIN RW.CITE{{doc:5cc082dfe4b048ed528d9527 [NoInformation] 2012}}</w:instrText>
            </w:r>
            <w:r w:rsidR="00C758BA">
              <w:rPr>
                <w:sz w:val="20"/>
                <w:szCs w:val="20"/>
              </w:rPr>
              <w:fldChar w:fldCharType="separate"/>
            </w:r>
            <w:r w:rsidR="000500FB" w:rsidRPr="000500FB">
              <w:rPr>
                <w:rFonts w:ascii="Calibri" w:hAnsi="Calibri"/>
                <w:bCs/>
                <w:sz w:val="20"/>
                <w:szCs w:val="20"/>
                <w:lang w:val="es-ES"/>
              </w:rPr>
              <w:t>[54]</w:t>
            </w:r>
            <w:r w:rsidR="00C758BA">
              <w:rPr>
                <w:sz w:val="20"/>
                <w:szCs w:val="20"/>
              </w:rPr>
              <w:fldChar w:fldCharType="end"/>
            </w:r>
            <w:r>
              <w:rPr>
                <w:sz w:val="20"/>
                <w:szCs w:val="20"/>
              </w:rPr>
              <w:t>, definiendo un back-log con las características o historias de usuario y evaluando la cantidad de puntos de historia para cada uno. Post</w:t>
            </w:r>
            <w:r w:rsidR="00B257A6">
              <w:rPr>
                <w:sz w:val="20"/>
                <w:szCs w:val="20"/>
              </w:rPr>
              <w:t xml:space="preserve">eriormente, se conformarán los </w:t>
            </w:r>
            <w:proofErr w:type="spellStart"/>
            <w:r w:rsidR="00B257A6">
              <w:rPr>
                <w:sz w:val="20"/>
                <w:szCs w:val="20"/>
              </w:rPr>
              <w:t>s</w:t>
            </w:r>
            <w:r>
              <w:rPr>
                <w:sz w:val="20"/>
                <w:szCs w:val="20"/>
              </w:rPr>
              <w:t>prints</w:t>
            </w:r>
            <w:proofErr w:type="spellEnd"/>
            <w:r w:rsidR="00D111FF">
              <w:rPr>
                <w:sz w:val="20"/>
                <w:szCs w:val="20"/>
              </w:rPr>
              <w:t>,</w:t>
            </w:r>
            <w:r>
              <w:rPr>
                <w:sz w:val="20"/>
                <w:szCs w:val="20"/>
              </w:rPr>
              <w:t xml:space="preserve"> </w:t>
            </w:r>
            <w:r w:rsidR="00D111FF">
              <w:rPr>
                <w:sz w:val="20"/>
                <w:szCs w:val="20"/>
              </w:rPr>
              <w:t xml:space="preserve">con el conjunto de historias correspondientes para la fase del proyecto. Dentro del conjunto de épicas del </w:t>
            </w:r>
            <w:r w:rsidR="00D111FF">
              <w:rPr>
                <w:sz w:val="20"/>
                <w:szCs w:val="20"/>
              </w:rPr>
              <w:lastRenderedPageBreak/>
              <w:t>desarrollo se contemplará la elaboración del protocolo experimental, el levantamiento de imágenes de video, el desarrollo del prototipo funcional y la evaluación del prototipo.</w:t>
            </w:r>
          </w:p>
          <w:p w14:paraId="42381F09" w14:textId="6157D9BC" w:rsidR="38CA1D9A" w:rsidRDefault="00D111FF" w:rsidP="38CA1D9A">
            <w:pPr>
              <w:jc w:val="both"/>
              <w:rPr>
                <w:sz w:val="20"/>
                <w:szCs w:val="20"/>
              </w:rPr>
            </w:pPr>
            <w:r>
              <w:rPr>
                <w:sz w:val="20"/>
                <w:szCs w:val="20"/>
              </w:rPr>
              <w:t>Con el protocolo</w:t>
            </w:r>
            <w:r w:rsidR="003C6CBA">
              <w:rPr>
                <w:sz w:val="20"/>
                <w:szCs w:val="20"/>
              </w:rPr>
              <w:t>,</w:t>
            </w:r>
            <w:r>
              <w:rPr>
                <w:sz w:val="20"/>
                <w:szCs w:val="20"/>
              </w:rPr>
              <w:t xml:space="preserve"> </w:t>
            </w:r>
            <w:r w:rsidR="38CA1D9A" w:rsidRPr="38CA1D9A">
              <w:rPr>
                <w:sz w:val="20"/>
                <w:szCs w:val="20"/>
              </w:rPr>
              <w:t>se evaluará la capacidad de clasificación del sistema a partir de su porcentaje de precisión y tiempos de respuesta en cada uno de los siguientes aspectos: detección de personas, detección de poses, detección de actividades y clasificación de las emociones</w:t>
            </w:r>
            <w:r w:rsidR="00E3191B">
              <w:rPr>
                <w:sz w:val="20"/>
                <w:szCs w:val="20"/>
              </w:rPr>
              <w:t xml:space="preserve"> y estados de ánimo</w:t>
            </w:r>
            <w:r w:rsidR="38CA1D9A" w:rsidRPr="38CA1D9A">
              <w:rPr>
                <w:sz w:val="20"/>
                <w:szCs w:val="20"/>
              </w:rPr>
              <w:t>.</w:t>
            </w:r>
            <w:r w:rsidR="0059092C">
              <w:rPr>
                <w:sz w:val="20"/>
                <w:szCs w:val="20"/>
              </w:rPr>
              <w:t xml:space="preserve"> Por su parte, la utilidad del sistema será evaluada basándose </w:t>
            </w:r>
            <w:r w:rsidR="00B8790E">
              <w:rPr>
                <w:sz w:val="20"/>
                <w:szCs w:val="20"/>
              </w:rPr>
              <w:t xml:space="preserve">factor de utilidad percibida </w:t>
            </w:r>
            <w:r w:rsidR="00846553">
              <w:rPr>
                <w:sz w:val="20"/>
                <w:szCs w:val="20"/>
              </w:rPr>
              <w:t xml:space="preserve">del modelo de aceptación de tecnología TAM, </w:t>
            </w:r>
            <w:r w:rsidR="00787798">
              <w:rPr>
                <w:sz w:val="20"/>
                <w:szCs w:val="20"/>
              </w:rPr>
              <w:t>durante</w:t>
            </w:r>
            <w:r w:rsidR="00B8790E">
              <w:rPr>
                <w:sz w:val="20"/>
                <w:szCs w:val="20"/>
              </w:rPr>
              <w:t xml:space="preserve"> la realización de trabajo de </w:t>
            </w:r>
            <w:r w:rsidR="00BE3D0A">
              <w:rPr>
                <w:sz w:val="20"/>
                <w:szCs w:val="20"/>
              </w:rPr>
              <w:t>campo para</w:t>
            </w:r>
            <w:r w:rsidR="00787798">
              <w:rPr>
                <w:sz w:val="20"/>
                <w:szCs w:val="20"/>
              </w:rPr>
              <w:t xml:space="preserve"> la identificación </w:t>
            </w:r>
            <w:r w:rsidR="00AF3733">
              <w:rPr>
                <w:sz w:val="20"/>
                <w:szCs w:val="20"/>
              </w:rPr>
              <w:t>y evaluación de consecuencias</w:t>
            </w:r>
            <w:r w:rsidR="00787798">
              <w:rPr>
                <w:sz w:val="20"/>
                <w:szCs w:val="20"/>
              </w:rPr>
              <w:t xml:space="preserve"> </w:t>
            </w:r>
            <w:r w:rsidR="00AF3733">
              <w:rPr>
                <w:sz w:val="20"/>
                <w:szCs w:val="20"/>
              </w:rPr>
              <w:t xml:space="preserve">o </w:t>
            </w:r>
            <w:r w:rsidR="00787798">
              <w:rPr>
                <w:sz w:val="20"/>
                <w:szCs w:val="20"/>
              </w:rPr>
              <w:t>daños de origen psicosocial</w:t>
            </w:r>
            <w:r w:rsidR="00846553">
              <w:rPr>
                <w:sz w:val="20"/>
                <w:szCs w:val="20"/>
              </w:rPr>
              <w:t>.</w:t>
            </w:r>
            <w:r w:rsidR="00B257A6">
              <w:rPr>
                <w:sz w:val="20"/>
                <w:szCs w:val="20"/>
              </w:rPr>
              <w:t xml:space="preserve"> Se generará un cuestionario para efectuar la evaluación y se solicitará al personal de recursos humanos que estime la calificación del sistema, </w:t>
            </w:r>
            <w:proofErr w:type="gramStart"/>
            <w:r w:rsidR="00B257A6">
              <w:rPr>
                <w:sz w:val="20"/>
                <w:szCs w:val="20"/>
              </w:rPr>
              <w:t>de acuerdo a</w:t>
            </w:r>
            <w:proofErr w:type="gramEnd"/>
            <w:r w:rsidR="00A72A51">
              <w:rPr>
                <w:sz w:val="20"/>
                <w:szCs w:val="20"/>
              </w:rPr>
              <w:t xml:space="preserve"> la cantidad de aciertos que el sistema tuvo en la clasificación de TPH y </w:t>
            </w:r>
            <w:r w:rsidR="00B257A6">
              <w:rPr>
                <w:sz w:val="20"/>
                <w:szCs w:val="20"/>
              </w:rPr>
              <w:t xml:space="preserve">nivel </w:t>
            </w:r>
            <w:r w:rsidR="00A72A51">
              <w:rPr>
                <w:sz w:val="20"/>
                <w:szCs w:val="20"/>
              </w:rPr>
              <w:t>el</w:t>
            </w:r>
            <w:r w:rsidR="00B257A6">
              <w:rPr>
                <w:sz w:val="20"/>
                <w:szCs w:val="20"/>
              </w:rPr>
              <w:t xml:space="preserve"> impacto positivo </w:t>
            </w:r>
            <w:r w:rsidR="00A72A51">
              <w:rPr>
                <w:sz w:val="20"/>
                <w:szCs w:val="20"/>
              </w:rPr>
              <w:t xml:space="preserve">que </w:t>
            </w:r>
            <w:r w:rsidR="00B257A6">
              <w:rPr>
                <w:sz w:val="20"/>
                <w:szCs w:val="20"/>
              </w:rPr>
              <w:t>podría tener a futuro.</w:t>
            </w:r>
            <w:r w:rsidR="0059092C">
              <w:rPr>
                <w:sz w:val="20"/>
                <w:szCs w:val="20"/>
              </w:rPr>
              <w:t xml:space="preserve"> </w:t>
            </w:r>
          </w:p>
          <w:p w14:paraId="6264DDE6" w14:textId="5C5F2F90" w:rsidR="00E3191B" w:rsidRDefault="00E3191B" w:rsidP="38CA1D9A">
            <w:pPr>
              <w:jc w:val="both"/>
              <w:rPr>
                <w:sz w:val="20"/>
                <w:szCs w:val="20"/>
              </w:rPr>
            </w:pPr>
            <w:r>
              <w:rPr>
                <w:sz w:val="20"/>
                <w:szCs w:val="20"/>
              </w:rPr>
              <w:t>Para la selección de personas que serán monitoreadas de manera simulada (capturas de video con actuación de escenarios</w:t>
            </w:r>
            <w:r w:rsidR="00863739">
              <w:rPr>
                <w:sz w:val="20"/>
                <w:szCs w:val="20"/>
              </w:rPr>
              <w:t xml:space="preserve"> y definidas en el protocolo experimental</w:t>
            </w:r>
            <w:r>
              <w:rPr>
                <w:sz w:val="20"/>
                <w:szCs w:val="20"/>
              </w:rPr>
              <w:t xml:space="preserve">) y no simulada (capturas de video sin actuación), se redactará un documento de autorización de tratamiento de datos, siguiendo las </w:t>
            </w:r>
            <w:r w:rsidRPr="00007E42">
              <w:rPr>
                <w:sz w:val="20"/>
                <w:szCs w:val="20"/>
              </w:rPr>
              <w:t>disposiciones generales</w:t>
            </w:r>
            <w:r>
              <w:rPr>
                <w:sz w:val="20"/>
                <w:szCs w:val="20"/>
              </w:rPr>
              <w:t xml:space="preserve"> de la ley 1581 de protección de datos personales, en el que especificará de manera explícita la forma de captura y tratamiento de los datos obtenidos a través de las imágenes de video. Las personas que estén de acuerdo en participar del proyecto, se les informará y firmarán una copia de dicho documento en que autorizan el tratamiento de sus datos para fines académicos.</w:t>
            </w:r>
          </w:p>
          <w:p w14:paraId="10DB2B3B" w14:textId="0C810251" w:rsidR="0023640F" w:rsidRPr="0023640F" w:rsidRDefault="0023640F" w:rsidP="0023640F">
            <w:pPr>
              <w:spacing w:before="60" w:after="120"/>
              <w:jc w:val="both"/>
              <w:rPr>
                <w:sz w:val="20"/>
              </w:rPr>
            </w:pPr>
            <w:r w:rsidRPr="00703370">
              <w:rPr>
                <w:sz w:val="20"/>
              </w:rPr>
              <w:t xml:space="preserve">Para el desarrollo de esta fase se </w:t>
            </w:r>
            <w:r w:rsidR="00BE3D0A" w:rsidRPr="00703370">
              <w:rPr>
                <w:sz w:val="20"/>
              </w:rPr>
              <w:t>realiza</w:t>
            </w:r>
            <w:r w:rsidR="00BE3D0A">
              <w:rPr>
                <w:sz w:val="20"/>
              </w:rPr>
              <w:t>rán</w:t>
            </w:r>
            <w:r>
              <w:rPr>
                <w:sz w:val="20"/>
              </w:rPr>
              <w:t xml:space="preserve"> las siguientes actividades:</w:t>
            </w:r>
          </w:p>
          <w:p w14:paraId="19DFB952" w14:textId="1CBA369C" w:rsidR="0007512B" w:rsidRDefault="006429E4" w:rsidP="0007512B">
            <w:pPr>
              <w:pStyle w:val="Default"/>
              <w:numPr>
                <w:ilvl w:val="0"/>
                <w:numId w:val="19"/>
              </w:numPr>
              <w:rPr>
                <w:sz w:val="20"/>
                <w:szCs w:val="20"/>
              </w:rPr>
            </w:pPr>
            <w:r>
              <w:rPr>
                <w:sz w:val="20"/>
                <w:szCs w:val="20"/>
              </w:rPr>
              <w:t xml:space="preserve">Definición del </w:t>
            </w:r>
            <w:r w:rsidR="00F20D64">
              <w:rPr>
                <w:sz w:val="20"/>
                <w:szCs w:val="20"/>
              </w:rPr>
              <w:t>protocolo experimental y encuesta de utilidad percibida</w:t>
            </w:r>
          </w:p>
          <w:p w14:paraId="582E5FA2" w14:textId="7DD042A3" w:rsidR="0007512B" w:rsidRPr="0007512B" w:rsidRDefault="0007512B" w:rsidP="0007512B">
            <w:pPr>
              <w:pStyle w:val="Default"/>
              <w:numPr>
                <w:ilvl w:val="0"/>
                <w:numId w:val="19"/>
              </w:numPr>
              <w:rPr>
                <w:sz w:val="20"/>
                <w:szCs w:val="20"/>
              </w:rPr>
            </w:pPr>
            <w:r>
              <w:rPr>
                <w:sz w:val="20"/>
                <w:szCs w:val="20"/>
              </w:rPr>
              <w:t>S</w:t>
            </w:r>
            <w:r w:rsidR="00344FB4" w:rsidRPr="00344FB4">
              <w:rPr>
                <w:sz w:val="20"/>
                <w:szCs w:val="20"/>
              </w:rPr>
              <w:t>elección</w:t>
            </w:r>
            <w:r w:rsidR="006429E4" w:rsidRPr="00344FB4">
              <w:rPr>
                <w:sz w:val="20"/>
                <w:szCs w:val="20"/>
              </w:rPr>
              <w:t xml:space="preserve"> de bases de datos </w:t>
            </w:r>
            <w:r w:rsidR="00344FB4" w:rsidRPr="00344FB4">
              <w:rPr>
                <w:sz w:val="20"/>
                <w:szCs w:val="20"/>
              </w:rPr>
              <w:t>de video</w:t>
            </w:r>
            <w:r w:rsidR="00863739" w:rsidRPr="00344FB4">
              <w:rPr>
                <w:sz w:val="20"/>
                <w:szCs w:val="20"/>
              </w:rPr>
              <w:t>.</w:t>
            </w:r>
          </w:p>
          <w:p w14:paraId="6231309A" w14:textId="3D7029E0" w:rsidR="38CA1D9A" w:rsidRDefault="006429E4" w:rsidP="0023640F">
            <w:pPr>
              <w:pStyle w:val="Prrafodelista"/>
              <w:numPr>
                <w:ilvl w:val="0"/>
                <w:numId w:val="19"/>
              </w:numPr>
              <w:tabs>
                <w:tab w:val="left" w:pos="5989"/>
              </w:tabs>
              <w:spacing w:after="0" w:line="240" w:lineRule="auto"/>
              <w:jc w:val="both"/>
              <w:rPr>
                <w:sz w:val="20"/>
                <w:szCs w:val="20"/>
              </w:rPr>
            </w:pPr>
            <w:r>
              <w:rPr>
                <w:sz w:val="20"/>
                <w:szCs w:val="20"/>
              </w:rPr>
              <w:t>Desarrollo del prototipo funcional</w:t>
            </w:r>
            <w:r w:rsidR="00863739">
              <w:rPr>
                <w:sz w:val="20"/>
                <w:szCs w:val="20"/>
              </w:rPr>
              <w:t>.</w:t>
            </w:r>
          </w:p>
          <w:p w14:paraId="5CFFACE7" w14:textId="5F33D346" w:rsidR="00F20D64" w:rsidRDefault="00F20D64" w:rsidP="0023640F">
            <w:pPr>
              <w:pStyle w:val="Prrafodelista"/>
              <w:numPr>
                <w:ilvl w:val="0"/>
                <w:numId w:val="19"/>
              </w:numPr>
              <w:tabs>
                <w:tab w:val="left" w:pos="5989"/>
              </w:tabs>
              <w:spacing w:after="0" w:line="240" w:lineRule="auto"/>
              <w:jc w:val="both"/>
              <w:rPr>
                <w:sz w:val="20"/>
                <w:szCs w:val="20"/>
              </w:rPr>
            </w:pPr>
            <w:r>
              <w:rPr>
                <w:sz w:val="20"/>
                <w:szCs w:val="20"/>
              </w:rPr>
              <w:t>Elaboración de documentación técnica.</w:t>
            </w:r>
          </w:p>
          <w:p w14:paraId="13035D41" w14:textId="051DDB99" w:rsidR="00863739" w:rsidRDefault="00863739" w:rsidP="0023640F">
            <w:pPr>
              <w:pStyle w:val="Prrafodelista"/>
              <w:numPr>
                <w:ilvl w:val="0"/>
                <w:numId w:val="19"/>
              </w:numPr>
              <w:tabs>
                <w:tab w:val="left" w:pos="5989"/>
              </w:tabs>
              <w:spacing w:after="0" w:line="240" w:lineRule="auto"/>
              <w:jc w:val="both"/>
              <w:rPr>
                <w:sz w:val="20"/>
                <w:szCs w:val="20"/>
              </w:rPr>
            </w:pPr>
            <w:r>
              <w:rPr>
                <w:sz w:val="20"/>
                <w:szCs w:val="20"/>
              </w:rPr>
              <w:t>Evaluación de desempeño computacional</w:t>
            </w:r>
          </w:p>
          <w:p w14:paraId="470165CF" w14:textId="3CF4161E" w:rsidR="00863739" w:rsidRDefault="00863739" w:rsidP="0023640F">
            <w:pPr>
              <w:pStyle w:val="Prrafodelista"/>
              <w:numPr>
                <w:ilvl w:val="0"/>
                <w:numId w:val="19"/>
              </w:numPr>
              <w:tabs>
                <w:tab w:val="left" w:pos="5989"/>
              </w:tabs>
              <w:spacing w:after="0" w:line="240" w:lineRule="auto"/>
              <w:jc w:val="both"/>
              <w:rPr>
                <w:sz w:val="20"/>
                <w:szCs w:val="20"/>
              </w:rPr>
            </w:pPr>
            <w:r>
              <w:rPr>
                <w:sz w:val="20"/>
                <w:szCs w:val="20"/>
              </w:rPr>
              <w:t>Evaluación de utilidad percibida.</w:t>
            </w:r>
          </w:p>
          <w:p w14:paraId="34A48083" w14:textId="1F185973" w:rsidR="00F16927" w:rsidRPr="00B257A6" w:rsidRDefault="006429E4" w:rsidP="00B257A6">
            <w:pPr>
              <w:pStyle w:val="Prrafodelista"/>
              <w:numPr>
                <w:ilvl w:val="0"/>
                <w:numId w:val="19"/>
              </w:numPr>
              <w:tabs>
                <w:tab w:val="left" w:pos="5989"/>
              </w:tabs>
              <w:spacing w:after="0" w:line="240" w:lineRule="auto"/>
              <w:jc w:val="both"/>
              <w:rPr>
                <w:sz w:val="20"/>
                <w:szCs w:val="20"/>
              </w:rPr>
            </w:pPr>
            <w:r>
              <w:rPr>
                <w:sz w:val="20"/>
                <w:szCs w:val="20"/>
              </w:rPr>
              <w:t>Elaboración de artículo sobre el sistema propuesto y sus resultados</w:t>
            </w:r>
            <w:r w:rsidR="00863739">
              <w:rPr>
                <w:sz w:val="20"/>
                <w:szCs w:val="20"/>
              </w:rPr>
              <w:t>.</w:t>
            </w:r>
          </w:p>
        </w:tc>
      </w:tr>
    </w:tbl>
    <w:p w14:paraId="0F47A2F9" w14:textId="6C6C3CD8" w:rsidR="00B637B6" w:rsidRDefault="00B637B6" w:rsidP="00B637B6">
      <w:r>
        <w:lastRenderedPageBreak/>
        <w:br w:type="page"/>
      </w:r>
    </w:p>
    <w:tbl>
      <w:tblPr>
        <w:tblStyle w:val="Tablaconcuadrcula"/>
        <w:tblW w:w="9464" w:type="dxa"/>
        <w:tblLayout w:type="fixed"/>
        <w:tblLook w:val="04A0" w:firstRow="1" w:lastRow="0" w:firstColumn="1" w:lastColumn="0" w:noHBand="0" w:noVBand="1"/>
      </w:tblPr>
      <w:tblGrid>
        <w:gridCol w:w="1668"/>
        <w:gridCol w:w="7796"/>
      </w:tblGrid>
      <w:tr w:rsidR="00F16927" w14:paraId="2A18BAD1" w14:textId="77777777" w:rsidTr="38CA1D9A">
        <w:tc>
          <w:tcPr>
            <w:tcW w:w="9464" w:type="dxa"/>
            <w:gridSpan w:val="2"/>
          </w:tcPr>
          <w:p w14:paraId="4A43E799" w14:textId="77777777" w:rsidR="00F16927" w:rsidRDefault="00F16927" w:rsidP="00527749">
            <w:pPr>
              <w:spacing w:before="120" w:after="120"/>
              <w:jc w:val="center"/>
              <w:rPr>
                <w:b/>
                <w:color w:val="31849B" w:themeColor="accent5" w:themeShade="BF"/>
                <w:sz w:val="20"/>
              </w:rPr>
            </w:pPr>
            <w:r>
              <w:rPr>
                <w:b/>
                <w:color w:val="31849B" w:themeColor="accent5" w:themeShade="BF"/>
                <w:sz w:val="20"/>
              </w:rPr>
              <w:lastRenderedPageBreak/>
              <w:t>RESULTADOS ESPERADOS</w:t>
            </w:r>
          </w:p>
        </w:tc>
      </w:tr>
      <w:tr w:rsidR="00017F10" w14:paraId="04742E6C" w14:textId="77777777" w:rsidTr="38CA1D9A">
        <w:tc>
          <w:tcPr>
            <w:tcW w:w="1668" w:type="dxa"/>
            <w:vMerge w:val="restart"/>
            <w:tcBorders>
              <w:right w:val="single" w:sz="4" w:space="0" w:color="000000" w:themeColor="text1"/>
            </w:tcBorders>
            <w:vAlign w:val="center"/>
          </w:tcPr>
          <w:p w14:paraId="11C39C6D" w14:textId="77777777" w:rsidR="00017F10" w:rsidRDefault="00017F10" w:rsidP="00527749">
            <w:pPr>
              <w:spacing w:before="120" w:after="120"/>
              <w:jc w:val="center"/>
              <w:rPr>
                <w:b/>
                <w:color w:val="31849B" w:themeColor="accent5" w:themeShade="BF"/>
                <w:sz w:val="20"/>
              </w:rPr>
            </w:pPr>
            <w:r>
              <w:rPr>
                <w:b/>
                <w:color w:val="31849B" w:themeColor="accent5" w:themeShade="BF"/>
                <w:sz w:val="20"/>
              </w:rPr>
              <w:t xml:space="preserve">ASIGNATURA </w:t>
            </w:r>
            <w:proofErr w:type="spellStart"/>
            <w:r>
              <w:rPr>
                <w:b/>
                <w:color w:val="31849B" w:themeColor="accent5" w:themeShade="BF"/>
                <w:sz w:val="20"/>
              </w:rPr>
              <w:t>MISyC</w:t>
            </w:r>
            <w:proofErr w:type="spellEnd"/>
            <w:r>
              <w:rPr>
                <w:b/>
                <w:color w:val="31849B" w:themeColor="accent5" w:themeShade="BF"/>
                <w:sz w:val="20"/>
              </w:rPr>
              <w:t xml:space="preserve"> PROYECTO 1</w:t>
            </w:r>
          </w:p>
        </w:tc>
        <w:tc>
          <w:tcPr>
            <w:tcW w:w="7796" w:type="dxa"/>
            <w:tcBorders>
              <w:left w:val="single" w:sz="4" w:space="0" w:color="000000" w:themeColor="text1"/>
              <w:bottom w:val="single" w:sz="4" w:space="0" w:color="000000" w:themeColor="text1"/>
            </w:tcBorders>
            <w:vAlign w:val="center"/>
          </w:tcPr>
          <w:p w14:paraId="1854B36D" w14:textId="7FEAB7F3" w:rsidR="00017F10" w:rsidRPr="009B5824" w:rsidRDefault="00017F10" w:rsidP="38CA1D9A">
            <w:pPr>
              <w:pStyle w:val="Default"/>
              <w:spacing w:before="60" w:after="120"/>
              <w:jc w:val="both"/>
              <w:rPr>
                <w:sz w:val="20"/>
                <w:szCs w:val="20"/>
              </w:rPr>
            </w:pPr>
            <w:r w:rsidRPr="38CA1D9A">
              <w:rPr>
                <w:sz w:val="20"/>
                <w:szCs w:val="20"/>
              </w:rPr>
              <w:t>1</w:t>
            </w:r>
            <w:r w:rsidR="00AA4F38">
              <w:rPr>
                <w:sz w:val="20"/>
                <w:szCs w:val="20"/>
              </w:rPr>
              <w:t>A</w:t>
            </w:r>
            <w:r w:rsidRPr="38CA1D9A">
              <w:rPr>
                <w:sz w:val="20"/>
                <w:szCs w:val="20"/>
              </w:rPr>
              <w:t xml:space="preserve"> Documento con las ecuaciones de búsqueda y estadísticas bibliográficas; el análisis, la evaluación y el cuadro comparativo de los trabajos relacionados con las técnicas y modelos para la detección de emociones y estados de ánimo y una lista de descriptores potenciales en la interpretación del lenguaje corporal o aspectos psicológicos relevantes.</w:t>
            </w:r>
          </w:p>
        </w:tc>
      </w:tr>
      <w:tr w:rsidR="00017F10" w14:paraId="7464463D" w14:textId="77777777" w:rsidTr="00BA1CBD">
        <w:tc>
          <w:tcPr>
            <w:tcW w:w="1668" w:type="dxa"/>
            <w:vMerge/>
            <w:tcBorders>
              <w:right w:val="single" w:sz="4" w:space="0" w:color="000000" w:themeColor="text1"/>
            </w:tcBorders>
            <w:vAlign w:val="center"/>
          </w:tcPr>
          <w:p w14:paraId="7825A632" w14:textId="77777777" w:rsidR="00017F10" w:rsidRDefault="00017F10" w:rsidP="00527749">
            <w:pPr>
              <w:spacing w:before="120" w:after="120"/>
              <w:jc w:val="center"/>
              <w:rPr>
                <w:b/>
                <w:color w:val="31849B" w:themeColor="accent5" w:themeShade="BF"/>
                <w:sz w:val="20"/>
              </w:rPr>
            </w:pPr>
          </w:p>
        </w:tc>
        <w:tc>
          <w:tcPr>
            <w:tcW w:w="7796" w:type="dxa"/>
            <w:tcBorders>
              <w:left w:val="single" w:sz="4" w:space="0" w:color="000000" w:themeColor="text1"/>
              <w:bottom w:val="single" w:sz="4" w:space="0" w:color="000000" w:themeColor="text1"/>
            </w:tcBorders>
            <w:vAlign w:val="center"/>
          </w:tcPr>
          <w:p w14:paraId="5765B882" w14:textId="771F751B" w:rsidR="00017F10" w:rsidRPr="009B5824" w:rsidRDefault="00AA4F38" w:rsidP="00017F10">
            <w:pPr>
              <w:pStyle w:val="Default"/>
              <w:spacing w:before="120" w:after="120"/>
              <w:jc w:val="both"/>
              <w:rPr>
                <w:sz w:val="20"/>
                <w:szCs w:val="20"/>
              </w:rPr>
            </w:pPr>
            <w:r>
              <w:rPr>
                <w:sz w:val="20"/>
                <w:szCs w:val="20"/>
              </w:rPr>
              <w:t>1B</w:t>
            </w:r>
            <w:r w:rsidR="00017F10" w:rsidRPr="38CA1D9A">
              <w:rPr>
                <w:sz w:val="20"/>
                <w:szCs w:val="20"/>
              </w:rPr>
              <w:t xml:space="preserve"> Documento con especificación de </w:t>
            </w:r>
            <w:r w:rsidR="00017F10">
              <w:rPr>
                <w:sz w:val="20"/>
                <w:szCs w:val="20"/>
              </w:rPr>
              <w:t>requisitos</w:t>
            </w:r>
            <w:r w:rsidR="00544277">
              <w:rPr>
                <w:sz w:val="20"/>
                <w:szCs w:val="20"/>
              </w:rPr>
              <w:t xml:space="preserve"> del sistema para su diseño, desarrollo e implementación parcial</w:t>
            </w:r>
            <w:r w:rsidR="00017F10" w:rsidRPr="38CA1D9A">
              <w:rPr>
                <w:sz w:val="20"/>
                <w:szCs w:val="20"/>
              </w:rPr>
              <w:t>.</w:t>
            </w:r>
          </w:p>
        </w:tc>
      </w:tr>
      <w:tr w:rsidR="00017F10" w14:paraId="29E6E74E" w14:textId="77777777" w:rsidTr="00BA1CBD">
        <w:tc>
          <w:tcPr>
            <w:tcW w:w="1668" w:type="dxa"/>
            <w:vMerge/>
            <w:tcBorders>
              <w:right w:val="single" w:sz="4" w:space="0" w:color="000000" w:themeColor="text1"/>
            </w:tcBorders>
            <w:vAlign w:val="center"/>
          </w:tcPr>
          <w:p w14:paraId="26EF9AC7" w14:textId="77777777" w:rsidR="00017F10" w:rsidRDefault="00017F10" w:rsidP="00527749">
            <w:pPr>
              <w:spacing w:before="120" w:after="120"/>
              <w:jc w:val="center"/>
              <w:rPr>
                <w:b/>
                <w:color w:val="31849B" w:themeColor="accent5" w:themeShade="BF"/>
                <w:sz w:val="20"/>
              </w:rPr>
            </w:pPr>
          </w:p>
        </w:tc>
        <w:tc>
          <w:tcPr>
            <w:tcW w:w="7796" w:type="dxa"/>
            <w:tcBorders>
              <w:left w:val="single" w:sz="4" w:space="0" w:color="000000" w:themeColor="text1"/>
              <w:bottom w:val="single" w:sz="4" w:space="0" w:color="000000" w:themeColor="text1"/>
            </w:tcBorders>
            <w:vAlign w:val="center"/>
          </w:tcPr>
          <w:p w14:paraId="511190A5" w14:textId="4B5618C3" w:rsidR="00017F10" w:rsidRPr="009B5824" w:rsidRDefault="00AA4F38" w:rsidP="38CA1D9A">
            <w:pPr>
              <w:spacing w:before="60" w:after="120"/>
              <w:jc w:val="both"/>
              <w:rPr>
                <w:sz w:val="20"/>
                <w:szCs w:val="20"/>
              </w:rPr>
            </w:pPr>
            <w:r>
              <w:rPr>
                <w:sz w:val="20"/>
                <w:szCs w:val="20"/>
              </w:rPr>
              <w:t>1C</w:t>
            </w:r>
            <w:r w:rsidR="00017F10" w:rsidRPr="38CA1D9A">
              <w:rPr>
                <w:sz w:val="20"/>
                <w:szCs w:val="20"/>
              </w:rPr>
              <w:t xml:space="preserve"> Documento con la extracción, caracterización, evaluación y cuadro comparativo de herramientas y/o marcos de trabajo que puedan soportar el desarrollo y la implementación</w:t>
            </w:r>
          </w:p>
        </w:tc>
      </w:tr>
      <w:tr w:rsidR="00017F10" w14:paraId="67DE71F2" w14:textId="77777777" w:rsidTr="00BA1CBD">
        <w:tc>
          <w:tcPr>
            <w:tcW w:w="1668" w:type="dxa"/>
            <w:vMerge/>
            <w:tcBorders>
              <w:right w:val="single" w:sz="4" w:space="0" w:color="000000" w:themeColor="text1"/>
            </w:tcBorders>
            <w:vAlign w:val="center"/>
          </w:tcPr>
          <w:p w14:paraId="13BB9156" w14:textId="77777777" w:rsidR="00017F10" w:rsidRDefault="00017F10" w:rsidP="00527749">
            <w:pPr>
              <w:spacing w:before="120" w:after="120"/>
              <w:jc w:val="center"/>
              <w:rPr>
                <w:b/>
                <w:color w:val="31849B" w:themeColor="accent5" w:themeShade="BF"/>
                <w:sz w:val="20"/>
              </w:rPr>
            </w:pPr>
          </w:p>
        </w:tc>
        <w:tc>
          <w:tcPr>
            <w:tcW w:w="7796" w:type="dxa"/>
            <w:tcBorders>
              <w:left w:val="single" w:sz="4" w:space="0" w:color="000000" w:themeColor="text1"/>
              <w:bottom w:val="single" w:sz="4" w:space="0" w:color="000000" w:themeColor="text1"/>
            </w:tcBorders>
            <w:vAlign w:val="center"/>
          </w:tcPr>
          <w:p w14:paraId="1DC34944" w14:textId="210C0BF3" w:rsidR="00017F10" w:rsidRPr="38CA1D9A" w:rsidRDefault="00AA4F38" w:rsidP="00AA4F38">
            <w:pPr>
              <w:spacing w:before="60" w:after="120"/>
              <w:jc w:val="both"/>
              <w:rPr>
                <w:sz w:val="20"/>
                <w:szCs w:val="20"/>
              </w:rPr>
            </w:pPr>
            <w:r>
              <w:rPr>
                <w:sz w:val="20"/>
                <w:szCs w:val="20"/>
              </w:rPr>
              <w:t>1D</w:t>
            </w:r>
            <w:r w:rsidR="00017F10" w:rsidRPr="38CA1D9A">
              <w:rPr>
                <w:sz w:val="20"/>
                <w:szCs w:val="20"/>
              </w:rPr>
              <w:t xml:space="preserve"> </w:t>
            </w:r>
            <w:r w:rsidR="00017F10">
              <w:rPr>
                <w:sz w:val="20"/>
                <w:szCs w:val="20"/>
              </w:rPr>
              <w:t>Documento de artículo científico en el que se realizará una revisión y comparación de técnicas, modelos y herramientas potenciales para el reconocimiento de emociones y estados de ánimo.</w:t>
            </w:r>
            <w:r>
              <w:rPr>
                <w:sz w:val="20"/>
                <w:szCs w:val="20"/>
              </w:rPr>
              <w:t xml:space="preserve"> La publicación del artículo será </w:t>
            </w:r>
            <w:r w:rsidRPr="00AA4F38">
              <w:rPr>
                <w:sz w:val="20"/>
                <w:szCs w:val="20"/>
              </w:rPr>
              <w:t>en un congreso académico</w:t>
            </w:r>
            <w:r>
              <w:rPr>
                <w:sz w:val="20"/>
                <w:szCs w:val="20"/>
              </w:rPr>
              <w:t>.</w:t>
            </w:r>
          </w:p>
        </w:tc>
      </w:tr>
      <w:tr w:rsidR="002058BC" w14:paraId="427EA809" w14:textId="77777777" w:rsidTr="38CA1D9A">
        <w:tc>
          <w:tcPr>
            <w:tcW w:w="1668" w:type="dxa"/>
            <w:vMerge w:val="restart"/>
            <w:tcBorders>
              <w:right w:val="single" w:sz="4" w:space="0" w:color="000000" w:themeColor="text1"/>
            </w:tcBorders>
            <w:vAlign w:val="center"/>
          </w:tcPr>
          <w:p w14:paraId="1A445B41" w14:textId="00F38742" w:rsidR="002058BC" w:rsidRDefault="002058BC" w:rsidP="00B31099">
            <w:pPr>
              <w:spacing w:before="120" w:after="120"/>
              <w:jc w:val="center"/>
              <w:rPr>
                <w:b/>
                <w:color w:val="31849B" w:themeColor="accent5" w:themeShade="BF"/>
                <w:sz w:val="20"/>
              </w:rPr>
            </w:pPr>
            <w:r>
              <w:rPr>
                <w:b/>
                <w:color w:val="31849B" w:themeColor="accent5" w:themeShade="BF"/>
                <w:sz w:val="20"/>
              </w:rPr>
              <w:t xml:space="preserve">ASIGNATURA </w:t>
            </w:r>
            <w:proofErr w:type="spellStart"/>
            <w:r>
              <w:rPr>
                <w:b/>
                <w:color w:val="31849B" w:themeColor="accent5" w:themeShade="BF"/>
                <w:sz w:val="20"/>
              </w:rPr>
              <w:t>MISyC</w:t>
            </w:r>
            <w:proofErr w:type="spellEnd"/>
            <w:r>
              <w:rPr>
                <w:b/>
                <w:color w:val="31849B" w:themeColor="accent5" w:themeShade="BF"/>
                <w:sz w:val="20"/>
              </w:rPr>
              <w:t xml:space="preserve"> PROYECTO 2</w:t>
            </w:r>
          </w:p>
        </w:tc>
        <w:tc>
          <w:tcPr>
            <w:tcW w:w="7796" w:type="dxa"/>
            <w:tcBorders>
              <w:left w:val="single" w:sz="4" w:space="0" w:color="000000" w:themeColor="text1"/>
              <w:bottom w:val="single" w:sz="4" w:space="0" w:color="000000" w:themeColor="text1"/>
            </w:tcBorders>
            <w:vAlign w:val="center"/>
          </w:tcPr>
          <w:p w14:paraId="4B6D7DC4" w14:textId="72D86045" w:rsidR="002058BC" w:rsidRPr="009B5824" w:rsidRDefault="002058BC" w:rsidP="005A77DA">
            <w:pPr>
              <w:spacing w:before="60" w:after="120"/>
              <w:jc w:val="both"/>
              <w:rPr>
                <w:i/>
                <w:sz w:val="20"/>
              </w:rPr>
            </w:pPr>
            <w:r>
              <w:rPr>
                <w:sz w:val="20"/>
              </w:rPr>
              <w:t xml:space="preserve">2A </w:t>
            </w:r>
            <w:r w:rsidRPr="009B5824">
              <w:rPr>
                <w:sz w:val="20"/>
              </w:rPr>
              <w:t xml:space="preserve">Documento </w:t>
            </w:r>
            <w:r>
              <w:rPr>
                <w:sz w:val="20"/>
              </w:rPr>
              <w:t>del diseño refinado de la arquitectura</w:t>
            </w:r>
            <w:r w:rsidRPr="009B5824">
              <w:rPr>
                <w:sz w:val="20"/>
              </w:rPr>
              <w:t xml:space="preserve"> </w:t>
            </w:r>
            <w:r>
              <w:rPr>
                <w:sz w:val="20"/>
              </w:rPr>
              <w:t xml:space="preserve"> de alto nivel del sistema de reconocimiento</w:t>
            </w:r>
            <w:r w:rsidRPr="009B5824">
              <w:rPr>
                <w:sz w:val="20"/>
              </w:rPr>
              <w:t xml:space="preserve">. </w:t>
            </w:r>
          </w:p>
        </w:tc>
      </w:tr>
      <w:tr w:rsidR="002058BC" w14:paraId="6ADC2BD7" w14:textId="77777777" w:rsidTr="00A3138B">
        <w:tc>
          <w:tcPr>
            <w:tcW w:w="1668" w:type="dxa"/>
            <w:vMerge/>
            <w:tcBorders>
              <w:right w:val="single" w:sz="4" w:space="0" w:color="000000" w:themeColor="text1"/>
            </w:tcBorders>
            <w:vAlign w:val="center"/>
          </w:tcPr>
          <w:p w14:paraId="1FBAE73C" w14:textId="77777777" w:rsidR="002058BC" w:rsidRDefault="002058BC" w:rsidP="00B31099">
            <w:pPr>
              <w:spacing w:before="120" w:after="120"/>
              <w:jc w:val="center"/>
              <w:rPr>
                <w:b/>
                <w:color w:val="31849B" w:themeColor="accent5" w:themeShade="BF"/>
                <w:sz w:val="20"/>
              </w:rPr>
            </w:pPr>
          </w:p>
        </w:tc>
        <w:tc>
          <w:tcPr>
            <w:tcW w:w="7796" w:type="dxa"/>
            <w:tcBorders>
              <w:left w:val="single" w:sz="4" w:space="0" w:color="000000" w:themeColor="text1"/>
              <w:bottom w:val="single" w:sz="4" w:space="0" w:color="000000" w:themeColor="text1"/>
            </w:tcBorders>
            <w:vAlign w:val="center"/>
          </w:tcPr>
          <w:p w14:paraId="6045A51D" w14:textId="1CD0B470" w:rsidR="002058BC" w:rsidRDefault="002058BC" w:rsidP="007F7728">
            <w:pPr>
              <w:spacing w:before="60" w:after="120"/>
              <w:jc w:val="both"/>
              <w:rPr>
                <w:sz w:val="20"/>
              </w:rPr>
            </w:pPr>
            <w:r>
              <w:rPr>
                <w:sz w:val="20"/>
              </w:rPr>
              <w:t xml:space="preserve">2B Documento del diseño detallado del sistema </w:t>
            </w:r>
            <w:proofErr w:type="spellStart"/>
            <w:r>
              <w:rPr>
                <w:sz w:val="20"/>
              </w:rPr>
              <w:t>multi-agente</w:t>
            </w:r>
            <w:proofErr w:type="spellEnd"/>
            <w:r>
              <w:rPr>
                <w:sz w:val="20"/>
              </w:rPr>
              <w:t>.</w:t>
            </w:r>
          </w:p>
        </w:tc>
      </w:tr>
      <w:tr w:rsidR="002058BC" w14:paraId="04EF3343" w14:textId="77777777" w:rsidTr="00A3138B">
        <w:tc>
          <w:tcPr>
            <w:tcW w:w="1668" w:type="dxa"/>
            <w:vMerge/>
            <w:tcBorders>
              <w:right w:val="single" w:sz="4" w:space="0" w:color="000000" w:themeColor="text1"/>
            </w:tcBorders>
            <w:vAlign w:val="center"/>
          </w:tcPr>
          <w:p w14:paraId="1B8ABCF0" w14:textId="77777777" w:rsidR="002058BC" w:rsidRDefault="002058BC" w:rsidP="00B31099">
            <w:pPr>
              <w:spacing w:before="120" w:after="120"/>
              <w:jc w:val="center"/>
              <w:rPr>
                <w:b/>
                <w:color w:val="31849B" w:themeColor="accent5" w:themeShade="BF"/>
                <w:sz w:val="20"/>
              </w:rPr>
            </w:pPr>
          </w:p>
        </w:tc>
        <w:tc>
          <w:tcPr>
            <w:tcW w:w="7796" w:type="dxa"/>
            <w:tcBorders>
              <w:left w:val="single" w:sz="4" w:space="0" w:color="000000" w:themeColor="text1"/>
            </w:tcBorders>
            <w:vAlign w:val="center"/>
          </w:tcPr>
          <w:p w14:paraId="347EF0F8" w14:textId="56291A79" w:rsidR="002058BC" w:rsidRPr="009B5824" w:rsidRDefault="002058BC" w:rsidP="00544277">
            <w:pPr>
              <w:spacing w:before="60" w:after="120"/>
              <w:jc w:val="both"/>
              <w:rPr>
                <w:i/>
                <w:sz w:val="20"/>
              </w:rPr>
            </w:pPr>
            <w:r>
              <w:rPr>
                <w:sz w:val="20"/>
              </w:rPr>
              <w:t xml:space="preserve">2C </w:t>
            </w:r>
            <w:r w:rsidRPr="00544277">
              <w:rPr>
                <w:sz w:val="20"/>
              </w:rPr>
              <w:t>Documento de</w:t>
            </w:r>
            <w:r>
              <w:rPr>
                <w:i/>
                <w:sz w:val="20"/>
              </w:rPr>
              <w:t xml:space="preserve"> </w:t>
            </w:r>
            <w:r>
              <w:rPr>
                <w:sz w:val="20"/>
                <w:szCs w:val="20"/>
              </w:rPr>
              <w:t>caracterización del modelo de reconocimiento de emociones y estados de ánimo y los mecanismos de inteligencia artificial para clasificación a partir de imágenes de video.</w:t>
            </w:r>
          </w:p>
        </w:tc>
      </w:tr>
      <w:tr w:rsidR="002058BC" w14:paraId="75266B5D" w14:textId="77777777" w:rsidTr="00A3138B">
        <w:tc>
          <w:tcPr>
            <w:tcW w:w="1668" w:type="dxa"/>
            <w:vMerge/>
            <w:tcBorders>
              <w:right w:val="single" w:sz="4" w:space="0" w:color="000000" w:themeColor="text1"/>
            </w:tcBorders>
            <w:vAlign w:val="center"/>
          </w:tcPr>
          <w:p w14:paraId="0DFE15C4" w14:textId="77777777" w:rsidR="002058BC" w:rsidRDefault="002058BC" w:rsidP="002058BC">
            <w:pPr>
              <w:spacing w:before="120" w:after="120"/>
              <w:jc w:val="center"/>
              <w:rPr>
                <w:b/>
                <w:color w:val="31849B" w:themeColor="accent5" w:themeShade="BF"/>
                <w:sz w:val="20"/>
              </w:rPr>
            </w:pPr>
          </w:p>
        </w:tc>
        <w:tc>
          <w:tcPr>
            <w:tcW w:w="7796" w:type="dxa"/>
            <w:tcBorders>
              <w:left w:val="single" w:sz="4" w:space="0" w:color="000000" w:themeColor="text1"/>
            </w:tcBorders>
            <w:vAlign w:val="center"/>
          </w:tcPr>
          <w:p w14:paraId="6795B3FA" w14:textId="4676A912" w:rsidR="002058BC" w:rsidRDefault="002058BC" w:rsidP="002058BC">
            <w:pPr>
              <w:spacing w:before="60" w:after="120"/>
              <w:jc w:val="both"/>
              <w:rPr>
                <w:sz w:val="20"/>
              </w:rPr>
            </w:pPr>
            <w:r>
              <w:rPr>
                <w:sz w:val="20"/>
              </w:rPr>
              <w:t>2D Base de datos con imágenes de video para entrenamiento, validación y pruebas.</w:t>
            </w:r>
          </w:p>
        </w:tc>
      </w:tr>
      <w:tr w:rsidR="002058BC" w14:paraId="6389A217" w14:textId="77777777" w:rsidTr="38CA1D9A">
        <w:tc>
          <w:tcPr>
            <w:tcW w:w="1668" w:type="dxa"/>
            <w:vMerge w:val="restart"/>
            <w:tcBorders>
              <w:right w:val="single" w:sz="4" w:space="0" w:color="000000" w:themeColor="text1"/>
            </w:tcBorders>
            <w:vAlign w:val="center"/>
          </w:tcPr>
          <w:p w14:paraId="443A504E" w14:textId="34896D7E" w:rsidR="002058BC" w:rsidRDefault="002058BC" w:rsidP="002058BC">
            <w:pPr>
              <w:spacing w:before="120" w:after="120"/>
              <w:jc w:val="center"/>
              <w:rPr>
                <w:b/>
                <w:color w:val="31849B" w:themeColor="accent5" w:themeShade="BF"/>
                <w:sz w:val="20"/>
              </w:rPr>
            </w:pPr>
            <w:r>
              <w:rPr>
                <w:b/>
                <w:color w:val="31849B" w:themeColor="accent5" w:themeShade="BF"/>
                <w:sz w:val="20"/>
              </w:rPr>
              <w:t xml:space="preserve">ASIGNATURA </w:t>
            </w:r>
            <w:proofErr w:type="spellStart"/>
            <w:r>
              <w:rPr>
                <w:b/>
                <w:color w:val="31849B" w:themeColor="accent5" w:themeShade="BF"/>
                <w:sz w:val="20"/>
              </w:rPr>
              <w:t>MISyC</w:t>
            </w:r>
            <w:proofErr w:type="spellEnd"/>
            <w:r>
              <w:rPr>
                <w:b/>
                <w:color w:val="31849B" w:themeColor="accent5" w:themeShade="BF"/>
                <w:sz w:val="20"/>
              </w:rPr>
              <w:t xml:space="preserve"> PROYECTO 3</w:t>
            </w:r>
          </w:p>
        </w:tc>
        <w:tc>
          <w:tcPr>
            <w:tcW w:w="7796" w:type="dxa"/>
            <w:tcBorders>
              <w:left w:val="single" w:sz="4" w:space="0" w:color="000000" w:themeColor="text1"/>
            </w:tcBorders>
            <w:vAlign w:val="center"/>
          </w:tcPr>
          <w:p w14:paraId="0C278799" w14:textId="31882BC7" w:rsidR="002058BC" w:rsidRDefault="002058BC" w:rsidP="002058BC">
            <w:pPr>
              <w:spacing w:before="60" w:after="120"/>
              <w:jc w:val="both"/>
              <w:rPr>
                <w:sz w:val="20"/>
              </w:rPr>
            </w:pPr>
            <w:r>
              <w:rPr>
                <w:sz w:val="20"/>
              </w:rPr>
              <w:t xml:space="preserve">3A Código fuente, documentación técnica y manuales de uso del software con la implementación de la arquitectura propuesta. El código del software estará restringido para su uso comercial y la propiedad intelectual del mismo será de la empresa Vector ITC </w:t>
            </w:r>
            <w:r w:rsidRPr="008F6BA4">
              <w:rPr>
                <w:sz w:val="20"/>
              </w:rPr>
              <w:t>Colombia</w:t>
            </w:r>
            <w:r>
              <w:rPr>
                <w:sz w:val="20"/>
              </w:rPr>
              <w:t>.</w:t>
            </w:r>
          </w:p>
        </w:tc>
      </w:tr>
      <w:tr w:rsidR="002058BC" w14:paraId="3656C43E" w14:textId="77777777" w:rsidTr="38CA1D9A">
        <w:tc>
          <w:tcPr>
            <w:tcW w:w="1668" w:type="dxa"/>
            <w:vMerge/>
            <w:vAlign w:val="center"/>
          </w:tcPr>
          <w:p w14:paraId="0331A6AD" w14:textId="77777777" w:rsidR="002058BC" w:rsidRDefault="002058BC" w:rsidP="002058BC">
            <w:pPr>
              <w:spacing w:before="120" w:after="120"/>
              <w:jc w:val="center"/>
              <w:rPr>
                <w:b/>
                <w:color w:val="31849B" w:themeColor="accent5" w:themeShade="BF"/>
                <w:sz w:val="20"/>
              </w:rPr>
            </w:pPr>
          </w:p>
        </w:tc>
        <w:tc>
          <w:tcPr>
            <w:tcW w:w="7796" w:type="dxa"/>
            <w:tcBorders>
              <w:left w:val="single" w:sz="4" w:space="0" w:color="000000" w:themeColor="text1"/>
            </w:tcBorders>
            <w:vAlign w:val="center"/>
          </w:tcPr>
          <w:p w14:paraId="22D3E722" w14:textId="2673E60E" w:rsidR="002058BC" w:rsidRDefault="002058BC" w:rsidP="002058BC">
            <w:pPr>
              <w:spacing w:before="60" w:after="120"/>
              <w:jc w:val="both"/>
              <w:rPr>
                <w:sz w:val="20"/>
              </w:rPr>
            </w:pPr>
            <w:r>
              <w:rPr>
                <w:sz w:val="20"/>
              </w:rPr>
              <w:t>3B Copia de las autorizaciones de tratamiento de datos de las personas capturadas en imágenes de video.</w:t>
            </w:r>
          </w:p>
        </w:tc>
      </w:tr>
      <w:tr w:rsidR="002058BC" w14:paraId="2400A4ED" w14:textId="77777777" w:rsidTr="38CA1D9A">
        <w:tc>
          <w:tcPr>
            <w:tcW w:w="1668" w:type="dxa"/>
            <w:vMerge/>
            <w:vAlign w:val="center"/>
          </w:tcPr>
          <w:p w14:paraId="321C3E53" w14:textId="77777777" w:rsidR="002058BC" w:rsidRDefault="002058BC" w:rsidP="002058BC">
            <w:pPr>
              <w:spacing w:before="120" w:after="120"/>
              <w:jc w:val="center"/>
              <w:rPr>
                <w:b/>
                <w:color w:val="31849B" w:themeColor="accent5" w:themeShade="BF"/>
                <w:sz w:val="20"/>
              </w:rPr>
            </w:pPr>
          </w:p>
        </w:tc>
        <w:tc>
          <w:tcPr>
            <w:tcW w:w="7796" w:type="dxa"/>
            <w:tcBorders>
              <w:left w:val="single" w:sz="4" w:space="0" w:color="000000" w:themeColor="text1"/>
            </w:tcBorders>
            <w:vAlign w:val="center"/>
          </w:tcPr>
          <w:p w14:paraId="008FB432" w14:textId="7EF57678" w:rsidR="002058BC" w:rsidRDefault="002058BC" w:rsidP="002058BC">
            <w:pPr>
              <w:spacing w:before="60" w:after="120"/>
              <w:jc w:val="both"/>
              <w:rPr>
                <w:sz w:val="20"/>
              </w:rPr>
            </w:pPr>
            <w:r>
              <w:rPr>
                <w:sz w:val="20"/>
              </w:rPr>
              <w:t>3C Documento de la validación experimental con los resultados de precisión, desempeño computacional y evaluación TAM.</w:t>
            </w:r>
          </w:p>
        </w:tc>
      </w:tr>
      <w:tr w:rsidR="002058BC" w14:paraId="7D446742" w14:textId="77777777" w:rsidTr="38CA1D9A">
        <w:tc>
          <w:tcPr>
            <w:tcW w:w="1668" w:type="dxa"/>
            <w:vMerge/>
            <w:vAlign w:val="center"/>
          </w:tcPr>
          <w:p w14:paraId="73317C5F" w14:textId="77777777" w:rsidR="002058BC" w:rsidRDefault="002058BC" w:rsidP="002058BC">
            <w:pPr>
              <w:spacing w:before="120" w:after="120"/>
              <w:jc w:val="center"/>
              <w:rPr>
                <w:b/>
                <w:color w:val="31849B" w:themeColor="accent5" w:themeShade="BF"/>
                <w:sz w:val="20"/>
              </w:rPr>
            </w:pPr>
          </w:p>
        </w:tc>
        <w:tc>
          <w:tcPr>
            <w:tcW w:w="7796" w:type="dxa"/>
            <w:tcBorders>
              <w:left w:val="single" w:sz="4" w:space="0" w:color="000000" w:themeColor="text1"/>
              <w:bottom w:val="single" w:sz="4" w:space="0" w:color="000000" w:themeColor="text1"/>
            </w:tcBorders>
            <w:vAlign w:val="center"/>
          </w:tcPr>
          <w:p w14:paraId="4C7D481D" w14:textId="7EC2C1A6" w:rsidR="002058BC" w:rsidRPr="00544277" w:rsidRDefault="002058BC" w:rsidP="002058BC">
            <w:pPr>
              <w:spacing w:before="60" w:after="120"/>
              <w:jc w:val="both"/>
              <w:rPr>
                <w:rFonts w:ascii="Calibri" w:hAnsi="Calibri"/>
                <w:color w:val="000000"/>
                <w:sz w:val="20"/>
                <w:szCs w:val="20"/>
              </w:rPr>
            </w:pPr>
            <w:r>
              <w:rPr>
                <w:sz w:val="20"/>
              </w:rPr>
              <w:t xml:space="preserve">3D Artículo de la arquitectura y evaluación de la solución. En el artículo se presentará la problemática, el caso de referencia, la arquitectura propuesta los resultados de la evaluación de precisión, </w:t>
            </w:r>
            <w:r>
              <w:rPr>
                <w:rFonts w:ascii="Calibri" w:hAnsi="Calibri"/>
                <w:color w:val="000000"/>
                <w:sz w:val="20"/>
                <w:szCs w:val="20"/>
              </w:rPr>
              <w:t xml:space="preserve"> </w:t>
            </w:r>
            <w:r w:rsidRPr="00BB4544">
              <w:rPr>
                <w:rFonts w:ascii="Calibri" w:hAnsi="Calibri"/>
                <w:color w:val="000000"/>
                <w:sz w:val="20"/>
                <w:szCs w:val="20"/>
              </w:rPr>
              <w:t>el desempeño</w:t>
            </w:r>
            <w:r>
              <w:rPr>
                <w:rFonts w:ascii="Calibri" w:hAnsi="Calibri"/>
                <w:color w:val="000000"/>
                <w:sz w:val="20"/>
                <w:szCs w:val="20"/>
              </w:rPr>
              <w:t xml:space="preserve"> computacional</w:t>
            </w:r>
            <w:r w:rsidRPr="00BB4544">
              <w:rPr>
                <w:rFonts w:ascii="Calibri" w:hAnsi="Calibri"/>
                <w:color w:val="000000"/>
                <w:sz w:val="20"/>
                <w:szCs w:val="20"/>
              </w:rPr>
              <w:t xml:space="preserve"> </w:t>
            </w:r>
            <w:r>
              <w:rPr>
                <w:sz w:val="20"/>
              </w:rPr>
              <w:t>y su utilidad en una evaluación de factores de riesgo psicosocial</w:t>
            </w:r>
            <w:r w:rsidRPr="009B5824">
              <w:rPr>
                <w:sz w:val="20"/>
              </w:rPr>
              <w:t>.</w:t>
            </w:r>
            <w:r>
              <w:rPr>
                <w:sz w:val="20"/>
              </w:rPr>
              <w:t xml:space="preserve"> Este artículo será presentado para publicación en una revista indexada nacional o internacional. </w:t>
            </w:r>
          </w:p>
        </w:tc>
      </w:tr>
    </w:tbl>
    <w:p w14:paraId="33BA2572" w14:textId="580522F3" w:rsidR="00F11673" w:rsidRDefault="00F11673" w:rsidP="00F11673">
      <w:pPr>
        <w:rPr>
          <w:i/>
          <w:color w:val="7030A0"/>
          <w:sz w:val="20"/>
        </w:rPr>
      </w:pPr>
      <w:r w:rsidRPr="00020148">
        <w:rPr>
          <w:i/>
          <w:color w:val="E36C0A" w:themeColor="accent6" w:themeShade="BF"/>
          <w:sz w:val="20"/>
        </w:rPr>
        <w:t>.</w:t>
      </w:r>
    </w:p>
    <w:p w14:paraId="073B4B80" w14:textId="77777777" w:rsidR="00943FBB" w:rsidRDefault="00943FBB">
      <w:pPr>
        <w:spacing w:before="480" w:after="360" w:line="240" w:lineRule="auto"/>
        <w:ind w:left="357"/>
        <w:jc w:val="both"/>
      </w:pPr>
      <w:r>
        <w:br w:type="page"/>
      </w:r>
    </w:p>
    <w:tbl>
      <w:tblPr>
        <w:tblStyle w:val="Tablaconcuadrcula"/>
        <w:tblW w:w="9464" w:type="dxa"/>
        <w:tblLayout w:type="fixed"/>
        <w:tblLook w:val="04A0" w:firstRow="1" w:lastRow="0" w:firstColumn="1" w:lastColumn="0" w:noHBand="0" w:noVBand="1"/>
      </w:tblPr>
      <w:tblGrid>
        <w:gridCol w:w="1668"/>
        <w:gridCol w:w="7796"/>
      </w:tblGrid>
      <w:tr w:rsidR="006B35EA" w14:paraId="1CD18933" w14:textId="77777777" w:rsidTr="395B0C8A">
        <w:tc>
          <w:tcPr>
            <w:tcW w:w="9464" w:type="dxa"/>
            <w:gridSpan w:val="2"/>
          </w:tcPr>
          <w:p w14:paraId="08CC331D" w14:textId="77777777" w:rsidR="006B35EA" w:rsidRDefault="006B35EA" w:rsidP="006B35EA">
            <w:pPr>
              <w:spacing w:before="120" w:after="120"/>
              <w:jc w:val="center"/>
              <w:rPr>
                <w:b/>
                <w:color w:val="31849B" w:themeColor="accent5" w:themeShade="BF"/>
                <w:sz w:val="20"/>
              </w:rPr>
            </w:pPr>
            <w:r>
              <w:rPr>
                <w:b/>
                <w:color w:val="31849B" w:themeColor="accent5" w:themeShade="BF"/>
                <w:sz w:val="20"/>
              </w:rPr>
              <w:lastRenderedPageBreak/>
              <w:t>PROSPECTIVA DE INNOVACIÓN</w:t>
            </w:r>
          </w:p>
        </w:tc>
      </w:tr>
      <w:tr w:rsidR="006B35EA" w14:paraId="3F2553CF" w14:textId="77777777" w:rsidTr="395B0C8A">
        <w:tc>
          <w:tcPr>
            <w:tcW w:w="1668" w:type="dxa"/>
          </w:tcPr>
          <w:p w14:paraId="2D891CB4" w14:textId="77777777" w:rsidR="006B35EA" w:rsidRDefault="006B35EA" w:rsidP="00527749">
            <w:pPr>
              <w:spacing w:before="120" w:after="120"/>
              <w:jc w:val="center"/>
              <w:rPr>
                <w:b/>
                <w:color w:val="31849B" w:themeColor="accent5" w:themeShade="BF"/>
                <w:sz w:val="20"/>
              </w:rPr>
            </w:pPr>
            <w:r>
              <w:rPr>
                <w:b/>
                <w:color w:val="31849B" w:themeColor="accent5" w:themeShade="BF"/>
                <w:sz w:val="20"/>
              </w:rPr>
              <w:t>POTENCIAL DE INNOVACIÓN</w:t>
            </w:r>
          </w:p>
        </w:tc>
        <w:tc>
          <w:tcPr>
            <w:tcW w:w="7796" w:type="dxa"/>
          </w:tcPr>
          <w:p w14:paraId="408B6819" w14:textId="70F57C1B" w:rsidR="00F20CCA" w:rsidRPr="00703370" w:rsidRDefault="38CA1D9A" w:rsidP="006B35EA">
            <w:pPr>
              <w:spacing w:before="60" w:after="120"/>
              <w:jc w:val="both"/>
              <w:rPr>
                <w:i/>
                <w:sz w:val="20"/>
              </w:rPr>
            </w:pPr>
            <w:r w:rsidRPr="00E811D4">
              <w:rPr>
                <w:sz w:val="20"/>
              </w:rPr>
              <w:t xml:space="preserve">La novedad de este trabajo radica en el reconocimiento multimodal de emociones y estados de ánimo, orientado a brindar un apoyo en la valoración de factores de riesgo psicosocial, haciendo uso de los sistemas de vigilancia implantados en las instalaciones. La oportunidad comercial de esta iniciativa podría ofrecer servicios de monitoreo de </w:t>
            </w:r>
            <w:proofErr w:type="spellStart"/>
            <w:r w:rsidRPr="00E811D4">
              <w:rPr>
                <w:sz w:val="20"/>
              </w:rPr>
              <w:t>on-premise</w:t>
            </w:r>
            <w:proofErr w:type="spellEnd"/>
            <w:r w:rsidRPr="00E811D4">
              <w:rPr>
                <w:sz w:val="20"/>
              </w:rPr>
              <w:t xml:space="preserve"> o con soporte en la nube de los estados de ánimo en las personas en un periodo de tiempo y entregar una valoración de los factores de riesgo psicosociales latentes en lugares de trabajo.  En la medida que la solución evolucione, incrementando su precisión y agregando otras características como el análisis espacio-temporal a largo plazo incrementará su potencial de uso en otros dominios de aplicación como: valoración de déficit de atención o detección de estrenes en salones de clase; satisfacción de clientes en locales comerciales e incluso pronosticar intentos de agresión en espacios públicos.</w:t>
            </w:r>
            <w:r>
              <w:t xml:space="preserve"> </w:t>
            </w:r>
          </w:p>
        </w:tc>
      </w:tr>
      <w:tr w:rsidR="006B35EA" w14:paraId="5CA050BA" w14:textId="77777777" w:rsidTr="395B0C8A">
        <w:tc>
          <w:tcPr>
            <w:tcW w:w="1668" w:type="dxa"/>
          </w:tcPr>
          <w:p w14:paraId="160D146D" w14:textId="77777777" w:rsidR="006B35EA" w:rsidRDefault="006B35EA" w:rsidP="006B35EA">
            <w:pPr>
              <w:spacing w:before="120" w:after="120"/>
              <w:jc w:val="center"/>
              <w:rPr>
                <w:b/>
                <w:color w:val="31849B" w:themeColor="accent5" w:themeShade="BF"/>
                <w:sz w:val="20"/>
              </w:rPr>
            </w:pPr>
            <w:r>
              <w:rPr>
                <w:b/>
                <w:color w:val="31849B" w:themeColor="accent5" w:themeShade="BF"/>
                <w:sz w:val="20"/>
              </w:rPr>
              <w:t>PROPIEDAD INTELECTUAL</w:t>
            </w:r>
          </w:p>
        </w:tc>
        <w:tc>
          <w:tcPr>
            <w:tcW w:w="7796" w:type="dxa"/>
          </w:tcPr>
          <w:p w14:paraId="2BC917BC" w14:textId="6F1D4C33" w:rsidR="006B35EA" w:rsidRPr="002B0C43" w:rsidRDefault="0082072A" w:rsidP="008F6BA4">
            <w:pPr>
              <w:spacing w:before="60" w:after="120"/>
              <w:jc w:val="both"/>
              <w:rPr>
                <w:sz w:val="20"/>
                <w:szCs w:val="20"/>
              </w:rPr>
            </w:pPr>
            <w:r w:rsidRPr="00E811D4">
              <w:rPr>
                <w:sz w:val="20"/>
              </w:rPr>
              <w:t>Esta invest</w:t>
            </w:r>
            <w:r w:rsidR="008F6BA4">
              <w:rPr>
                <w:sz w:val="20"/>
              </w:rPr>
              <w:t>igación se desarrolla en forma independiente en colaboración y auspicio de la empresa Vector ITC.</w:t>
            </w:r>
            <w:r w:rsidR="004C1D8D">
              <w:rPr>
                <w:sz w:val="20"/>
              </w:rPr>
              <w:t xml:space="preserve"> </w:t>
            </w:r>
            <w:r w:rsidR="008F6BA4">
              <w:rPr>
                <w:sz w:val="20"/>
              </w:rPr>
              <w:t xml:space="preserve">Se </w:t>
            </w:r>
            <w:r w:rsidR="004C1D8D">
              <w:rPr>
                <w:sz w:val="20"/>
              </w:rPr>
              <w:t>toma</w:t>
            </w:r>
            <w:r w:rsidR="008F6BA4">
              <w:rPr>
                <w:sz w:val="20"/>
              </w:rPr>
              <w:t>rá</w:t>
            </w:r>
            <w:r w:rsidR="002B0C43">
              <w:rPr>
                <w:sz w:val="20"/>
              </w:rPr>
              <w:t xml:space="preserve"> sólo</w:t>
            </w:r>
            <w:r w:rsidR="004C1D8D">
              <w:rPr>
                <w:sz w:val="20"/>
              </w:rPr>
              <w:t xml:space="preserve"> como referencia</w:t>
            </w:r>
            <w:r w:rsidR="008F6BA4">
              <w:rPr>
                <w:sz w:val="20"/>
              </w:rPr>
              <w:t>,</w:t>
            </w:r>
            <w:r w:rsidR="004C1D8D">
              <w:rPr>
                <w:sz w:val="20"/>
              </w:rPr>
              <w:t xml:space="preserve"> </w:t>
            </w:r>
            <w:r w:rsidR="00F66D94">
              <w:rPr>
                <w:sz w:val="20"/>
              </w:rPr>
              <w:t xml:space="preserve">las tecnologías empleadas en los </w:t>
            </w:r>
            <w:r w:rsidR="002B0C43" w:rsidRPr="002B0C43">
              <w:rPr>
                <w:sz w:val="20"/>
              </w:rPr>
              <w:t>trabajos</w:t>
            </w:r>
            <w:r w:rsidR="004C1D8D" w:rsidRPr="002B0C43">
              <w:rPr>
                <w:sz w:val="20"/>
              </w:rPr>
              <w:t xml:space="preserve"> Javier Alcalá Vásquez</w:t>
            </w:r>
            <w:r w:rsidR="005527C9">
              <w:rPr>
                <w:sz w:val="20"/>
              </w:rPr>
              <w:t xml:space="preserve"> </w:t>
            </w:r>
            <w:r w:rsidR="004C1D8D" w:rsidRPr="002B0C43">
              <w:rPr>
                <w:sz w:val="20"/>
              </w:rPr>
              <w:fldChar w:fldCharType="begin"/>
            </w:r>
            <w:r w:rsidR="004C1D8D" w:rsidRPr="002B0C43">
              <w:rPr>
                <w:sz w:val="20"/>
              </w:rPr>
              <w:instrText>ADDIN RW.CITE{{doc:5cbc0ef4e4b04c969d297e58 JavierAlcaláVásquez 2017}}</w:instrText>
            </w:r>
            <w:r w:rsidR="004C1D8D" w:rsidRPr="002B0C43">
              <w:rPr>
                <w:sz w:val="20"/>
              </w:rPr>
              <w:fldChar w:fldCharType="separate"/>
            </w:r>
            <w:r w:rsidR="000500FB" w:rsidRPr="000500FB">
              <w:rPr>
                <w:sz w:val="20"/>
              </w:rPr>
              <w:t>[39]</w:t>
            </w:r>
            <w:r w:rsidR="004C1D8D" w:rsidRPr="002B0C43">
              <w:rPr>
                <w:sz w:val="20"/>
              </w:rPr>
              <w:fldChar w:fldCharType="end"/>
            </w:r>
            <w:r w:rsidR="004C1D8D" w:rsidRPr="002B0C43">
              <w:rPr>
                <w:sz w:val="20"/>
              </w:rPr>
              <w:t xml:space="preserve"> y Daniel Steven Valencia</w:t>
            </w:r>
            <w:r w:rsidR="005527C9">
              <w:rPr>
                <w:sz w:val="20"/>
              </w:rPr>
              <w:t xml:space="preserve"> </w:t>
            </w:r>
            <w:r w:rsidR="004C1D8D" w:rsidRPr="002B0C43">
              <w:rPr>
                <w:sz w:val="20"/>
              </w:rPr>
              <w:fldChar w:fldCharType="begin"/>
            </w:r>
            <w:r w:rsidR="004C1D8D" w:rsidRPr="002B0C43">
              <w:rPr>
                <w:sz w:val="20"/>
              </w:rPr>
              <w:instrText>ADDIN RW.CITE{{doc:5cbc0d80e4b04c969d297e56 DanielStevenValenciaParada 2015}}</w:instrText>
            </w:r>
            <w:r w:rsidR="004C1D8D" w:rsidRPr="002B0C43">
              <w:rPr>
                <w:sz w:val="20"/>
              </w:rPr>
              <w:fldChar w:fldCharType="separate"/>
            </w:r>
            <w:r w:rsidR="000500FB" w:rsidRPr="000500FB">
              <w:rPr>
                <w:sz w:val="20"/>
              </w:rPr>
              <w:t>[40]</w:t>
            </w:r>
            <w:r w:rsidR="004C1D8D" w:rsidRPr="002B0C43">
              <w:rPr>
                <w:sz w:val="20"/>
              </w:rPr>
              <w:fldChar w:fldCharType="end"/>
            </w:r>
            <w:r w:rsidR="004C1D8D" w:rsidRPr="002B0C43">
              <w:rPr>
                <w:sz w:val="20"/>
              </w:rPr>
              <w:t>, egresados del programa de Maestría de Ingeniería de Sistemas y Computación de la Pontificia Universidad Javeriana.</w:t>
            </w:r>
            <w:r w:rsidR="002B0C43" w:rsidRPr="002B0C43">
              <w:rPr>
                <w:sz w:val="20"/>
              </w:rPr>
              <w:t xml:space="preserve"> Los resultados del proyecto de investigación podrán ser utilizados por las instituciones aliadas únicamente para </w:t>
            </w:r>
            <w:r w:rsidR="002B0C43">
              <w:rPr>
                <w:sz w:val="20"/>
              </w:rPr>
              <w:t>fines</w:t>
            </w:r>
            <w:r w:rsidR="002B0C43" w:rsidRPr="002B0C43">
              <w:rPr>
                <w:sz w:val="20"/>
              </w:rPr>
              <w:t xml:space="preserve"> académicos, y no habrá posibilidad de aprovechamiento económico sin autorización</w:t>
            </w:r>
            <w:r w:rsidR="002B0C43">
              <w:rPr>
                <w:sz w:val="20"/>
              </w:rPr>
              <w:t xml:space="preserve"> de la empresa</w:t>
            </w:r>
            <w:r w:rsidR="002B0C43" w:rsidRPr="002B0C43">
              <w:rPr>
                <w:sz w:val="20"/>
              </w:rPr>
              <w:t xml:space="preserve"> </w:t>
            </w:r>
            <w:r w:rsidR="002B0C43">
              <w:rPr>
                <w:sz w:val="20"/>
              </w:rPr>
              <w:t>Vector ITC</w:t>
            </w:r>
            <w:r w:rsidR="008F6BA4">
              <w:rPr>
                <w:sz w:val="20"/>
              </w:rPr>
              <w:t xml:space="preserve"> </w:t>
            </w:r>
            <w:r w:rsidR="008F6BA4" w:rsidRPr="008F6BA4">
              <w:rPr>
                <w:sz w:val="20"/>
              </w:rPr>
              <w:t>Colombia</w:t>
            </w:r>
            <w:r w:rsidR="002B0C43" w:rsidRPr="002B0C43">
              <w:rPr>
                <w:sz w:val="20"/>
              </w:rPr>
              <w:t>.</w:t>
            </w:r>
            <w:r w:rsidR="002F6FF0" w:rsidRPr="0074681D">
              <w:rPr>
                <w:sz w:val="20"/>
                <w:szCs w:val="20"/>
              </w:rPr>
              <w:t xml:space="preserve"> </w:t>
            </w:r>
          </w:p>
        </w:tc>
      </w:tr>
    </w:tbl>
    <w:p w14:paraId="0D45C9B6" w14:textId="77777777" w:rsidR="009B5824" w:rsidRDefault="009B5824">
      <w:r>
        <w:br w:type="page"/>
      </w:r>
    </w:p>
    <w:tbl>
      <w:tblPr>
        <w:tblStyle w:val="Tablaconcuadrcula"/>
        <w:tblW w:w="9464" w:type="dxa"/>
        <w:tblLayout w:type="fixed"/>
        <w:tblLook w:val="04A0" w:firstRow="1" w:lastRow="0" w:firstColumn="1" w:lastColumn="0" w:noHBand="0" w:noVBand="1"/>
      </w:tblPr>
      <w:tblGrid>
        <w:gridCol w:w="9464"/>
      </w:tblGrid>
      <w:tr w:rsidR="00A20408" w14:paraId="52C2DCE1" w14:textId="77777777" w:rsidTr="00527749">
        <w:tc>
          <w:tcPr>
            <w:tcW w:w="9464" w:type="dxa"/>
          </w:tcPr>
          <w:p w14:paraId="4958124C" w14:textId="77777777" w:rsidR="00A20408" w:rsidRDefault="00A20408" w:rsidP="00527749">
            <w:pPr>
              <w:spacing w:before="120" w:after="120"/>
              <w:jc w:val="center"/>
              <w:rPr>
                <w:b/>
                <w:color w:val="31849B" w:themeColor="accent5" w:themeShade="BF"/>
                <w:sz w:val="20"/>
              </w:rPr>
            </w:pPr>
            <w:r>
              <w:rPr>
                <w:b/>
                <w:color w:val="31849B" w:themeColor="accent5" w:themeShade="BF"/>
                <w:sz w:val="20"/>
              </w:rPr>
              <w:lastRenderedPageBreak/>
              <w:t>BIBLIOGRAFÍA</w:t>
            </w:r>
          </w:p>
        </w:tc>
      </w:tr>
      <w:tr w:rsidR="00A20408" w:rsidRPr="00980197" w14:paraId="3F7A36D9" w14:textId="77777777" w:rsidTr="00C76535">
        <w:trPr>
          <w:trHeight w:val="8505"/>
        </w:trPr>
        <w:tc>
          <w:tcPr>
            <w:tcW w:w="9464" w:type="dxa"/>
            <w:vAlign w:val="center"/>
          </w:tcPr>
          <w:p w14:paraId="28700DB4" w14:textId="6E7F0650" w:rsidR="00223941" w:rsidRPr="00223941" w:rsidRDefault="00527749" w:rsidP="00980197">
            <w:pPr>
              <w:pStyle w:val="NormalWeb"/>
              <w:spacing w:before="0" w:beforeAutospacing="0" w:after="0" w:afterAutospacing="0"/>
              <w:rPr>
                <w:rFonts w:ascii="Calibri" w:hAnsi="Calibri"/>
                <w:sz w:val="16"/>
              </w:rPr>
            </w:pPr>
            <w:r>
              <w:rPr>
                <w:sz w:val="16"/>
                <w:szCs w:val="16"/>
                <w:lang w:val="en-US"/>
              </w:rPr>
              <w:fldChar w:fldCharType="begin"/>
            </w:r>
            <w:r w:rsidR="00223941" w:rsidRPr="00980197">
              <w:rPr>
                <w:sz w:val="16"/>
                <w:szCs w:val="16"/>
              </w:rPr>
              <w:instrText>ADDIN RW.BIB</w:instrText>
            </w:r>
            <w:r>
              <w:rPr>
                <w:sz w:val="16"/>
                <w:szCs w:val="16"/>
                <w:lang w:val="en-US"/>
              </w:rPr>
              <w:fldChar w:fldCharType="separate"/>
            </w:r>
            <w:r w:rsidR="00223941" w:rsidRPr="00223941">
              <w:rPr>
                <w:rFonts w:ascii="Calibri" w:hAnsi="Calibri"/>
                <w:sz w:val="16"/>
              </w:rPr>
              <w:t xml:space="preserve">[1] Ministerio de la protección social, "Resolución 2646 de 2008," 2008. </w:t>
            </w:r>
          </w:p>
          <w:p w14:paraId="6DCA784C" w14:textId="58C4080A"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rPr>
              <w:t xml:space="preserve">[2] M. Rodríguez, "Factores Psicosociales de Riesgo Laboral: ¿Nuevos tiempos, nuevos riesgos?" </w:t>
            </w:r>
            <w:r w:rsidRPr="00223941">
              <w:rPr>
                <w:rFonts w:ascii="Calibri" w:hAnsi="Calibri"/>
                <w:i/>
                <w:iCs/>
                <w:sz w:val="16"/>
                <w:lang w:val="en-US"/>
              </w:rPr>
              <w:t xml:space="preserve">Observatorio Laboral Revista Venezolana, </w:t>
            </w:r>
            <w:r w:rsidRPr="00223941">
              <w:rPr>
                <w:rFonts w:ascii="Calibri" w:hAnsi="Calibri"/>
                <w:sz w:val="16"/>
                <w:lang w:val="en-US"/>
              </w:rPr>
              <w:t xml:space="preserve">vol. 2, </w:t>
            </w:r>
            <w:r w:rsidRPr="00223941">
              <w:rPr>
                <w:rFonts w:ascii="Calibri" w:hAnsi="Calibri"/>
                <w:i/>
                <w:iCs/>
                <w:sz w:val="16"/>
                <w:lang w:val="en-US"/>
              </w:rPr>
              <w:t xml:space="preserve">(3), </w:t>
            </w:r>
            <w:r w:rsidRPr="00223941">
              <w:rPr>
                <w:rFonts w:ascii="Calibri" w:hAnsi="Calibri"/>
                <w:sz w:val="16"/>
                <w:lang w:val="en-US"/>
              </w:rPr>
              <w:t xml:space="preserve">pp. 127-141, 2009. Available: </w:t>
            </w:r>
            <w:hyperlink r:id="rId12" w:tgtFrame="_blank" w:history="1">
              <w:r w:rsidRPr="00223941">
                <w:rPr>
                  <w:rStyle w:val="Hipervnculo"/>
                  <w:rFonts w:ascii="Calibri" w:hAnsi="Calibri"/>
                  <w:sz w:val="16"/>
                  <w:lang w:val="en-US"/>
                </w:rPr>
                <w:t>http://dialnet.unirioja.es/servlet/oaiart?codigo=2995368</w:t>
              </w:r>
            </w:hyperlink>
            <w:r w:rsidRPr="00223941">
              <w:rPr>
                <w:rFonts w:ascii="Calibri" w:hAnsi="Calibri"/>
                <w:sz w:val="16"/>
                <w:lang w:val="en-US"/>
              </w:rPr>
              <w:t>.</w:t>
            </w:r>
          </w:p>
          <w:p w14:paraId="0B75E782" w14:textId="737559E5"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[3] Raúl Mirza</w:t>
            </w:r>
            <w:r w:rsidRPr="00223941">
              <w:rPr>
                <w:rFonts w:ascii="Calibri" w:hAnsi="Calibri"/>
                <w:i/>
                <w:iCs/>
                <w:sz w:val="16"/>
                <w:lang w:val="en-US"/>
              </w:rPr>
              <w:t xml:space="preserve"> et al</w:t>
            </w:r>
            <w:r w:rsidRPr="00223941">
              <w:rPr>
                <w:rFonts w:ascii="Calibri" w:hAnsi="Calibri"/>
                <w:sz w:val="16"/>
                <w:lang w:val="en-US"/>
              </w:rPr>
              <w:t xml:space="preserve">, "Occupational Noise-Induced Hearing Loss," </w:t>
            </w:r>
            <w:r w:rsidRPr="00223941">
              <w:rPr>
                <w:rFonts w:ascii="Calibri" w:hAnsi="Calibri"/>
                <w:i/>
                <w:iCs/>
                <w:sz w:val="16"/>
                <w:lang w:val="en-US"/>
              </w:rPr>
              <w:t xml:space="preserve">Journal of Occupational and Environmental Medicine, </w:t>
            </w:r>
            <w:r w:rsidRPr="00223941">
              <w:rPr>
                <w:rFonts w:ascii="Calibri" w:hAnsi="Calibri"/>
                <w:sz w:val="16"/>
                <w:lang w:val="en-US"/>
              </w:rPr>
              <w:t xml:space="preserve">vol. 60, </w:t>
            </w:r>
            <w:r w:rsidRPr="00223941">
              <w:rPr>
                <w:rFonts w:ascii="Calibri" w:hAnsi="Calibri"/>
                <w:i/>
                <w:iCs/>
                <w:sz w:val="16"/>
                <w:lang w:val="en-US"/>
              </w:rPr>
              <w:t xml:space="preserve">(9), </w:t>
            </w:r>
            <w:r w:rsidRPr="00223941">
              <w:rPr>
                <w:rFonts w:ascii="Calibri" w:hAnsi="Calibri"/>
                <w:sz w:val="16"/>
                <w:lang w:val="en-US"/>
              </w:rPr>
              <w:t xml:space="preserve">pp. e501, 2018. Available: </w:t>
            </w:r>
            <w:hyperlink r:id="rId13" w:tgtFrame="_blank" w:history="1">
              <w:r w:rsidRPr="00223941">
                <w:rPr>
                  <w:rStyle w:val="Hipervnculo"/>
                  <w:rFonts w:ascii="Calibri" w:hAnsi="Calibri"/>
                  <w:sz w:val="16"/>
                  <w:lang w:val="en-US"/>
                </w:rPr>
                <w:t>https://www.ncbi.nlm.nih.gov/pubmed/30095587</w:t>
              </w:r>
            </w:hyperlink>
            <w:r w:rsidRPr="00223941">
              <w:rPr>
                <w:rFonts w:ascii="Calibri" w:hAnsi="Calibri"/>
                <w:sz w:val="16"/>
                <w:lang w:val="en-US"/>
              </w:rPr>
              <w:t>. DOI: 10.1097/JOM.0000000000001423.</w:t>
            </w:r>
          </w:p>
          <w:p w14:paraId="453F2F48" w14:textId="7806A6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 H. E. Landberg, H. Westberg and H. Tinnerberg, "Evaluation of risk assessment approaches of occupational chemical exposures based on models in comparison with measurements," </w:t>
            </w:r>
            <w:r w:rsidRPr="00223941">
              <w:rPr>
                <w:rFonts w:ascii="Calibri" w:hAnsi="Calibri"/>
                <w:i/>
                <w:iCs/>
                <w:sz w:val="16"/>
                <w:lang w:val="en-US"/>
              </w:rPr>
              <w:t xml:space="preserve">Safety Science, </w:t>
            </w:r>
            <w:r w:rsidRPr="00223941">
              <w:rPr>
                <w:rFonts w:ascii="Calibri" w:hAnsi="Calibri"/>
                <w:sz w:val="16"/>
                <w:lang w:val="en-US"/>
              </w:rPr>
              <w:t xml:space="preserve">vol. 109, pp. 412-420, 2018. Available: </w:t>
            </w:r>
            <w:hyperlink r:id="rId14" w:tgtFrame="_blank" w:history="1">
              <w:r w:rsidRPr="00223941">
                <w:rPr>
                  <w:rStyle w:val="Hipervnculo"/>
                  <w:rFonts w:ascii="Calibri" w:hAnsi="Calibri"/>
                  <w:sz w:val="16"/>
                  <w:lang w:val="en-US"/>
                </w:rPr>
                <w:t>https://www.sciencedirect.com/science/article/pii/S0925753517315631</w:t>
              </w:r>
            </w:hyperlink>
            <w:r w:rsidRPr="00223941">
              <w:rPr>
                <w:rFonts w:ascii="Calibri" w:hAnsi="Calibri"/>
                <w:sz w:val="16"/>
                <w:lang w:val="en-US"/>
              </w:rPr>
              <w:t>. DOI: 10.1016/j.ssci.2018.06.006.</w:t>
            </w:r>
          </w:p>
          <w:p w14:paraId="2405BAD2" w14:textId="322D223C"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[5] C. R. N. CORRAO</w:t>
            </w:r>
            <w:r w:rsidRPr="00223941">
              <w:rPr>
                <w:rFonts w:ascii="Calibri" w:hAnsi="Calibri"/>
                <w:i/>
                <w:iCs/>
                <w:sz w:val="16"/>
                <w:lang w:val="en-US"/>
              </w:rPr>
              <w:t xml:space="preserve"> et al</w:t>
            </w:r>
            <w:r w:rsidRPr="00223941">
              <w:rPr>
                <w:rFonts w:ascii="Calibri" w:hAnsi="Calibri"/>
                <w:sz w:val="16"/>
                <w:lang w:val="en-US"/>
              </w:rPr>
              <w:t xml:space="preserve">, "Biological Risk and Occupational Health," </w:t>
            </w:r>
            <w:r w:rsidRPr="00223941">
              <w:rPr>
                <w:rFonts w:ascii="Calibri" w:hAnsi="Calibri"/>
                <w:i/>
                <w:iCs/>
                <w:sz w:val="16"/>
                <w:lang w:val="en-US"/>
              </w:rPr>
              <w:t xml:space="preserve">Industrial Health, </w:t>
            </w:r>
            <w:r w:rsidRPr="00223941">
              <w:rPr>
                <w:rFonts w:ascii="Calibri" w:hAnsi="Calibri"/>
                <w:sz w:val="16"/>
                <w:lang w:val="en-US"/>
              </w:rPr>
              <w:t xml:space="preserve">vol. 50, </w:t>
            </w:r>
            <w:r w:rsidRPr="00223941">
              <w:rPr>
                <w:rFonts w:ascii="Calibri" w:hAnsi="Calibri"/>
                <w:i/>
                <w:iCs/>
                <w:sz w:val="16"/>
                <w:lang w:val="en-US"/>
              </w:rPr>
              <w:t xml:space="preserve">(4), </w:t>
            </w:r>
            <w:r w:rsidRPr="00223941">
              <w:rPr>
                <w:rFonts w:ascii="Calibri" w:hAnsi="Calibri"/>
                <w:sz w:val="16"/>
                <w:lang w:val="en-US"/>
              </w:rPr>
              <w:t xml:space="preserve">pp. 326-337, 2012. Available: </w:t>
            </w:r>
            <w:hyperlink r:id="rId15" w:tgtFrame="_blank" w:history="1">
              <w:r w:rsidRPr="00223941">
                <w:rPr>
                  <w:rStyle w:val="Hipervnculo"/>
                  <w:rFonts w:ascii="Calibri" w:hAnsi="Calibri"/>
                  <w:sz w:val="16"/>
                  <w:lang w:val="en-US"/>
                </w:rPr>
                <w:t>https://jlc.jst.go.jp/DN/JALC/10007643537?from=SUMMON</w:t>
              </w:r>
            </w:hyperlink>
            <w:r w:rsidRPr="00223941">
              <w:rPr>
                <w:rFonts w:ascii="Calibri" w:hAnsi="Calibri"/>
                <w:sz w:val="16"/>
                <w:lang w:val="en-US"/>
              </w:rPr>
              <w:t>. DOI: 10.2486/indhealth.MS1324.</w:t>
            </w:r>
          </w:p>
          <w:p w14:paraId="0ADCBFB7" w14:textId="08872D25"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[6] P. Nataletti</w:t>
            </w:r>
            <w:r w:rsidRPr="00223941">
              <w:rPr>
                <w:rFonts w:ascii="Calibri" w:hAnsi="Calibri"/>
                <w:i/>
                <w:iCs/>
                <w:sz w:val="16"/>
                <w:lang w:val="en-US"/>
              </w:rPr>
              <w:t xml:space="preserve"> et al</w:t>
            </w:r>
            <w:r w:rsidRPr="00223941">
              <w:rPr>
                <w:rFonts w:ascii="Calibri" w:hAnsi="Calibri"/>
                <w:sz w:val="16"/>
                <w:lang w:val="en-US"/>
              </w:rPr>
              <w:t xml:space="preserve">, "Occupational Exposure to Mechanical Vibration: The Italian Vibration Database for Risk Assessment," </w:t>
            </w:r>
            <w:r w:rsidRPr="00223941">
              <w:rPr>
                <w:rFonts w:ascii="Calibri" w:hAnsi="Calibri"/>
                <w:i/>
                <w:iCs/>
                <w:sz w:val="16"/>
                <w:lang w:val="en-US"/>
              </w:rPr>
              <w:t xml:space="preserve">International Journal of Occupational Safety and Ergonomics, </w:t>
            </w:r>
            <w:r w:rsidRPr="00223941">
              <w:rPr>
                <w:rFonts w:ascii="Calibri" w:hAnsi="Calibri"/>
                <w:sz w:val="16"/>
                <w:lang w:val="en-US"/>
              </w:rPr>
              <w:t xml:space="preserve">vol. 14, </w:t>
            </w:r>
            <w:r w:rsidRPr="00223941">
              <w:rPr>
                <w:rFonts w:ascii="Calibri" w:hAnsi="Calibri"/>
                <w:i/>
                <w:iCs/>
                <w:sz w:val="16"/>
                <w:lang w:val="en-US"/>
              </w:rPr>
              <w:t xml:space="preserve">(4), </w:t>
            </w:r>
            <w:r w:rsidRPr="00223941">
              <w:rPr>
                <w:rFonts w:ascii="Calibri" w:hAnsi="Calibri"/>
                <w:sz w:val="16"/>
                <w:lang w:val="en-US"/>
              </w:rPr>
              <w:t xml:space="preserve">pp. 379-386, 2008. Available: </w:t>
            </w:r>
            <w:hyperlink r:id="rId16" w:tgtFrame="_blank" w:history="1">
              <w:r w:rsidRPr="00223941">
                <w:rPr>
                  <w:rStyle w:val="Hipervnculo"/>
                  <w:rFonts w:ascii="Calibri" w:hAnsi="Calibri"/>
                  <w:sz w:val="16"/>
                  <w:lang w:val="en-US"/>
                </w:rPr>
                <w:t>http://www.tandfonline.com/doi/abs/10.1080/10803548.2008.11076775</w:t>
              </w:r>
            </w:hyperlink>
            <w:r w:rsidRPr="00223941">
              <w:rPr>
                <w:rFonts w:ascii="Calibri" w:hAnsi="Calibri"/>
                <w:sz w:val="16"/>
                <w:lang w:val="en-US"/>
              </w:rPr>
              <w:t>. DOI: 10.1080/10803548.2008.11076775.</w:t>
            </w:r>
          </w:p>
          <w:p w14:paraId="51B39683" w14:textId="44DB93A5"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[7] E. G. Marshall</w:t>
            </w:r>
            <w:r w:rsidRPr="00223941">
              <w:rPr>
                <w:rFonts w:ascii="Calibri" w:hAnsi="Calibri"/>
                <w:i/>
                <w:iCs/>
                <w:sz w:val="16"/>
                <w:lang w:val="en-US"/>
              </w:rPr>
              <w:t xml:space="preserve"> et al</w:t>
            </w:r>
            <w:r w:rsidRPr="00223941">
              <w:rPr>
                <w:rFonts w:ascii="Calibri" w:hAnsi="Calibri"/>
                <w:sz w:val="16"/>
                <w:lang w:val="en-US"/>
              </w:rPr>
              <w:t xml:space="preserve">, "Work-Related Unintentional Injuries Associated With Hurricane Sandy in New Jersey," </w:t>
            </w:r>
            <w:r w:rsidRPr="00223941">
              <w:rPr>
                <w:rFonts w:ascii="Calibri" w:hAnsi="Calibri"/>
                <w:i/>
                <w:iCs/>
                <w:sz w:val="16"/>
                <w:lang w:val="en-US"/>
              </w:rPr>
              <w:t xml:space="preserve">Disaster Medicine and Public Health Preparedness, </w:t>
            </w:r>
            <w:r w:rsidRPr="00223941">
              <w:rPr>
                <w:rFonts w:ascii="Calibri" w:hAnsi="Calibri"/>
                <w:sz w:val="16"/>
                <w:lang w:val="en-US"/>
              </w:rPr>
              <w:t xml:space="preserve">vol. 10, </w:t>
            </w:r>
            <w:r w:rsidRPr="00223941">
              <w:rPr>
                <w:rFonts w:ascii="Calibri" w:hAnsi="Calibri"/>
                <w:i/>
                <w:iCs/>
                <w:sz w:val="16"/>
                <w:lang w:val="en-US"/>
              </w:rPr>
              <w:t xml:space="preserve">(3), </w:t>
            </w:r>
            <w:r w:rsidRPr="00223941">
              <w:rPr>
                <w:rFonts w:ascii="Calibri" w:hAnsi="Calibri"/>
                <w:sz w:val="16"/>
                <w:lang w:val="en-US"/>
              </w:rPr>
              <w:t xml:space="preserve">pp. 394-404, 2016. Available: </w:t>
            </w:r>
            <w:hyperlink r:id="rId17" w:tgtFrame="_blank" w:history="1">
              <w:r w:rsidRPr="00223941">
                <w:rPr>
                  <w:rStyle w:val="Hipervnculo"/>
                  <w:rFonts w:ascii="Calibri" w:hAnsi="Calibri"/>
                  <w:sz w:val="16"/>
                  <w:lang w:val="en-US"/>
                </w:rPr>
                <w:t>https://www-cambridge-org.ezproxy.javeriana.edu.co/core/article/workrelated-unintentional-injuries-associated-with-hurricane-sandy-in-new-jersey/AB0220A1F1E274EA41B0C2A33D0F2DCB</w:t>
              </w:r>
            </w:hyperlink>
            <w:r w:rsidRPr="00223941">
              <w:rPr>
                <w:rFonts w:ascii="Calibri" w:hAnsi="Calibri"/>
                <w:sz w:val="16"/>
                <w:lang w:val="en-US"/>
              </w:rPr>
              <w:t>. DOI: 10.1017/dmp.2016.47.</w:t>
            </w:r>
          </w:p>
          <w:p w14:paraId="71A200EB"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[8] V. Forastieri, "Psychosocial risks and work-related stress," Jul, 2013. </w:t>
            </w:r>
          </w:p>
          <w:p w14:paraId="6F0A35B3"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 xml:space="preserve">[9] Morales D. Diana, "Trabajo por turnos y presencia de obesidad en los trabajadores: Una revisión sistemática exploratoria," Jan 1, 2014. </w:t>
            </w:r>
          </w:p>
          <w:p w14:paraId="75BAF774" w14:textId="36BC0B6A"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[10] L. Wiegner</w:t>
            </w:r>
            <w:r w:rsidRPr="00223941">
              <w:rPr>
                <w:rFonts w:ascii="Calibri" w:hAnsi="Calibri"/>
                <w:i/>
                <w:iCs/>
                <w:sz w:val="16"/>
                <w:lang w:val="en-US"/>
              </w:rPr>
              <w:t xml:space="preserve"> et al</w:t>
            </w:r>
            <w:r w:rsidRPr="00223941">
              <w:rPr>
                <w:rFonts w:ascii="Calibri" w:hAnsi="Calibri"/>
                <w:sz w:val="16"/>
                <w:lang w:val="en-US"/>
              </w:rPr>
              <w:t xml:space="preserve">, "Prevalence of perceived stress and associations to symptoms of exhaustion, depression and anxiety in a working age population seeking primary care - an observational study," </w:t>
            </w:r>
            <w:r w:rsidRPr="00223941">
              <w:rPr>
                <w:rFonts w:ascii="Calibri" w:hAnsi="Calibri"/>
                <w:i/>
                <w:iCs/>
                <w:sz w:val="16"/>
                <w:lang w:val="en-US"/>
              </w:rPr>
              <w:t xml:space="preserve">BMC Family Practice, </w:t>
            </w:r>
            <w:r w:rsidRPr="00223941">
              <w:rPr>
                <w:rFonts w:ascii="Calibri" w:hAnsi="Calibri"/>
                <w:sz w:val="16"/>
                <w:lang w:val="en-US"/>
              </w:rPr>
              <w:t xml:space="preserve">vol. 16, </w:t>
            </w:r>
            <w:r w:rsidRPr="00223941">
              <w:rPr>
                <w:rFonts w:ascii="Calibri" w:hAnsi="Calibri"/>
                <w:i/>
                <w:iCs/>
                <w:sz w:val="16"/>
                <w:lang w:val="en-US"/>
              </w:rPr>
              <w:t xml:space="preserve">(1), </w:t>
            </w:r>
            <w:r w:rsidRPr="00223941">
              <w:rPr>
                <w:rFonts w:ascii="Calibri" w:hAnsi="Calibri"/>
                <w:sz w:val="16"/>
                <w:lang w:val="en-US"/>
              </w:rPr>
              <w:t xml:space="preserve">pp. 38, 2015. Available: </w:t>
            </w:r>
            <w:hyperlink r:id="rId18" w:tgtFrame="_blank" w:history="1">
              <w:r w:rsidRPr="00223941">
                <w:rPr>
                  <w:rStyle w:val="Hipervnculo"/>
                  <w:rFonts w:ascii="Calibri" w:hAnsi="Calibri"/>
                  <w:sz w:val="16"/>
                  <w:lang w:val="en-US"/>
                </w:rPr>
                <w:t>https://www.ncbi.nlm.nih.gov/pubmed/25880219</w:t>
              </w:r>
            </w:hyperlink>
            <w:r w:rsidRPr="00223941">
              <w:rPr>
                <w:rFonts w:ascii="Calibri" w:hAnsi="Calibri"/>
                <w:sz w:val="16"/>
                <w:lang w:val="en-US"/>
              </w:rPr>
              <w:t>. DOI: 10.1186/s12875-015-0252-7.</w:t>
            </w:r>
          </w:p>
          <w:p w14:paraId="20B41ED8" w14:textId="670EBF9E"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lang w:val="en-US"/>
              </w:rPr>
              <w:t>[11] M. Luca</w:t>
            </w:r>
            <w:r w:rsidRPr="00223941">
              <w:rPr>
                <w:rFonts w:ascii="Calibri" w:hAnsi="Calibri"/>
                <w:i/>
                <w:iCs/>
                <w:sz w:val="16"/>
                <w:lang w:val="en-US"/>
              </w:rPr>
              <w:t xml:space="preserve"> et al</w:t>
            </w:r>
            <w:r w:rsidRPr="00223941">
              <w:rPr>
                <w:rFonts w:ascii="Calibri" w:hAnsi="Calibri"/>
                <w:sz w:val="16"/>
                <w:lang w:val="en-US"/>
              </w:rPr>
              <w:t xml:space="preserve">, "Prevalence of depression and its relationship with work characteristics in a sample of public workers," </w:t>
            </w:r>
            <w:r w:rsidRPr="00223941">
              <w:rPr>
                <w:rFonts w:ascii="Calibri" w:hAnsi="Calibri"/>
                <w:i/>
                <w:iCs/>
                <w:sz w:val="16"/>
                <w:lang w:val="en-US"/>
              </w:rPr>
              <w:t xml:space="preserve">Neuropsychiatric Disease and Treatment, </w:t>
            </w:r>
            <w:r w:rsidRPr="00223941">
              <w:rPr>
                <w:rFonts w:ascii="Calibri" w:hAnsi="Calibri"/>
                <w:sz w:val="16"/>
                <w:lang w:val="en-US"/>
              </w:rPr>
              <w:t xml:space="preserve">vol. 10, pp. 519-525, 2014. </w:t>
            </w:r>
            <w:r w:rsidRPr="00223941">
              <w:rPr>
                <w:rFonts w:ascii="Calibri" w:hAnsi="Calibri"/>
                <w:sz w:val="16"/>
              </w:rPr>
              <w:t xml:space="preserve">Available: </w:t>
            </w:r>
            <w:hyperlink r:id="rId19" w:tgtFrame="_blank" w:history="1">
              <w:r w:rsidRPr="00223941">
                <w:rPr>
                  <w:rStyle w:val="Hipervnculo"/>
                  <w:rFonts w:ascii="Calibri" w:hAnsi="Calibri"/>
                  <w:sz w:val="16"/>
                </w:rPr>
                <w:t>https://www.ncbi.nlm.nih.gov/pubmed/24707177</w:t>
              </w:r>
            </w:hyperlink>
            <w:r w:rsidRPr="00223941">
              <w:rPr>
                <w:rFonts w:ascii="Calibri" w:hAnsi="Calibri"/>
                <w:sz w:val="16"/>
              </w:rPr>
              <w:t>. DOI: 10.2147/NDT.S56989.</w:t>
            </w:r>
          </w:p>
          <w:p w14:paraId="39100821"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 xml:space="preserve">[12] Ministerio de salud, "Indicadores de riesgos laborales," </w:t>
            </w:r>
            <w:r w:rsidRPr="00223941">
              <w:rPr>
                <w:rFonts w:ascii="Calibri" w:hAnsi="Calibri"/>
                <w:i/>
                <w:iCs/>
                <w:sz w:val="16"/>
              </w:rPr>
              <w:t xml:space="preserve">Https://Www.Minsalud.Gov.Co, </w:t>
            </w:r>
            <w:r w:rsidRPr="00223941">
              <w:rPr>
                <w:rFonts w:ascii="Calibri" w:hAnsi="Calibri"/>
                <w:sz w:val="16"/>
              </w:rPr>
              <w:t xml:space="preserve">2018. </w:t>
            </w:r>
          </w:p>
          <w:p w14:paraId="3714B4A7"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 xml:space="preserve">[13] Ministerio de salud, "Observatorio Nacional de Salud Mental," </w:t>
            </w:r>
            <w:r w:rsidRPr="00223941">
              <w:rPr>
                <w:rFonts w:ascii="Calibri" w:hAnsi="Calibri"/>
                <w:i/>
                <w:iCs/>
                <w:sz w:val="16"/>
              </w:rPr>
              <w:t xml:space="preserve">Http://Onsaludmental.Minsalud.Gov.Co, </w:t>
            </w:r>
            <w:r w:rsidRPr="00223941">
              <w:rPr>
                <w:rFonts w:ascii="Calibri" w:hAnsi="Calibri"/>
                <w:sz w:val="16"/>
              </w:rPr>
              <w:t xml:space="preserve">2019. </w:t>
            </w:r>
          </w:p>
          <w:p w14:paraId="30633C44" w14:textId="3BD9EFA2"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lang w:val="en-US"/>
              </w:rPr>
              <w:t>[14] M. Labriola</w:t>
            </w:r>
            <w:r w:rsidRPr="00223941">
              <w:rPr>
                <w:rFonts w:ascii="Calibri" w:hAnsi="Calibri"/>
                <w:i/>
                <w:iCs/>
                <w:sz w:val="16"/>
                <w:lang w:val="en-US"/>
              </w:rPr>
              <w:t xml:space="preserve"> et al</w:t>
            </w:r>
            <w:r w:rsidRPr="00223941">
              <w:rPr>
                <w:rFonts w:ascii="Calibri" w:hAnsi="Calibri"/>
                <w:sz w:val="16"/>
                <w:lang w:val="en-US"/>
              </w:rPr>
              <w:t xml:space="preserve">, "The impact of ergonomic work environment exposures on the risk of disability pension: Prospective results from DWECS/DREAM," </w:t>
            </w:r>
            <w:r w:rsidRPr="00223941">
              <w:rPr>
                <w:rFonts w:ascii="Calibri" w:hAnsi="Calibri"/>
                <w:i/>
                <w:iCs/>
                <w:sz w:val="16"/>
                <w:lang w:val="en-US"/>
              </w:rPr>
              <w:t xml:space="preserve">Ergonomics, </w:t>
            </w:r>
            <w:r w:rsidRPr="00223941">
              <w:rPr>
                <w:rFonts w:ascii="Calibri" w:hAnsi="Calibri"/>
                <w:sz w:val="16"/>
                <w:lang w:val="en-US"/>
              </w:rPr>
              <w:t xml:space="preserve">vol. 52, </w:t>
            </w:r>
            <w:r w:rsidRPr="00223941">
              <w:rPr>
                <w:rFonts w:ascii="Calibri" w:hAnsi="Calibri"/>
                <w:i/>
                <w:iCs/>
                <w:sz w:val="16"/>
                <w:lang w:val="en-US"/>
              </w:rPr>
              <w:t xml:space="preserve">(11), </w:t>
            </w:r>
            <w:r w:rsidRPr="00223941">
              <w:rPr>
                <w:rFonts w:ascii="Calibri" w:hAnsi="Calibri"/>
                <w:sz w:val="16"/>
                <w:lang w:val="en-US"/>
              </w:rPr>
              <w:t xml:space="preserve">pp. 1419-1422, 2009. </w:t>
            </w:r>
            <w:r w:rsidRPr="00223941">
              <w:rPr>
                <w:rFonts w:ascii="Calibri" w:hAnsi="Calibri"/>
                <w:sz w:val="16"/>
              </w:rPr>
              <w:t xml:space="preserve">Available: </w:t>
            </w:r>
            <w:hyperlink r:id="rId20" w:tgtFrame="_blank" w:history="1">
              <w:r w:rsidRPr="00223941">
                <w:rPr>
                  <w:rStyle w:val="Hipervnculo"/>
                  <w:rFonts w:ascii="Calibri" w:hAnsi="Calibri"/>
                  <w:sz w:val="16"/>
                </w:rPr>
                <w:t>http://www.tandfonline.com/doi/abs/10.1080/00140130903067771</w:t>
              </w:r>
            </w:hyperlink>
            <w:r w:rsidRPr="00223941">
              <w:rPr>
                <w:rFonts w:ascii="Calibri" w:hAnsi="Calibri"/>
                <w:sz w:val="16"/>
              </w:rPr>
              <w:t>. DOI: 10.1080/00140130903067771.</w:t>
            </w:r>
          </w:p>
          <w:p w14:paraId="6A0BCF1F"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rPr>
              <w:t xml:space="preserve">[15] J. A. Colmenares Pedraza and R. Herrera Medina, "Prevalencia de actividad física y beneficios y barreras en trabajadores de Villavicencio, Colombia," </w:t>
            </w:r>
            <w:r w:rsidRPr="00223941">
              <w:rPr>
                <w:rFonts w:ascii="Calibri" w:hAnsi="Calibri"/>
                <w:i/>
                <w:iCs/>
                <w:sz w:val="16"/>
              </w:rPr>
              <w:t xml:space="preserve">Revista De La Universidad Industrial De Santander. </w:t>
            </w:r>
            <w:r w:rsidRPr="00223941">
              <w:rPr>
                <w:rFonts w:ascii="Calibri" w:hAnsi="Calibri"/>
                <w:i/>
                <w:iCs/>
                <w:sz w:val="16"/>
                <w:lang w:val="en-US"/>
              </w:rPr>
              <w:t xml:space="preserve">Salud, </w:t>
            </w:r>
            <w:r w:rsidRPr="00223941">
              <w:rPr>
                <w:rFonts w:ascii="Calibri" w:hAnsi="Calibri"/>
                <w:sz w:val="16"/>
                <w:lang w:val="en-US"/>
              </w:rPr>
              <w:t xml:space="preserve">vol. 50, </w:t>
            </w:r>
            <w:r w:rsidRPr="00223941">
              <w:rPr>
                <w:rFonts w:ascii="Calibri" w:hAnsi="Calibri"/>
                <w:i/>
                <w:iCs/>
                <w:sz w:val="16"/>
                <w:lang w:val="en-US"/>
              </w:rPr>
              <w:t xml:space="preserve">(1), </w:t>
            </w:r>
            <w:r w:rsidRPr="00223941">
              <w:rPr>
                <w:rFonts w:ascii="Calibri" w:hAnsi="Calibri"/>
                <w:sz w:val="16"/>
                <w:lang w:val="en-US"/>
              </w:rPr>
              <w:t>pp. 37-45, 2018. . DOI: 10.18273/revsal.v50n1-2018004.</w:t>
            </w:r>
          </w:p>
          <w:p w14:paraId="6215D0F8" w14:textId="32CAEE86"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[16] Tage S Kristensen</w:t>
            </w:r>
            <w:r w:rsidRPr="00223941">
              <w:rPr>
                <w:rFonts w:ascii="Calibri" w:hAnsi="Calibri"/>
                <w:i/>
                <w:iCs/>
                <w:sz w:val="16"/>
                <w:lang w:val="en-US"/>
              </w:rPr>
              <w:t xml:space="preserve"> et al</w:t>
            </w:r>
            <w:r w:rsidRPr="00223941">
              <w:rPr>
                <w:rFonts w:ascii="Calibri" w:hAnsi="Calibri"/>
                <w:sz w:val="16"/>
                <w:lang w:val="en-US"/>
              </w:rPr>
              <w:t xml:space="preserve">, "The Copenhagen Psychosocial Questionnaire-a tool for the assessment and improvement of the psychosocial work environment," </w:t>
            </w:r>
            <w:r w:rsidRPr="00223941">
              <w:rPr>
                <w:rFonts w:ascii="Calibri" w:hAnsi="Calibri"/>
                <w:i/>
                <w:iCs/>
                <w:sz w:val="16"/>
                <w:lang w:val="en-US"/>
              </w:rPr>
              <w:t xml:space="preserve">Scandinavian Journal of Work, Environment &amp; Health, </w:t>
            </w:r>
            <w:r w:rsidRPr="00223941">
              <w:rPr>
                <w:rFonts w:ascii="Calibri" w:hAnsi="Calibri"/>
                <w:sz w:val="16"/>
                <w:lang w:val="en-US"/>
              </w:rPr>
              <w:t xml:space="preserve">vol. 31, </w:t>
            </w:r>
            <w:r w:rsidRPr="00223941">
              <w:rPr>
                <w:rFonts w:ascii="Calibri" w:hAnsi="Calibri"/>
                <w:i/>
                <w:iCs/>
                <w:sz w:val="16"/>
                <w:lang w:val="en-US"/>
              </w:rPr>
              <w:t xml:space="preserve">(6), </w:t>
            </w:r>
            <w:r w:rsidRPr="00223941">
              <w:rPr>
                <w:rFonts w:ascii="Calibri" w:hAnsi="Calibri"/>
                <w:sz w:val="16"/>
                <w:lang w:val="en-US"/>
              </w:rPr>
              <w:t xml:space="preserve">pp. 438-449, 2005. Available: </w:t>
            </w:r>
            <w:hyperlink r:id="rId21" w:tgtFrame="_blank" w:history="1">
              <w:r w:rsidRPr="00223941">
                <w:rPr>
                  <w:rStyle w:val="Hipervnculo"/>
                  <w:rFonts w:ascii="Calibri" w:hAnsi="Calibri"/>
                  <w:sz w:val="16"/>
                  <w:lang w:val="en-US"/>
                </w:rPr>
                <w:t>https://www.jstor.org/stable/40967527</w:t>
              </w:r>
            </w:hyperlink>
            <w:r w:rsidRPr="00223941">
              <w:rPr>
                <w:rFonts w:ascii="Calibri" w:hAnsi="Calibri"/>
                <w:sz w:val="16"/>
                <w:lang w:val="en-US"/>
              </w:rPr>
              <w:t>. DOI: 10.5271/sjweh.948.</w:t>
            </w:r>
          </w:p>
          <w:p w14:paraId="79FEABD5" w14:textId="2E2D47E6"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[17] J. A. Bauer and P. E. Spector, "Discrete Negative Emotions and Counterproductive Work Behavior," </w:t>
            </w:r>
            <w:r w:rsidRPr="00223941">
              <w:rPr>
                <w:rFonts w:ascii="Calibri" w:hAnsi="Calibri"/>
                <w:i/>
                <w:iCs/>
                <w:sz w:val="16"/>
                <w:lang w:val="en-US"/>
              </w:rPr>
              <w:t xml:space="preserve">Human Performance, </w:t>
            </w:r>
            <w:r w:rsidRPr="00223941">
              <w:rPr>
                <w:rFonts w:ascii="Calibri" w:hAnsi="Calibri"/>
                <w:sz w:val="16"/>
                <w:lang w:val="en-US"/>
              </w:rPr>
              <w:t xml:space="preserve">vol. 28, </w:t>
            </w:r>
            <w:r w:rsidRPr="00223941">
              <w:rPr>
                <w:rFonts w:ascii="Calibri" w:hAnsi="Calibri"/>
                <w:i/>
                <w:iCs/>
                <w:sz w:val="16"/>
                <w:lang w:val="en-US"/>
              </w:rPr>
              <w:t xml:space="preserve">(4), </w:t>
            </w:r>
            <w:r w:rsidRPr="00223941">
              <w:rPr>
                <w:rFonts w:ascii="Calibri" w:hAnsi="Calibri"/>
                <w:sz w:val="16"/>
                <w:lang w:val="en-US"/>
              </w:rPr>
              <w:t xml:space="preserve">pp. 307-331, 2015. Available: </w:t>
            </w:r>
            <w:hyperlink r:id="rId22" w:tgtFrame="_blank" w:history="1">
              <w:r w:rsidRPr="00223941">
                <w:rPr>
                  <w:rStyle w:val="Hipervnculo"/>
                  <w:rFonts w:ascii="Calibri" w:hAnsi="Calibri"/>
                  <w:sz w:val="16"/>
                  <w:lang w:val="en-US"/>
                </w:rPr>
                <w:t>http://www.tandfonline.com/doi/abs/10.1080/08959285.2015.1021040</w:t>
              </w:r>
            </w:hyperlink>
            <w:r w:rsidRPr="00223941">
              <w:rPr>
                <w:rFonts w:ascii="Calibri" w:hAnsi="Calibri"/>
                <w:sz w:val="16"/>
                <w:lang w:val="en-US"/>
              </w:rPr>
              <w:t>. DOI: 10.1080/08959285.2015.1021040.</w:t>
            </w:r>
          </w:p>
          <w:p w14:paraId="3A13003E" w14:textId="1A2C0565"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[18] K. Golonka</w:t>
            </w:r>
            <w:r w:rsidRPr="00223941">
              <w:rPr>
                <w:rFonts w:ascii="Calibri" w:hAnsi="Calibri"/>
                <w:i/>
                <w:iCs/>
                <w:sz w:val="16"/>
                <w:lang w:val="en-US"/>
              </w:rPr>
              <w:t xml:space="preserve"> et al</w:t>
            </w:r>
            <w:r w:rsidRPr="00223941">
              <w:rPr>
                <w:rFonts w:ascii="Calibri" w:hAnsi="Calibri"/>
                <w:sz w:val="16"/>
                <w:lang w:val="en-US"/>
              </w:rPr>
              <w:t xml:space="preserve">, "Occupational burnout and its overlapping effect with depression and anxiety," </w:t>
            </w:r>
            <w:r w:rsidRPr="00223941">
              <w:rPr>
                <w:rFonts w:ascii="Calibri" w:hAnsi="Calibri"/>
                <w:i/>
                <w:iCs/>
                <w:sz w:val="16"/>
                <w:lang w:val="en-US"/>
              </w:rPr>
              <w:t xml:space="preserve">International Journal of Occupational Medicine and Environmental Health, </w:t>
            </w:r>
            <w:r w:rsidRPr="00223941">
              <w:rPr>
                <w:rFonts w:ascii="Calibri" w:hAnsi="Calibri"/>
                <w:sz w:val="16"/>
                <w:lang w:val="en-US"/>
              </w:rPr>
              <w:t xml:space="preserve">vol. 32, </w:t>
            </w:r>
            <w:r w:rsidRPr="00223941">
              <w:rPr>
                <w:rFonts w:ascii="Calibri" w:hAnsi="Calibri"/>
                <w:i/>
                <w:iCs/>
                <w:sz w:val="16"/>
                <w:lang w:val="en-US"/>
              </w:rPr>
              <w:t xml:space="preserve">(2), </w:t>
            </w:r>
            <w:r w:rsidRPr="00223941">
              <w:rPr>
                <w:rFonts w:ascii="Calibri" w:hAnsi="Calibri"/>
                <w:sz w:val="16"/>
                <w:lang w:val="en-US"/>
              </w:rPr>
              <w:t xml:space="preserve">pp. 229-244, 2019. Available: </w:t>
            </w:r>
            <w:hyperlink r:id="rId23" w:tgtFrame="_blank" w:history="1">
              <w:r w:rsidRPr="00223941">
                <w:rPr>
                  <w:rStyle w:val="Hipervnculo"/>
                  <w:rFonts w:ascii="Calibri" w:hAnsi="Calibri"/>
                  <w:sz w:val="16"/>
                  <w:lang w:val="en-US"/>
                </w:rPr>
                <w:t>https://www.ncbi.nlm.nih.gov/pubmed/30855601</w:t>
              </w:r>
            </w:hyperlink>
            <w:r w:rsidRPr="00223941">
              <w:rPr>
                <w:rFonts w:ascii="Calibri" w:hAnsi="Calibri"/>
                <w:sz w:val="16"/>
                <w:lang w:val="en-US"/>
              </w:rPr>
              <w:t>. DOI: 10.13075/ijomeh.1896.01323.</w:t>
            </w:r>
          </w:p>
          <w:p w14:paraId="05FD19BA" w14:textId="25D7A811"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[19] V. Putz-Anderson, B. P. Bernard and National Institute for Occupational Safety and Health, </w:t>
            </w:r>
            <w:r w:rsidRPr="00223941">
              <w:rPr>
                <w:rFonts w:ascii="Calibri" w:hAnsi="Calibri"/>
                <w:i/>
                <w:iCs/>
                <w:sz w:val="16"/>
                <w:lang w:val="en-US"/>
              </w:rPr>
              <w:t xml:space="preserve">Musculoskeletal Disorders and Workplace Factors : A Critical Review of Epidemiologic Evidence for Work-Related Musculoskeletal Disorders of the Neck, Upper Extremity, and Low Back. </w:t>
            </w:r>
            <w:r w:rsidRPr="00223941">
              <w:rPr>
                <w:rFonts w:ascii="Calibri" w:hAnsi="Calibri"/>
                <w:sz w:val="16"/>
                <w:lang w:val="en-US"/>
              </w:rPr>
              <w:t xml:space="preserve">1997Available: </w:t>
            </w:r>
            <w:hyperlink r:id="rId24" w:tgtFrame="_blank" w:history="1">
              <w:r w:rsidRPr="00223941">
                <w:rPr>
                  <w:rStyle w:val="Hipervnculo"/>
                  <w:rFonts w:ascii="Calibri" w:hAnsi="Calibri"/>
                  <w:sz w:val="16"/>
                  <w:lang w:val="en-US"/>
                </w:rPr>
                <w:t>http://hdl.handle.net/2027/uc1.31210011098603</w:t>
              </w:r>
            </w:hyperlink>
            <w:r w:rsidRPr="00223941">
              <w:rPr>
                <w:rFonts w:ascii="Calibri" w:hAnsi="Calibri"/>
                <w:sz w:val="16"/>
                <w:lang w:val="en-US"/>
              </w:rPr>
              <w:t>.</w:t>
            </w:r>
          </w:p>
          <w:p w14:paraId="59D0A7D2" w14:textId="5D576CBD"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[20] S. Choi</w:t>
            </w:r>
            <w:r w:rsidRPr="00223941">
              <w:rPr>
                <w:rFonts w:ascii="Calibri" w:hAnsi="Calibri"/>
                <w:i/>
                <w:iCs/>
                <w:sz w:val="16"/>
                <w:lang w:val="en-US"/>
              </w:rPr>
              <w:t xml:space="preserve"> et al</w:t>
            </w:r>
            <w:r w:rsidRPr="00223941">
              <w:rPr>
                <w:rFonts w:ascii="Calibri" w:hAnsi="Calibri"/>
                <w:sz w:val="16"/>
                <w:lang w:val="en-US"/>
              </w:rPr>
              <w:t xml:space="preserve">, "Risk Factor, Job Stress and Quality of Life in Workers With Lower Extremity Pain Who Use Video Display Terminals," </w:t>
            </w:r>
            <w:r w:rsidRPr="00223941">
              <w:rPr>
                <w:rFonts w:ascii="Calibri" w:hAnsi="Calibri"/>
                <w:i/>
                <w:iCs/>
                <w:sz w:val="16"/>
                <w:lang w:val="en-US"/>
              </w:rPr>
              <w:t xml:space="preserve">Annals of Rehabilitation Medicine, </w:t>
            </w:r>
            <w:r w:rsidRPr="00223941">
              <w:rPr>
                <w:rFonts w:ascii="Calibri" w:hAnsi="Calibri"/>
                <w:sz w:val="16"/>
                <w:lang w:val="en-US"/>
              </w:rPr>
              <w:t xml:space="preserve">vol. 42, </w:t>
            </w:r>
            <w:r w:rsidRPr="00223941">
              <w:rPr>
                <w:rFonts w:ascii="Calibri" w:hAnsi="Calibri"/>
                <w:i/>
                <w:iCs/>
                <w:sz w:val="16"/>
                <w:lang w:val="en-US"/>
              </w:rPr>
              <w:t xml:space="preserve">(1), </w:t>
            </w:r>
            <w:r w:rsidRPr="00223941">
              <w:rPr>
                <w:rFonts w:ascii="Calibri" w:hAnsi="Calibri"/>
                <w:sz w:val="16"/>
                <w:lang w:val="en-US"/>
              </w:rPr>
              <w:t xml:space="preserve">pp. 101-112, 2018. Available: </w:t>
            </w:r>
            <w:hyperlink r:id="rId25" w:tgtFrame="_blank" w:history="1">
              <w:r w:rsidRPr="00223941">
                <w:rPr>
                  <w:rStyle w:val="Hipervnculo"/>
                  <w:rFonts w:ascii="Calibri" w:hAnsi="Calibri"/>
                  <w:sz w:val="16"/>
                  <w:lang w:val="en-US"/>
                </w:rPr>
                <w:t>https://www.ncbi.nlm.nih.gov/pubmed/29560330</w:t>
              </w:r>
            </w:hyperlink>
            <w:r w:rsidRPr="00223941">
              <w:rPr>
                <w:rFonts w:ascii="Calibri" w:hAnsi="Calibri"/>
                <w:sz w:val="16"/>
                <w:lang w:val="en-US"/>
              </w:rPr>
              <w:t>. DOI: 10.5535/arm.2018.42.1.101.</w:t>
            </w:r>
          </w:p>
          <w:p w14:paraId="34C3066C" w14:textId="7DF38352"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[21] Yong-Ren Huang and Xu-Feng Ouyang, "Sitting posture detection and recognition using force sensor," in Oct 2012, Available: </w:t>
            </w:r>
            <w:hyperlink r:id="rId26" w:tgtFrame="_blank" w:history="1">
              <w:r w:rsidRPr="00223941">
                <w:rPr>
                  <w:rStyle w:val="Hipervnculo"/>
                  <w:rFonts w:ascii="Calibri" w:hAnsi="Calibri"/>
                  <w:sz w:val="16"/>
                  <w:lang w:val="en-US"/>
                </w:rPr>
                <w:t>https://ieeexplore.ieee.org/document/6513203</w:t>
              </w:r>
            </w:hyperlink>
            <w:r w:rsidRPr="00223941">
              <w:rPr>
                <w:rFonts w:ascii="Calibri" w:hAnsi="Calibri"/>
                <w:sz w:val="16"/>
                <w:lang w:val="en-US"/>
              </w:rPr>
              <w:t>. DOI: 10.1109/BMEI.2012.6513203.</w:t>
            </w:r>
          </w:p>
          <w:p w14:paraId="38DA1CA0" w14:textId="0201D9E1"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[22] H. Jebelli, S. Hwang and S. Lee, "EEG-based workers' stress recognition at construction sites," </w:t>
            </w:r>
            <w:r w:rsidRPr="00223941">
              <w:rPr>
                <w:rFonts w:ascii="Calibri" w:hAnsi="Calibri"/>
                <w:i/>
                <w:iCs/>
                <w:sz w:val="16"/>
                <w:lang w:val="en-US"/>
              </w:rPr>
              <w:t xml:space="preserve">Automation in Construction, </w:t>
            </w:r>
            <w:r w:rsidRPr="00223941">
              <w:rPr>
                <w:rFonts w:ascii="Calibri" w:hAnsi="Calibri"/>
                <w:sz w:val="16"/>
                <w:lang w:val="en-US"/>
              </w:rPr>
              <w:t xml:space="preserve">vol. 93, pp. 315-324, 2018. Available: </w:t>
            </w:r>
            <w:hyperlink r:id="rId27" w:tgtFrame="_blank" w:history="1">
              <w:r w:rsidRPr="00223941">
                <w:rPr>
                  <w:rStyle w:val="Hipervnculo"/>
                  <w:rFonts w:ascii="Calibri" w:hAnsi="Calibri"/>
                  <w:sz w:val="16"/>
                  <w:lang w:val="en-US"/>
                </w:rPr>
                <w:t>https://www.sciencedirect.com/science/article/pii/S092658051830013X</w:t>
              </w:r>
            </w:hyperlink>
            <w:r w:rsidRPr="00223941">
              <w:rPr>
                <w:rFonts w:ascii="Calibri" w:hAnsi="Calibri"/>
                <w:sz w:val="16"/>
                <w:lang w:val="en-US"/>
              </w:rPr>
              <w:t>. DOI: 10.1016/j.autcon.2018.05.027.</w:t>
            </w:r>
          </w:p>
          <w:p w14:paraId="2288F33A" w14:textId="1C102E3C"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[23] Z. Zhu</w:t>
            </w:r>
            <w:r w:rsidRPr="00223941">
              <w:rPr>
                <w:rFonts w:ascii="Calibri" w:hAnsi="Calibri"/>
                <w:i/>
                <w:iCs/>
                <w:sz w:val="16"/>
                <w:lang w:val="en-US"/>
              </w:rPr>
              <w:t xml:space="preserve"> et al</w:t>
            </w:r>
            <w:r w:rsidRPr="00223941">
              <w:rPr>
                <w:rFonts w:ascii="Calibri" w:hAnsi="Calibri"/>
                <w:sz w:val="16"/>
                <w:lang w:val="en-US"/>
              </w:rPr>
              <w:t xml:space="preserve">, "Naturalistic Recognition of Activities and Mood Using Wearable Electronics," </w:t>
            </w:r>
            <w:r w:rsidRPr="00223941">
              <w:rPr>
                <w:rFonts w:ascii="Calibri" w:hAnsi="Calibri"/>
                <w:i/>
                <w:iCs/>
                <w:sz w:val="16"/>
                <w:lang w:val="en-US"/>
              </w:rPr>
              <w:t xml:space="preserve">T-Affc, </w:t>
            </w:r>
            <w:r w:rsidRPr="00223941">
              <w:rPr>
                <w:rFonts w:ascii="Calibri" w:hAnsi="Calibri"/>
                <w:sz w:val="16"/>
                <w:lang w:val="en-US"/>
              </w:rPr>
              <w:t xml:space="preserve">vol. 7, </w:t>
            </w:r>
            <w:r w:rsidRPr="00223941">
              <w:rPr>
                <w:rFonts w:ascii="Calibri" w:hAnsi="Calibri"/>
                <w:i/>
                <w:iCs/>
                <w:sz w:val="16"/>
                <w:lang w:val="en-US"/>
              </w:rPr>
              <w:t xml:space="preserve">(3), </w:t>
            </w:r>
            <w:r w:rsidRPr="00223941">
              <w:rPr>
                <w:rFonts w:ascii="Calibri" w:hAnsi="Calibri"/>
                <w:sz w:val="16"/>
                <w:lang w:val="en-US"/>
              </w:rPr>
              <w:t xml:space="preserve">pp. 272-285, 2016. Available: </w:t>
            </w:r>
            <w:hyperlink r:id="rId28" w:tgtFrame="_blank" w:history="1">
              <w:r w:rsidRPr="00223941">
                <w:rPr>
                  <w:rStyle w:val="Hipervnculo"/>
                  <w:rFonts w:ascii="Calibri" w:hAnsi="Calibri"/>
                  <w:sz w:val="16"/>
                  <w:lang w:val="en-US"/>
                </w:rPr>
                <w:t>https://ieeexplore.ieee.org/document/7299638</w:t>
              </w:r>
            </w:hyperlink>
            <w:r w:rsidRPr="00223941">
              <w:rPr>
                <w:rFonts w:ascii="Calibri" w:hAnsi="Calibri"/>
                <w:sz w:val="16"/>
                <w:lang w:val="en-US"/>
              </w:rPr>
              <w:t>. DOI: 10.1109/TAFFC.2015.2491927.</w:t>
            </w:r>
          </w:p>
          <w:p w14:paraId="7AE7CE62" w14:textId="33CA6EB2"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[24] C. R. Reid</w:t>
            </w:r>
            <w:r w:rsidRPr="00223941">
              <w:rPr>
                <w:rFonts w:ascii="Calibri" w:hAnsi="Calibri"/>
                <w:i/>
                <w:iCs/>
                <w:sz w:val="16"/>
                <w:lang w:val="en-US"/>
              </w:rPr>
              <w:t xml:space="preserve"> et al</w:t>
            </w:r>
            <w:r w:rsidRPr="00223941">
              <w:rPr>
                <w:rFonts w:ascii="Calibri" w:hAnsi="Calibri"/>
                <w:sz w:val="16"/>
                <w:lang w:val="en-US"/>
              </w:rPr>
              <w:t xml:space="preserve">, "Wearable Technologies: How Will We Overcome Barriers to Enhance Worker Performance, Health, And Safety?" </w:t>
            </w:r>
            <w:r w:rsidRPr="00223941">
              <w:rPr>
                <w:rFonts w:ascii="Calibri" w:hAnsi="Calibri"/>
                <w:i/>
                <w:iCs/>
                <w:sz w:val="16"/>
                <w:lang w:val="en-US"/>
              </w:rPr>
              <w:t xml:space="preserve">Proceedings of the Human Factors and Ergonomics Society Annual Meeting, </w:t>
            </w:r>
            <w:r w:rsidRPr="00223941">
              <w:rPr>
                <w:rFonts w:ascii="Calibri" w:hAnsi="Calibri"/>
                <w:sz w:val="16"/>
                <w:lang w:val="en-US"/>
              </w:rPr>
              <w:t xml:space="preserve">vol. 61, </w:t>
            </w:r>
            <w:r w:rsidRPr="00223941">
              <w:rPr>
                <w:rFonts w:ascii="Calibri" w:hAnsi="Calibri"/>
                <w:i/>
                <w:iCs/>
                <w:sz w:val="16"/>
                <w:lang w:val="en-US"/>
              </w:rPr>
              <w:t xml:space="preserve">(1), </w:t>
            </w:r>
            <w:r w:rsidRPr="00223941">
              <w:rPr>
                <w:rFonts w:ascii="Calibri" w:hAnsi="Calibri"/>
                <w:sz w:val="16"/>
                <w:lang w:val="en-US"/>
              </w:rPr>
              <w:t xml:space="preserve">pp. 1026-1030, 2017. Available: </w:t>
            </w:r>
            <w:hyperlink r:id="rId29" w:tgtFrame="_blank" w:history="1">
              <w:r w:rsidRPr="00223941">
                <w:rPr>
                  <w:rStyle w:val="Hipervnculo"/>
                  <w:rFonts w:ascii="Calibri" w:hAnsi="Calibri"/>
                  <w:sz w:val="16"/>
                  <w:lang w:val="en-US"/>
                </w:rPr>
                <w:t>https://journals.sagepub.com/doi/full/10.1177/1541931213601740</w:t>
              </w:r>
            </w:hyperlink>
            <w:r w:rsidRPr="00223941">
              <w:rPr>
                <w:rFonts w:ascii="Calibri" w:hAnsi="Calibri"/>
                <w:sz w:val="16"/>
                <w:lang w:val="en-US"/>
              </w:rPr>
              <w:t>. DOI: 10.1177/1541931213601740.</w:t>
            </w:r>
          </w:p>
          <w:p w14:paraId="29E58F65" w14:textId="7805644C"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[25] M. C. Schall, R. F. Sesek and L. A. Cavuoto, "Barriers to the Adoption of Wearable Sensors in the Workplace: A Survey of Occupational Safety and Health Professionals," </w:t>
            </w:r>
            <w:r w:rsidRPr="00223941">
              <w:rPr>
                <w:rFonts w:ascii="Calibri" w:hAnsi="Calibri"/>
                <w:i/>
                <w:iCs/>
                <w:sz w:val="16"/>
                <w:lang w:val="en-US"/>
              </w:rPr>
              <w:t xml:space="preserve">Human Factors: The Journal of Human Factors and Ergonomics Society, </w:t>
            </w:r>
            <w:r w:rsidRPr="00223941">
              <w:rPr>
                <w:rFonts w:ascii="Calibri" w:hAnsi="Calibri"/>
                <w:sz w:val="16"/>
                <w:lang w:val="en-US"/>
              </w:rPr>
              <w:t xml:space="preserve">vol. 60, </w:t>
            </w:r>
            <w:r w:rsidRPr="00223941">
              <w:rPr>
                <w:rFonts w:ascii="Calibri" w:hAnsi="Calibri"/>
                <w:i/>
                <w:iCs/>
                <w:sz w:val="16"/>
                <w:lang w:val="en-US"/>
              </w:rPr>
              <w:t xml:space="preserve">(3), </w:t>
            </w:r>
            <w:r w:rsidRPr="00223941">
              <w:rPr>
                <w:rFonts w:ascii="Calibri" w:hAnsi="Calibri"/>
                <w:sz w:val="16"/>
                <w:lang w:val="en-US"/>
              </w:rPr>
              <w:t xml:space="preserve">pp. 351-362, 2018. Available: </w:t>
            </w:r>
            <w:hyperlink r:id="rId30" w:tgtFrame="_blank" w:history="1">
              <w:r w:rsidRPr="00223941">
                <w:rPr>
                  <w:rStyle w:val="Hipervnculo"/>
                  <w:rFonts w:ascii="Calibri" w:hAnsi="Calibri"/>
                  <w:sz w:val="16"/>
                  <w:lang w:val="en-US"/>
                </w:rPr>
                <w:t>https://journals.sagepub.com/doi/full/10.1177/0018720817753907</w:t>
              </w:r>
            </w:hyperlink>
            <w:r w:rsidRPr="00223941">
              <w:rPr>
                <w:rFonts w:ascii="Calibri" w:hAnsi="Calibri"/>
                <w:sz w:val="16"/>
                <w:lang w:val="en-US"/>
              </w:rPr>
              <w:t>. DOI: 10.1177/0018720817753907.</w:t>
            </w:r>
          </w:p>
          <w:p w14:paraId="66BAF107" w14:textId="01E5BC50"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[26] R. L. Greene</w:t>
            </w:r>
            <w:r w:rsidRPr="00223941">
              <w:rPr>
                <w:rFonts w:ascii="Calibri" w:hAnsi="Calibri"/>
                <w:i/>
                <w:iCs/>
                <w:sz w:val="16"/>
                <w:lang w:val="en-US"/>
              </w:rPr>
              <w:t xml:space="preserve"> et al</w:t>
            </w:r>
            <w:r w:rsidRPr="00223941">
              <w:rPr>
                <w:rFonts w:ascii="Calibri" w:hAnsi="Calibri"/>
                <w:sz w:val="16"/>
                <w:lang w:val="en-US"/>
              </w:rPr>
              <w:t xml:space="preserve">, "Visualizing stressful aspects of repetitive motion tasks and opportunities for ergonomic improvements using computer vision," </w:t>
            </w:r>
            <w:r w:rsidRPr="00223941">
              <w:rPr>
                <w:rFonts w:ascii="Calibri" w:hAnsi="Calibri"/>
                <w:i/>
                <w:iCs/>
                <w:sz w:val="16"/>
                <w:lang w:val="en-US"/>
              </w:rPr>
              <w:t xml:space="preserve">Applied Ergonomics, </w:t>
            </w:r>
            <w:r w:rsidRPr="00223941">
              <w:rPr>
                <w:rFonts w:ascii="Calibri" w:hAnsi="Calibri"/>
                <w:sz w:val="16"/>
                <w:lang w:val="en-US"/>
              </w:rPr>
              <w:t xml:space="preserve">vol. 65, pp. 461-472, 2017. Available: </w:t>
            </w:r>
            <w:hyperlink r:id="rId31" w:tgtFrame="_blank" w:history="1">
              <w:r w:rsidRPr="00223941">
                <w:rPr>
                  <w:rStyle w:val="Hipervnculo"/>
                  <w:rFonts w:ascii="Calibri" w:hAnsi="Calibri"/>
                  <w:sz w:val="16"/>
                  <w:lang w:val="en-US"/>
                </w:rPr>
                <w:t>https://www.sciencedirect.com/science/article/pii/S000368701730056X</w:t>
              </w:r>
            </w:hyperlink>
            <w:r w:rsidRPr="00223941">
              <w:rPr>
                <w:rFonts w:ascii="Calibri" w:hAnsi="Calibri"/>
                <w:sz w:val="16"/>
                <w:lang w:val="en-US"/>
              </w:rPr>
              <w:t>. DOI: 10.1016/j.apergo.2017.02.020.</w:t>
            </w:r>
          </w:p>
          <w:p w14:paraId="2CBD837E"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[27] Safety Company, "Microsoft Announces Workplace Safety Software," Oct, 2017. </w:t>
            </w:r>
          </w:p>
          <w:p w14:paraId="7D6A4C77"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[28] CNET, "Microsoft's Azure Edge wants to make the workplace safer with AI," May, 2017. </w:t>
            </w:r>
          </w:p>
          <w:p w14:paraId="72046D4F"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[29] myStrength, "myStrenght - How it works?" Mar, 2019. </w:t>
            </w:r>
          </w:p>
          <w:p w14:paraId="2EE2681C"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lastRenderedPageBreak/>
              <w:t xml:space="preserve">[30] SilverCloud, "SilverCloud - How it works?" Mar, 2019. </w:t>
            </w:r>
          </w:p>
          <w:p w14:paraId="3EC0D01D"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[31] Spring Health, "Spring Health - How it works?" Mar, 2019. </w:t>
            </w:r>
          </w:p>
          <w:p w14:paraId="05FCCF7E"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[32] Max Martin, "The Future of Workplace Well-Being: Leveraging AI and Innovation to Drive Better Employee Mental Health Care," Oct, 2018. </w:t>
            </w:r>
          </w:p>
          <w:p w14:paraId="4EB0B7EA"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[33] S. J. BookC, "The Cognitive Structure of Emotion," . DOI: 10.2307/2074241.</w:t>
            </w:r>
          </w:p>
          <w:p w14:paraId="6C8C6D1D"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[34] M. Magdin, M. Turčáni1, Lukáš Hudec, "Evaluating the Emotional State of a User Using a</w:t>
            </w:r>
            <w:r w:rsidRPr="00223941">
              <w:rPr>
                <w:rFonts w:ascii="Calibri" w:hAnsi="Calibri"/>
                <w:sz w:val="16"/>
                <w:lang w:val="en-US"/>
              </w:rPr>
              <w:br/>
              <w:t xml:space="preserve">Webcam," </w:t>
            </w:r>
            <w:r w:rsidRPr="00223941">
              <w:rPr>
                <w:rFonts w:ascii="Calibri" w:hAnsi="Calibri"/>
                <w:i/>
                <w:iCs/>
                <w:sz w:val="16"/>
                <w:lang w:val="en-US"/>
              </w:rPr>
              <w:t xml:space="preserve">Special Issue on Artificial Intelligence Underpinning, </w:t>
            </w:r>
            <w:r w:rsidRPr="00223941">
              <w:rPr>
                <w:rFonts w:ascii="Calibri" w:hAnsi="Calibri"/>
                <w:sz w:val="16"/>
                <w:lang w:val="en-US"/>
              </w:rPr>
              <w:t>. DOI: 10.9781/ijimai.2016.4112.</w:t>
            </w:r>
          </w:p>
          <w:p w14:paraId="6242DAF5" w14:textId="6575F08C"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[35] M. Soleymani</w:t>
            </w:r>
            <w:r w:rsidRPr="00223941">
              <w:rPr>
                <w:rFonts w:ascii="Calibri" w:hAnsi="Calibri"/>
                <w:i/>
                <w:iCs/>
                <w:sz w:val="16"/>
                <w:lang w:val="en-US"/>
              </w:rPr>
              <w:t xml:space="preserve"> et al</w:t>
            </w:r>
            <w:r w:rsidRPr="00223941">
              <w:rPr>
                <w:rFonts w:ascii="Calibri" w:hAnsi="Calibri"/>
                <w:sz w:val="16"/>
                <w:lang w:val="en-US"/>
              </w:rPr>
              <w:t xml:space="preserve">, "A survey of multimodal sentiment analysis," </w:t>
            </w:r>
            <w:r w:rsidRPr="00223941">
              <w:rPr>
                <w:rFonts w:ascii="Calibri" w:hAnsi="Calibri"/>
                <w:i/>
                <w:iCs/>
                <w:sz w:val="16"/>
                <w:lang w:val="en-US"/>
              </w:rPr>
              <w:t xml:space="preserve">Image and Vision Computing, </w:t>
            </w:r>
            <w:r w:rsidRPr="00223941">
              <w:rPr>
                <w:rFonts w:ascii="Calibri" w:hAnsi="Calibri"/>
                <w:sz w:val="16"/>
                <w:lang w:val="en-US"/>
              </w:rPr>
              <w:t xml:space="preserve">vol. 65, pp. 3-14, 2017. Available: </w:t>
            </w:r>
            <w:hyperlink r:id="rId32" w:tgtFrame="_blank" w:history="1">
              <w:r w:rsidRPr="00223941">
                <w:rPr>
                  <w:rStyle w:val="Hipervnculo"/>
                  <w:rFonts w:ascii="Calibri" w:hAnsi="Calibri"/>
                  <w:sz w:val="16"/>
                  <w:lang w:val="en-US"/>
                </w:rPr>
                <w:t>https://www.sciencedirect.com/science/article/pii/S0262885617301191</w:t>
              </w:r>
            </w:hyperlink>
            <w:r w:rsidRPr="00223941">
              <w:rPr>
                <w:rFonts w:ascii="Calibri" w:hAnsi="Calibri"/>
                <w:sz w:val="16"/>
                <w:lang w:val="en-US"/>
              </w:rPr>
              <w:t>. DOI: 10.1016/j.imavis.2017.08.003.</w:t>
            </w:r>
          </w:p>
          <w:p w14:paraId="39D6D8B9" w14:textId="789A207F"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[36] W. Dullaert</w:t>
            </w:r>
            <w:r w:rsidRPr="00223941">
              <w:rPr>
                <w:rFonts w:ascii="Calibri" w:hAnsi="Calibri"/>
                <w:i/>
                <w:iCs/>
                <w:sz w:val="16"/>
                <w:lang w:val="en-US"/>
              </w:rPr>
              <w:t xml:space="preserve"> et al</w:t>
            </w:r>
            <w:r w:rsidRPr="00223941">
              <w:rPr>
                <w:rFonts w:ascii="Calibri" w:hAnsi="Calibri"/>
                <w:sz w:val="16"/>
                <w:lang w:val="en-US"/>
              </w:rPr>
              <w:t xml:space="preserve">, "MamMoeT: An intelligent agent-based communication support platform for multimodal transport," </w:t>
            </w:r>
            <w:r w:rsidRPr="00223941">
              <w:rPr>
                <w:rFonts w:ascii="Calibri" w:hAnsi="Calibri"/>
                <w:i/>
                <w:iCs/>
                <w:sz w:val="16"/>
                <w:lang w:val="en-US"/>
              </w:rPr>
              <w:t xml:space="preserve">Expert Systems with Applications, </w:t>
            </w:r>
            <w:r w:rsidRPr="00223941">
              <w:rPr>
                <w:rFonts w:ascii="Calibri" w:hAnsi="Calibri"/>
                <w:sz w:val="16"/>
                <w:lang w:val="en-US"/>
              </w:rPr>
              <w:t xml:space="preserve">vol. 36, </w:t>
            </w:r>
            <w:r w:rsidRPr="00223941">
              <w:rPr>
                <w:rFonts w:ascii="Calibri" w:hAnsi="Calibri"/>
                <w:i/>
                <w:iCs/>
                <w:sz w:val="16"/>
                <w:lang w:val="en-US"/>
              </w:rPr>
              <w:t xml:space="preserve">(7), </w:t>
            </w:r>
            <w:r w:rsidRPr="00223941">
              <w:rPr>
                <w:rFonts w:ascii="Calibri" w:hAnsi="Calibri"/>
                <w:sz w:val="16"/>
                <w:lang w:val="en-US"/>
              </w:rPr>
              <w:t xml:space="preserve">pp. 10280-10287, 2009. Available: </w:t>
            </w:r>
            <w:hyperlink r:id="rId33" w:tgtFrame="_blank" w:history="1">
              <w:r w:rsidRPr="00223941">
                <w:rPr>
                  <w:rStyle w:val="Hipervnculo"/>
                  <w:rFonts w:ascii="Calibri" w:hAnsi="Calibri"/>
                  <w:sz w:val="16"/>
                  <w:lang w:val="en-US"/>
                </w:rPr>
                <w:t>https://www.sciencedirect.com/science/article/pii/S0957417409000955</w:t>
              </w:r>
            </w:hyperlink>
            <w:r w:rsidRPr="00223941">
              <w:rPr>
                <w:rFonts w:ascii="Calibri" w:hAnsi="Calibri"/>
                <w:sz w:val="16"/>
                <w:lang w:val="en-US"/>
              </w:rPr>
              <w:t>. DOI: 10.1016/j.eswa.2009.01.049.</w:t>
            </w:r>
          </w:p>
          <w:p w14:paraId="02450462" w14:textId="4BDD9FB9"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[37] C. M. JONKER, J. TREUR and W. C. A. WIJNGAARDS, "An agent-based architecture for multimodal interaction," </w:t>
            </w:r>
            <w:r w:rsidRPr="00223941">
              <w:rPr>
                <w:rFonts w:ascii="Calibri" w:hAnsi="Calibri"/>
                <w:i/>
                <w:iCs/>
                <w:sz w:val="16"/>
                <w:lang w:val="en-US"/>
              </w:rPr>
              <w:t xml:space="preserve">International Journal of Human-Computer Studies, </w:t>
            </w:r>
            <w:r w:rsidRPr="00223941">
              <w:rPr>
                <w:rFonts w:ascii="Calibri" w:hAnsi="Calibri"/>
                <w:sz w:val="16"/>
                <w:lang w:val="en-US"/>
              </w:rPr>
              <w:t xml:space="preserve">vol. 54, </w:t>
            </w:r>
            <w:r w:rsidRPr="00223941">
              <w:rPr>
                <w:rFonts w:ascii="Calibri" w:hAnsi="Calibri"/>
                <w:i/>
                <w:iCs/>
                <w:sz w:val="16"/>
                <w:lang w:val="en-US"/>
              </w:rPr>
              <w:t xml:space="preserve">(3), </w:t>
            </w:r>
            <w:r w:rsidRPr="00223941">
              <w:rPr>
                <w:rFonts w:ascii="Calibri" w:hAnsi="Calibri"/>
                <w:sz w:val="16"/>
                <w:lang w:val="en-US"/>
              </w:rPr>
              <w:t xml:space="preserve">pp. 351-405, 2001. Available: </w:t>
            </w:r>
            <w:hyperlink r:id="rId34" w:tgtFrame="_blank" w:history="1">
              <w:r w:rsidRPr="00223941">
                <w:rPr>
                  <w:rStyle w:val="Hipervnculo"/>
                  <w:rFonts w:ascii="Calibri" w:hAnsi="Calibri"/>
                  <w:sz w:val="16"/>
                  <w:lang w:val="en-US"/>
                </w:rPr>
                <w:t>http://www.sciencedirect.com.ezproxy.javeriana.edu.co:2048/science/article/pii/S1071581900904506</w:t>
              </w:r>
            </w:hyperlink>
            <w:r w:rsidRPr="00223941">
              <w:rPr>
                <w:rFonts w:ascii="Calibri" w:hAnsi="Calibri"/>
                <w:sz w:val="16"/>
                <w:lang w:val="en-US"/>
              </w:rPr>
              <w:t>. DOI: //doi-org.ezproxy.javeriana.edu.co/10.1006/ijhc.2000.0450.</w:t>
            </w:r>
          </w:p>
          <w:p w14:paraId="2CC5C88B" w14:textId="1045522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lang w:val="en-US"/>
              </w:rPr>
              <w:t xml:space="preserve">[38] N. Zheng, G. Rérat and N. Geroliminis, "Time-dependent area-based pricing for multimodal systems with heterogeneous users in an agent-based environment," </w:t>
            </w:r>
            <w:r w:rsidRPr="00223941">
              <w:rPr>
                <w:rFonts w:ascii="Calibri" w:hAnsi="Calibri"/>
                <w:i/>
                <w:iCs/>
                <w:sz w:val="16"/>
                <w:lang w:val="en-US"/>
              </w:rPr>
              <w:t xml:space="preserve">Transportation Research Part C, </w:t>
            </w:r>
            <w:r w:rsidRPr="00223941">
              <w:rPr>
                <w:rFonts w:ascii="Calibri" w:hAnsi="Calibri"/>
                <w:sz w:val="16"/>
                <w:lang w:val="en-US"/>
              </w:rPr>
              <w:t xml:space="preserve">vol. 62, pp. 133-148, 2016. </w:t>
            </w:r>
            <w:r w:rsidRPr="00223941">
              <w:rPr>
                <w:rFonts w:ascii="Calibri" w:hAnsi="Calibri"/>
                <w:sz w:val="16"/>
              </w:rPr>
              <w:t xml:space="preserve">Available: </w:t>
            </w:r>
            <w:hyperlink r:id="rId35" w:tgtFrame="_blank" w:history="1">
              <w:r w:rsidRPr="00223941">
                <w:rPr>
                  <w:rStyle w:val="Hipervnculo"/>
                  <w:rFonts w:ascii="Calibri" w:hAnsi="Calibri"/>
                  <w:sz w:val="16"/>
                </w:rPr>
                <w:t>https://www.sciencedirect.com/science/article/pii/S0968090X15003745</w:t>
              </w:r>
            </w:hyperlink>
            <w:r w:rsidRPr="00223941">
              <w:rPr>
                <w:rFonts w:ascii="Calibri" w:hAnsi="Calibri"/>
                <w:sz w:val="16"/>
              </w:rPr>
              <w:t>. DOI: 10.1016/j.trc.2015.10.015.</w:t>
            </w:r>
          </w:p>
          <w:p w14:paraId="3AAB4508"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[39] Javier Alcalá Vásquez, "Reconocimiento Multimodal Del Estado Emocional De Un Niño En Un Contexto Educativo." , Pontificia Universidad Javeriana, 2017.</w:t>
            </w:r>
          </w:p>
          <w:p w14:paraId="578407CA"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[40] Daniel Steven Valencia Parada, "Simulador Basado En Agentes Inteligentes Para El Apoyo a La Toma De Decisiones En Los Planes Operacionales De Negocios En Centros Comerciales." , Pontificia Universidad Javeriana, 2015.</w:t>
            </w:r>
          </w:p>
          <w:p w14:paraId="7F2BBFF3"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 xml:space="preserve">[41] Enrique González, "Desarrollo de Aplicaciones basadas en Sistemas MultiAgentes," 2006. </w:t>
            </w:r>
          </w:p>
          <w:p w14:paraId="4C6FB8E0" w14:textId="77777777" w:rsidR="00223941" w:rsidRPr="00223941" w:rsidRDefault="00223941" w:rsidP="00980197">
            <w:pPr>
              <w:pStyle w:val="NormalWeb"/>
              <w:spacing w:before="0" w:beforeAutospacing="0" w:after="0" w:afterAutospacing="0"/>
              <w:rPr>
                <w:rFonts w:ascii="Calibri" w:hAnsi="Calibri"/>
                <w:sz w:val="16"/>
              </w:rPr>
            </w:pPr>
            <w:r w:rsidRPr="00223941">
              <w:rPr>
                <w:rFonts w:ascii="Calibri" w:hAnsi="Calibri"/>
                <w:sz w:val="16"/>
              </w:rPr>
              <w:t xml:space="preserve">[42] Enrique González, "Inteligencia Computacional Redes Neuronales," </w:t>
            </w:r>
            <w:r w:rsidRPr="00223941">
              <w:rPr>
                <w:rFonts w:ascii="Calibri" w:hAnsi="Calibri"/>
                <w:i/>
                <w:iCs/>
                <w:sz w:val="16"/>
              </w:rPr>
              <w:t xml:space="preserve">Pontificia Universidad Javeriana, </w:t>
            </w:r>
            <w:r w:rsidRPr="00223941">
              <w:rPr>
                <w:rFonts w:ascii="Calibri" w:hAnsi="Calibri"/>
                <w:sz w:val="16"/>
              </w:rPr>
              <w:t xml:space="preserve">Mar, 2018. </w:t>
            </w:r>
          </w:p>
          <w:p w14:paraId="75143CEB" w14:textId="4E6D62C1"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[43] B. R. Steunebrink, "The logical structure of emotions," 2010. Available: </w:t>
            </w:r>
            <w:hyperlink r:id="rId36" w:tgtFrame="_blank" w:history="1">
              <w:r w:rsidRPr="00223941">
                <w:rPr>
                  <w:rStyle w:val="Hipervnculo"/>
                  <w:rFonts w:ascii="Calibri" w:hAnsi="Calibri"/>
                  <w:sz w:val="16"/>
                  <w:lang w:val="en-US"/>
                </w:rPr>
                <w:t>https://www.openaire.eu/search/publication?articleId=narcis______::72fa20eaf2f70373b9f4223ed8789f52</w:t>
              </w:r>
            </w:hyperlink>
            <w:r w:rsidRPr="00223941">
              <w:rPr>
                <w:rFonts w:ascii="Calibri" w:hAnsi="Calibri"/>
                <w:sz w:val="16"/>
                <w:lang w:val="en-US"/>
              </w:rPr>
              <w:t>.</w:t>
            </w:r>
          </w:p>
          <w:p w14:paraId="2471F185" w14:textId="557275FB"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[44] T. Winsor and S. McLean, "Residential group care workers' recognition of depression: Assessment of mental health literacy using clinical vignettes," </w:t>
            </w:r>
            <w:r w:rsidRPr="00223941">
              <w:rPr>
                <w:rFonts w:ascii="Calibri" w:hAnsi="Calibri"/>
                <w:i/>
                <w:iCs/>
                <w:sz w:val="16"/>
                <w:lang w:val="en-US"/>
              </w:rPr>
              <w:t xml:space="preserve">Children and Youth Services Review, </w:t>
            </w:r>
            <w:r w:rsidRPr="00223941">
              <w:rPr>
                <w:rFonts w:ascii="Calibri" w:hAnsi="Calibri"/>
                <w:sz w:val="16"/>
                <w:lang w:val="en-US"/>
              </w:rPr>
              <w:t xml:space="preserve">vol. 68, pp. 132-138, 2016. Available: </w:t>
            </w:r>
            <w:hyperlink r:id="rId37" w:tgtFrame="_blank" w:history="1">
              <w:r w:rsidRPr="00223941">
                <w:rPr>
                  <w:rStyle w:val="Hipervnculo"/>
                  <w:rFonts w:ascii="Calibri" w:hAnsi="Calibri"/>
                  <w:sz w:val="16"/>
                  <w:lang w:val="en-US"/>
                </w:rPr>
                <w:t>https://www.sciencedirect.com/science/article/pii/S0190740916302055</w:t>
              </w:r>
            </w:hyperlink>
            <w:r w:rsidRPr="00223941">
              <w:rPr>
                <w:rFonts w:ascii="Calibri" w:hAnsi="Calibri"/>
                <w:sz w:val="16"/>
                <w:lang w:val="en-US"/>
              </w:rPr>
              <w:t>. DOI: 10.1016/j.childyouth.2016.06.028.</w:t>
            </w:r>
          </w:p>
          <w:p w14:paraId="424B2F64" w14:textId="2324FF4B"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[45] A. M. Martinez, "Computational Models of Face Perception," </w:t>
            </w:r>
            <w:r w:rsidRPr="00223941">
              <w:rPr>
                <w:rFonts w:ascii="Calibri" w:hAnsi="Calibri"/>
                <w:i/>
                <w:iCs/>
                <w:sz w:val="16"/>
                <w:lang w:val="en-US"/>
              </w:rPr>
              <w:t xml:space="preserve">Current Directions in Psychological Science, </w:t>
            </w:r>
            <w:r w:rsidRPr="00223941">
              <w:rPr>
                <w:rFonts w:ascii="Calibri" w:hAnsi="Calibri"/>
                <w:sz w:val="16"/>
                <w:lang w:val="en-US"/>
              </w:rPr>
              <w:t xml:space="preserve">vol. 26, </w:t>
            </w:r>
            <w:r w:rsidRPr="00223941">
              <w:rPr>
                <w:rFonts w:ascii="Calibri" w:hAnsi="Calibri"/>
                <w:i/>
                <w:iCs/>
                <w:sz w:val="16"/>
                <w:lang w:val="en-US"/>
              </w:rPr>
              <w:t xml:space="preserve">(3), </w:t>
            </w:r>
            <w:r w:rsidRPr="00223941">
              <w:rPr>
                <w:rFonts w:ascii="Calibri" w:hAnsi="Calibri"/>
                <w:sz w:val="16"/>
                <w:lang w:val="en-US"/>
              </w:rPr>
              <w:t xml:space="preserve">pp. 263-269, 2017. Available: </w:t>
            </w:r>
            <w:hyperlink r:id="rId38" w:tgtFrame="_blank" w:history="1">
              <w:r w:rsidRPr="00223941">
                <w:rPr>
                  <w:rStyle w:val="Hipervnculo"/>
                  <w:rFonts w:ascii="Calibri" w:hAnsi="Calibri"/>
                  <w:sz w:val="16"/>
                  <w:lang w:val="en-US"/>
                </w:rPr>
                <w:t>https://journals.sagepub.com/doi/full/10.1177/0963721417698535</w:t>
              </w:r>
            </w:hyperlink>
            <w:r w:rsidRPr="00223941">
              <w:rPr>
                <w:rFonts w:ascii="Calibri" w:hAnsi="Calibri"/>
                <w:sz w:val="16"/>
                <w:lang w:val="en-US"/>
              </w:rPr>
              <w:t>. DOI: 10.1177/0963721417698535.</w:t>
            </w:r>
          </w:p>
          <w:p w14:paraId="5965F262" w14:textId="5D62A34E"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[46] B. C. Ko, "A Brief Review of Facial Emotion Recognition Based on Visual Information," </w:t>
            </w:r>
            <w:r w:rsidRPr="00223941">
              <w:rPr>
                <w:rFonts w:ascii="Calibri" w:hAnsi="Calibri"/>
                <w:i/>
                <w:iCs/>
                <w:sz w:val="16"/>
                <w:lang w:val="en-US"/>
              </w:rPr>
              <w:t xml:space="preserve">Sensors (Basel, Switzerland), </w:t>
            </w:r>
            <w:r w:rsidRPr="00223941">
              <w:rPr>
                <w:rFonts w:ascii="Calibri" w:hAnsi="Calibri"/>
                <w:sz w:val="16"/>
                <w:lang w:val="en-US"/>
              </w:rPr>
              <w:t xml:space="preserve">vol. 18, </w:t>
            </w:r>
            <w:r w:rsidRPr="00223941">
              <w:rPr>
                <w:rFonts w:ascii="Calibri" w:hAnsi="Calibri"/>
                <w:i/>
                <w:iCs/>
                <w:sz w:val="16"/>
                <w:lang w:val="en-US"/>
              </w:rPr>
              <w:t xml:space="preserve">(2), </w:t>
            </w:r>
            <w:r w:rsidRPr="00223941">
              <w:rPr>
                <w:rFonts w:ascii="Calibri" w:hAnsi="Calibri"/>
                <w:sz w:val="16"/>
                <w:lang w:val="en-US"/>
              </w:rPr>
              <w:t xml:space="preserve">pp. 401, 2018. Available: </w:t>
            </w:r>
            <w:hyperlink r:id="rId39" w:tgtFrame="_blank" w:history="1">
              <w:r w:rsidRPr="00223941">
                <w:rPr>
                  <w:rStyle w:val="Hipervnculo"/>
                  <w:rFonts w:ascii="Calibri" w:hAnsi="Calibri"/>
                  <w:sz w:val="16"/>
                  <w:lang w:val="en-US"/>
                </w:rPr>
                <w:t>https://www.ncbi.nlm.nih.gov/pubmed/29385749</w:t>
              </w:r>
            </w:hyperlink>
            <w:r w:rsidRPr="00223941">
              <w:rPr>
                <w:rFonts w:ascii="Calibri" w:hAnsi="Calibri"/>
                <w:sz w:val="16"/>
                <w:lang w:val="en-US"/>
              </w:rPr>
              <w:t>. DOI: 10.3390/s18020401.</w:t>
            </w:r>
          </w:p>
          <w:p w14:paraId="37107863" w14:textId="2C1FD6FB"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[47] K. Schindler, L. Van Gool and B. de Gelder, "Recognizing emotions expressed by body pose: A biologically inspired neural model," </w:t>
            </w:r>
            <w:r w:rsidRPr="00223941">
              <w:rPr>
                <w:rFonts w:ascii="Calibri" w:hAnsi="Calibri"/>
                <w:i/>
                <w:iCs/>
                <w:sz w:val="16"/>
                <w:lang w:val="en-US"/>
              </w:rPr>
              <w:t xml:space="preserve">Neural Networks, </w:t>
            </w:r>
            <w:r w:rsidRPr="00223941">
              <w:rPr>
                <w:rFonts w:ascii="Calibri" w:hAnsi="Calibri"/>
                <w:sz w:val="16"/>
                <w:lang w:val="en-US"/>
              </w:rPr>
              <w:t xml:space="preserve">vol. 21, </w:t>
            </w:r>
            <w:r w:rsidRPr="00223941">
              <w:rPr>
                <w:rFonts w:ascii="Calibri" w:hAnsi="Calibri"/>
                <w:i/>
                <w:iCs/>
                <w:sz w:val="16"/>
                <w:lang w:val="en-US"/>
              </w:rPr>
              <w:t xml:space="preserve">(9), </w:t>
            </w:r>
            <w:r w:rsidRPr="00223941">
              <w:rPr>
                <w:rFonts w:ascii="Calibri" w:hAnsi="Calibri"/>
                <w:sz w:val="16"/>
                <w:lang w:val="en-US"/>
              </w:rPr>
              <w:t xml:space="preserve">pp. 1238-1246, 2008. Available: </w:t>
            </w:r>
            <w:hyperlink r:id="rId40" w:tgtFrame="_blank" w:history="1">
              <w:r w:rsidRPr="00223941">
                <w:rPr>
                  <w:rStyle w:val="Hipervnculo"/>
                  <w:rFonts w:ascii="Calibri" w:hAnsi="Calibri"/>
                  <w:sz w:val="16"/>
                  <w:lang w:val="en-US"/>
                </w:rPr>
                <w:t>https://www.sciencedirect.com/science/article/pii/S0893608008000944</w:t>
              </w:r>
            </w:hyperlink>
            <w:r w:rsidRPr="00223941">
              <w:rPr>
                <w:rFonts w:ascii="Calibri" w:hAnsi="Calibri"/>
                <w:sz w:val="16"/>
                <w:lang w:val="en-US"/>
              </w:rPr>
              <w:t>. DOI: 10.1016/j.neunet.2008.05.003.</w:t>
            </w:r>
          </w:p>
          <w:p w14:paraId="0DE73F31" w14:textId="5C872762"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[48] C. Cameron, I. Khalil and D. Castle, "Determining Anxiety in Obsessive Compulsive Disorder through Behavioural Clustering and Variations in Repetition Intensity," </w:t>
            </w:r>
            <w:r w:rsidRPr="00223941">
              <w:rPr>
                <w:rFonts w:ascii="Calibri" w:hAnsi="Calibri"/>
                <w:i/>
                <w:iCs/>
                <w:sz w:val="16"/>
                <w:lang w:val="en-US"/>
              </w:rPr>
              <w:t xml:space="preserve">Computer Methods and Programs in Biomedicine, </w:t>
            </w:r>
            <w:r w:rsidRPr="00223941">
              <w:rPr>
                <w:rFonts w:ascii="Calibri" w:hAnsi="Calibri"/>
                <w:sz w:val="16"/>
                <w:lang w:val="en-US"/>
              </w:rPr>
              <w:t xml:space="preserve">vol. 160, pp. 65-74, 2018. Available: </w:t>
            </w:r>
            <w:hyperlink r:id="rId41" w:tgtFrame="_blank" w:history="1">
              <w:r w:rsidRPr="00223941">
                <w:rPr>
                  <w:rStyle w:val="Hipervnculo"/>
                  <w:rFonts w:ascii="Calibri" w:hAnsi="Calibri"/>
                  <w:sz w:val="16"/>
                  <w:lang w:val="en-US"/>
                </w:rPr>
                <w:t>https://www.sciencedirect.com/science/article/pii/S0169260717308738</w:t>
              </w:r>
            </w:hyperlink>
            <w:r w:rsidRPr="00223941">
              <w:rPr>
                <w:rFonts w:ascii="Calibri" w:hAnsi="Calibri"/>
                <w:sz w:val="16"/>
                <w:lang w:val="en-US"/>
              </w:rPr>
              <w:t>. DOI: 10.1016/j.cmpb.2018.03.019.</w:t>
            </w:r>
          </w:p>
          <w:p w14:paraId="7B6FEA60" w14:textId="47FED064"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[49] Y. Zhu</w:t>
            </w:r>
            <w:r w:rsidRPr="00223941">
              <w:rPr>
                <w:rFonts w:ascii="Calibri" w:hAnsi="Calibri"/>
                <w:i/>
                <w:iCs/>
                <w:sz w:val="16"/>
                <w:lang w:val="en-US"/>
              </w:rPr>
              <w:t xml:space="preserve"> et al</w:t>
            </w:r>
            <w:r w:rsidRPr="00223941">
              <w:rPr>
                <w:rFonts w:ascii="Calibri" w:hAnsi="Calibri"/>
                <w:sz w:val="16"/>
                <w:lang w:val="en-US"/>
              </w:rPr>
              <w:t xml:space="preserve">, "Automated Depression Diagnosis Based on Deep Networks to Encode Facial Appearance and Dynamics," </w:t>
            </w:r>
            <w:r w:rsidRPr="00223941">
              <w:rPr>
                <w:rFonts w:ascii="Calibri" w:hAnsi="Calibri"/>
                <w:i/>
                <w:iCs/>
                <w:sz w:val="16"/>
                <w:lang w:val="en-US"/>
              </w:rPr>
              <w:t xml:space="preserve">T-Affc, </w:t>
            </w:r>
            <w:r w:rsidRPr="00223941">
              <w:rPr>
                <w:rFonts w:ascii="Calibri" w:hAnsi="Calibri"/>
                <w:sz w:val="16"/>
                <w:lang w:val="en-US"/>
              </w:rPr>
              <w:t xml:space="preserve">vol. 9, </w:t>
            </w:r>
            <w:r w:rsidRPr="00223941">
              <w:rPr>
                <w:rFonts w:ascii="Calibri" w:hAnsi="Calibri"/>
                <w:i/>
                <w:iCs/>
                <w:sz w:val="16"/>
                <w:lang w:val="en-US"/>
              </w:rPr>
              <w:t xml:space="preserve">(4), </w:t>
            </w:r>
            <w:r w:rsidRPr="00223941">
              <w:rPr>
                <w:rFonts w:ascii="Calibri" w:hAnsi="Calibri"/>
                <w:sz w:val="16"/>
                <w:lang w:val="en-US"/>
              </w:rPr>
              <w:t xml:space="preserve">pp. 578-584, 2018. Available: </w:t>
            </w:r>
            <w:hyperlink r:id="rId42" w:tgtFrame="_blank" w:history="1">
              <w:r w:rsidRPr="00223941">
                <w:rPr>
                  <w:rStyle w:val="Hipervnculo"/>
                  <w:rFonts w:ascii="Calibri" w:hAnsi="Calibri"/>
                  <w:sz w:val="16"/>
                  <w:lang w:val="en-US"/>
                </w:rPr>
                <w:t>https://ieeexplore.ieee.org/document/7812588</w:t>
              </w:r>
            </w:hyperlink>
            <w:r w:rsidRPr="00223941">
              <w:rPr>
                <w:rFonts w:ascii="Calibri" w:hAnsi="Calibri"/>
                <w:sz w:val="16"/>
                <w:lang w:val="en-US"/>
              </w:rPr>
              <w:t>. DOI: 10.1109/TAFFC.2017.2650899.</w:t>
            </w:r>
          </w:p>
          <w:p w14:paraId="0F7F7231" w14:textId="158D547D"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[50] D. F. Dinges</w:t>
            </w:r>
            <w:r w:rsidRPr="00223941">
              <w:rPr>
                <w:rFonts w:ascii="Calibri" w:hAnsi="Calibri"/>
                <w:i/>
                <w:iCs/>
                <w:sz w:val="16"/>
                <w:lang w:val="en-US"/>
              </w:rPr>
              <w:t xml:space="preserve"> et al</w:t>
            </w:r>
            <w:r w:rsidRPr="00223941">
              <w:rPr>
                <w:rFonts w:ascii="Calibri" w:hAnsi="Calibri"/>
                <w:sz w:val="16"/>
                <w:lang w:val="en-US"/>
              </w:rPr>
              <w:t xml:space="preserve">, "Optical computer recognition of facial expressions associated with stress induced by performance demands," </w:t>
            </w:r>
            <w:r w:rsidRPr="00223941">
              <w:rPr>
                <w:rFonts w:ascii="Calibri" w:hAnsi="Calibri"/>
                <w:i/>
                <w:iCs/>
                <w:sz w:val="16"/>
                <w:lang w:val="en-US"/>
              </w:rPr>
              <w:t xml:space="preserve">Aviation, Space, and Environmental Medicine, </w:t>
            </w:r>
            <w:r w:rsidRPr="00223941">
              <w:rPr>
                <w:rFonts w:ascii="Calibri" w:hAnsi="Calibri"/>
                <w:sz w:val="16"/>
                <w:lang w:val="en-US"/>
              </w:rPr>
              <w:t xml:space="preserve">vol. 76, </w:t>
            </w:r>
            <w:r w:rsidRPr="00223941">
              <w:rPr>
                <w:rFonts w:ascii="Calibri" w:hAnsi="Calibri"/>
                <w:i/>
                <w:iCs/>
                <w:sz w:val="16"/>
                <w:lang w:val="en-US"/>
              </w:rPr>
              <w:t xml:space="preserve">(6 Suppl), </w:t>
            </w:r>
            <w:r w:rsidRPr="00223941">
              <w:rPr>
                <w:rFonts w:ascii="Calibri" w:hAnsi="Calibri"/>
                <w:sz w:val="16"/>
                <w:lang w:val="en-US"/>
              </w:rPr>
              <w:t xml:space="preserve">pp. B172, 2005. Available: </w:t>
            </w:r>
            <w:hyperlink r:id="rId43" w:tgtFrame="_blank" w:history="1">
              <w:r w:rsidRPr="00223941">
                <w:rPr>
                  <w:rStyle w:val="Hipervnculo"/>
                  <w:rFonts w:ascii="Calibri" w:hAnsi="Calibri"/>
                  <w:sz w:val="16"/>
                  <w:lang w:val="en-US"/>
                </w:rPr>
                <w:t>https://www.ncbi.nlm.nih.gov/pubmed/15943210</w:t>
              </w:r>
            </w:hyperlink>
            <w:r w:rsidRPr="00223941">
              <w:rPr>
                <w:rFonts w:ascii="Calibri" w:hAnsi="Calibri"/>
                <w:sz w:val="16"/>
                <w:lang w:val="en-US"/>
              </w:rPr>
              <w:t>.</w:t>
            </w:r>
          </w:p>
          <w:p w14:paraId="274C8B75" w14:textId="69EEEFD0"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[51] R. P. Holder and J. R. Tapamo, "Improved gradient local ternary patterns for facial expression recognition," </w:t>
            </w:r>
            <w:r w:rsidRPr="00223941">
              <w:rPr>
                <w:rFonts w:ascii="Calibri" w:hAnsi="Calibri"/>
                <w:i/>
                <w:iCs/>
                <w:sz w:val="16"/>
                <w:lang w:val="en-US"/>
              </w:rPr>
              <w:t xml:space="preserve">EURASIP Journal on Image and Video Processing, </w:t>
            </w:r>
            <w:r w:rsidRPr="00223941">
              <w:rPr>
                <w:rFonts w:ascii="Calibri" w:hAnsi="Calibri"/>
                <w:sz w:val="16"/>
                <w:lang w:val="en-US"/>
              </w:rPr>
              <w:t xml:space="preserve">vol. 2017, </w:t>
            </w:r>
            <w:r w:rsidRPr="00223941">
              <w:rPr>
                <w:rFonts w:ascii="Calibri" w:hAnsi="Calibri"/>
                <w:i/>
                <w:iCs/>
                <w:sz w:val="16"/>
                <w:lang w:val="en-US"/>
              </w:rPr>
              <w:t xml:space="preserve">(1), </w:t>
            </w:r>
            <w:r w:rsidRPr="00223941">
              <w:rPr>
                <w:rFonts w:ascii="Calibri" w:hAnsi="Calibri"/>
                <w:sz w:val="16"/>
                <w:lang w:val="en-US"/>
              </w:rPr>
              <w:t xml:space="preserve">pp. 1-15, 2017. Available: </w:t>
            </w:r>
            <w:hyperlink r:id="rId44" w:tgtFrame="_blank" w:history="1">
              <w:r w:rsidRPr="00223941">
                <w:rPr>
                  <w:rStyle w:val="Hipervnculo"/>
                  <w:rFonts w:ascii="Calibri" w:hAnsi="Calibri"/>
                  <w:sz w:val="16"/>
                  <w:lang w:val="en-US"/>
                </w:rPr>
                <w:t>https://search.proquest.com/docview/1913622430</w:t>
              </w:r>
            </w:hyperlink>
            <w:r w:rsidRPr="00223941">
              <w:rPr>
                <w:rFonts w:ascii="Calibri" w:hAnsi="Calibri"/>
                <w:sz w:val="16"/>
                <w:lang w:val="en-US"/>
              </w:rPr>
              <w:t>. DOI: 10.1186/s13640-017-0190-5.</w:t>
            </w:r>
          </w:p>
          <w:p w14:paraId="3E8ED02F" w14:textId="0E72E571"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[52] N. Jain</w:t>
            </w:r>
            <w:r w:rsidRPr="00223941">
              <w:rPr>
                <w:rFonts w:ascii="Calibri" w:hAnsi="Calibri"/>
                <w:i/>
                <w:iCs/>
                <w:sz w:val="16"/>
                <w:lang w:val="en-US"/>
              </w:rPr>
              <w:t xml:space="preserve"> et al</w:t>
            </w:r>
            <w:r w:rsidRPr="00223941">
              <w:rPr>
                <w:rFonts w:ascii="Calibri" w:hAnsi="Calibri"/>
                <w:sz w:val="16"/>
                <w:lang w:val="en-US"/>
              </w:rPr>
              <w:t xml:space="preserve">, "Hybrid deep neural networks for face emotion recognition," </w:t>
            </w:r>
            <w:r w:rsidRPr="00223941">
              <w:rPr>
                <w:rFonts w:ascii="Calibri" w:hAnsi="Calibri"/>
                <w:i/>
                <w:iCs/>
                <w:sz w:val="16"/>
                <w:lang w:val="en-US"/>
              </w:rPr>
              <w:t xml:space="preserve">Pattern Recognition Letters, </w:t>
            </w:r>
            <w:r w:rsidRPr="00223941">
              <w:rPr>
                <w:rFonts w:ascii="Calibri" w:hAnsi="Calibri"/>
                <w:sz w:val="16"/>
                <w:lang w:val="en-US"/>
              </w:rPr>
              <w:t xml:space="preserve">vol. 115, pp. 101-106, 2018. Available: </w:t>
            </w:r>
            <w:hyperlink r:id="rId45" w:tgtFrame="_blank" w:history="1">
              <w:r w:rsidRPr="00223941">
                <w:rPr>
                  <w:rStyle w:val="Hipervnculo"/>
                  <w:rFonts w:ascii="Calibri" w:hAnsi="Calibri"/>
                  <w:sz w:val="16"/>
                  <w:lang w:val="en-US"/>
                </w:rPr>
                <w:t>https://www.sciencedirect.com/science/article/pii/S0167865518301302</w:t>
              </w:r>
            </w:hyperlink>
            <w:r w:rsidRPr="00223941">
              <w:rPr>
                <w:rFonts w:ascii="Calibri" w:hAnsi="Calibri"/>
                <w:sz w:val="16"/>
                <w:lang w:val="en-US"/>
              </w:rPr>
              <w:t>. DOI: 10.1016/j.patrec.2018.04.010.</w:t>
            </w:r>
          </w:p>
          <w:p w14:paraId="07D57C43" w14:textId="68D8E296"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[53] V. Campos, B. Jou and X. Giro-i-Nieto, "From Pixels to Sentiment: Fine-tuning CNNs for Visual Sentiment Prediction," 2016. Available: </w:t>
            </w:r>
            <w:hyperlink r:id="rId46" w:tgtFrame="_blank" w:history="1">
              <w:r w:rsidRPr="00223941">
                <w:rPr>
                  <w:rStyle w:val="Hipervnculo"/>
                  <w:rFonts w:ascii="Calibri" w:hAnsi="Calibri"/>
                  <w:sz w:val="16"/>
                  <w:lang w:val="en-US"/>
                </w:rPr>
                <w:t>https://arxiv.org/abs/1604.03489</w:t>
              </w:r>
            </w:hyperlink>
            <w:r w:rsidRPr="00223941">
              <w:rPr>
                <w:rFonts w:ascii="Calibri" w:hAnsi="Calibri"/>
                <w:sz w:val="16"/>
                <w:lang w:val="en-US"/>
              </w:rPr>
              <w:t>.</w:t>
            </w:r>
          </w:p>
          <w:p w14:paraId="240CBA02" w14:textId="77777777" w:rsidR="00223941" w:rsidRPr="00223941" w:rsidRDefault="00223941" w:rsidP="00980197">
            <w:pPr>
              <w:pStyle w:val="NormalWeb"/>
              <w:spacing w:before="0" w:beforeAutospacing="0" w:after="0" w:afterAutospacing="0"/>
              <w:rPr>
                <w:rFonts w:ascii="Calibri" w:hAnsi="Calibri"/>
                <w:sz w:val="16"/>
                <w:lang w:val="en-US"/>
              </w:rPr>
            </w:pPr>
            <w:r w:rsidRPr="00223941">
              <w:rPr>
                <w:rFonts w:ascii="Calibri" w:hAnsi="Calibri"/>
                <w:sz w:val="16"/>
                <w:lang w:val="en-US"/>
              </w:rPr>
              <w:t xml:space="preserve">[54] Ken Schwaber and Jeff Sutherland, "The scrum guide," in </w:t>
            </w:r>
            <w:r w:rsidRPr="00223941">
              <w:rPr>
                <w:rFonts w:ascii="Calibri" w:hAnsi="Calibri"/>
                <w:i/>
                <w:iCs/>
                <w:sz w:val="16"/>
                <w:lang w:val="en-US"/>
              </w:rPr>
              <w:t>Software in 30 Days</w:t>
            </w:r>
            <w:r w:rsidRPr="00223941">
              <w:rPr>
                <w:rFonts w:ascii="Calibri" w:hAnsi="Calibri"/>
                <w:sz w:val="16"/>
                <w:lang w:val="en-US"/>
              </w:rPr>
              <w:t>Anonymous Hoboken, NJ, USA: John Wiley &amp; Sons, Inc, 2012, pp. 133-152.</w:t>
            </w:r>
          </w:p>
          <w:p w14:paraId="46D39EA7" w14:textId="0ADACDFF" w:rsidR="007C4D3B" w:rsidRPr="00223941" w:rsidRDefault="00223941" w:rsidP="00223941">
            <w:pPr>
              <w:rPr>
                <w:i/>
                <w:sz w:val="20"/>
                <w:lang w:val="en-US"/>
              </w:rPr>
            </w:pPr>
            <w:r w:rsidRPr="00223941">
              <w:rPr>
                <w:rFonts w:ascii="Calibri" w:eastAsia="Times New Roman" w:hAnsi="Calibri"/>
                <w:sz w:val="16"/>
                <w:lang w:val="en-US"/>
              </w:rPr>
              <w:t> </w:t>
            </w:r>
            <w:r w:rsidR="00527749">
              <w:rPr>
                <w:sz w:val="16"/>
                <w:szCs w:val="16"/>
                <w:lang w:val="en-US"/>
              </w:rPr>
              <w:fldChar w:fldCharType="end"/>
            </w:r>
          </w:p>
        </w:tc>
      </w:tr>
    </w:tbl>
    <w:p w14:paraId="4E96F5ED" w14:textId="2E2FF021" w:rsidR="00F16927" w:rsidRPr="00223941" w:rsidRDefault="00F16927">
      <w:pPr>
        <w:rPr>
          <w:sz w:val="20"/>
          <w:lang w:val="en-US"/>
        </w:rPr>
      </w:pPr>
    </w:p>
    <w:p w14:paraId="001BDD09" w14:textId="77777777" w:rsidR="000500FB" w:rsidRPr="00223941" w:rsidRDefault="000500FB">
      <w:pPr>
        <w:rPr>
          <w:sz w:val="20"/>
          <w:lang w:val="en-US"/>
        </w:rPr>
      </w:pPr>
    </w:p>
    <w:p w14:paraId="388C28D3" w14:textId="77777777" w:rsidR="00F80F92" w:rsidRPr="00223941" w:rsidRDefault="00F80F92">
      <w:pPr>
        <w:rPr>
          <w:sz w:val="20"/>
          <w:lang w:val="en-US"/>
        </w:rPr>
      </w:pPr>
    </w:p>
    <w:p w14:paraId="41762070" w14:textId="77777777" w:rsidR="009B0F34" w:rsidRPr="00223941" w:rsidRDefault="009B0F34">
      <w:pPr>
        <w:rPr>
          <w:sz w:val="20"/>
          <w:lang w:val="en-US"/>
        </w:rPr>
      </w:pPr>
      <w:bookmarkStart w:id="0" w:name="_GoBack"/>
      <w:bookmarkEnd w:id="0"/>
    </w:p>
    <w:sectPr w:rsidR="009B0F34" w:rsidRPr="00223941" w:rsidSect="008865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A709D"/>
    <w:multiLevelType w:val="hybridMultilevel"/>
    <w:tmpl w:val="10249102"/>
    <w:lvl w:ilvl="0" w:tplc="8D8CDBE6">
      <w:start w:val="1"/>
      <w:numFmt w:val="bullet"/>
      <w:lvlText w:val="-"/>
      <w:lvlJc w:val="left"/>
      <w:pPr>
        <w:tabs>
          <w:tab w:val="num" w:pos="720"/>
        </w:tabs>
        <w:ind w:left="720" w:hanging="360"/>
      </w:pPr>
      <w:rPr>
        <w:rFonts w:ascii="Times New Roman" w:hAnsi="Times New Roman" w:hint="default"/>
      </w:rPr>
    </w:lvl>
    <w:lvl w:ilvl="1" w:tplc="808ABDFE">
      <w:start w:val="1"/>
      <w:numFmt w:val="bullet"/>
      <w:lvlText w:val="-"/>
      <w:lvlJc w:val="left"/>
      <w:pPr>
        <w:tabs>
          <w:tab w:val="num" w:pos="1440"/>
        </w:tabs>
        <w:ind w:left="1440" w:hanging="360"/>
      </w:pPr>
      <w:rPr>
        <w:rFonts w:ascii="Times New Roman" w:hAnsi="Times New Roman" w:hint="default"/>
      </w:rPr>
    </w:lvl>
    <w:lvl w:ilvl="2" w:tplc="3F9EE128" w:tentative="1">
      <w:start w:val="1"/>
      <w:numFmt w:val="bullet"/>
      <w:lvlText w:val="-"/>
      <w:lvlJc w:val="left"/>
      <w:pPr>
        <w:tabs>
          <w:tab w:val="num" w:pos="2160"/>
        </w:tabs>
        <w:ind w:left="2160" w:hanging="360"/>
      </w:pPr>
      <w:rPr>
        <w:rFonts w:ascii="Times New Roman" w:hAnsi="Times New Roman" w:hint="default"/>
      </w:rPr>
    </w:lvl>
    <w:lvl w:ilvl="3" w:tplc="601EF74C" w:tentative="1">
      <w:start w:val="1"/>
      <w:numFmt w:val="bullet"/>
      <w:lvlText w:val="-"/>
      <w:lvlJc w:val="left"/>
      <w:pPr>
        <w:tabs>
          <w:tab w:val="num" w:pos="2880"/>
        </w:tabs>
        <w:ind w:left="2880" w:hanging="360"/>
      </w:pPr>
      <w:rPr>
        <w:rFonts w:ascii="Times New Roman" w:hAnsi="Times New Roman" w:hint="default"/>
      </w:rPr>
    </w:lvl>
    <w:lvl w:ilvl="4" w:tplc="B4AA5F22" w:tentative="1">
      <w:start w:val="1"/>
      <w:numFmt w:val="bullet"/>
      <w:lvlText w:val="-"/>
      <w:lvlJc w:val="left"/>
      <w:pPr>
        <w:tabs>
          <w:tab w:val="num" w:pos="3600"/>
        </w:tabs>
        <w:ind w:left="3600" w:hanging="360"/>
      </w:pPr>
      <w:rPr>
        <w:rFonts w:ascii="Times New Roman" w:hAnsi="Times New Roman" w:hint="default"/>
      </w:rPr>
    </w:lvl>
    <w:lvl w:ilvl="5" w:tplc="143EF624" w:tentative="1">
      <w:start w:val="1"/>
      <w:numFmt w:val="bullet"/>
      <w:lvlText w:val="-"/>
      <w:lvlJc w:val="left"/>
      <w:pPr>
        <w:tabs>
          <w:tab w:val="num" w:pos="4320"/>
        </w:tabs>
        <w:ind w:left="4320" w:hanging="360"/>
      </w:pPr>
      <w:rPr>
        <w:rFonts w:ascii="Times New Roman" w:hAnsi="Times New Roman" w:hint="default"/>
      </w:rPr>
    </w:lvl>
    <w:lvl w:ilvl="6" w:tplc="4CCC940A" w:tentative="1">
      <w:start w:val="1"/>
      <w:numFmt w:val="bullet"/>
      <w:lvlText w:val="-"/>
      <w:lvlJc w:val="left"/>
      <w:pPr>
        <w:tabs>
          <w:tab w:val="num" w:pos="5040"/>
        </w:tabs>
        <w:ind w:left="5040" w:hanging="360"/>
      </w:pPr>
      <w:rPr>
        <w:rFonts w:ascii="Times New Roman" w:hAnsi="Times New Roman" w:hint="default"/>
      </w:rPr>
    </w:lvl>
    <w:lvl w:ilvl="7" w:tplc="CCE4D8E4" w:tentative="1">
      <w:start w:val="1"/>
      <w:numFmt w:val="bullet"/>
      <w:lvlText w:val="-"/>
      <w:lvlJc w:val="left"/>
      <w:pPr>
        <w:tabs>
          <w:tab w:val="num" w:pos="5760"/>
        </w:tabs>
        <w:ind w:left="5760" w:hanging="360"/>
      </w:pPr>
      <w:rPr>
        <w:rFonts w:ascii="Times New Roman" w:hAnsi="Times New Roman" w:hint="default"/>
      </w:rPr>
    </w:lvl>
    <w:lvl w:ilvl="8" w:tplc="596CF64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1573E4D"/>
    <w:multiLevelType w:val="hybridMultilevel"/>
    <w:tmpl w:val="0E94CA2E"/>
    <w:lvl w:ilvl="0" w:tplc="DA00D43C">
      <w:start w:val="1"/>
      <w:numFmt w:val="decimal"/>
      <w:lvlText w:val="%1."/>
      <w:lvlJc w:val="left"/>
      <w:pPr>
        <w:ind w:left="360" w:hanging="360"/>
      </w:pPr>
      <w:rPr>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1C41A6D"/>
    <w:multiLevelType w:val="hybridMultilevel"/>
    <w:tmpl w:val="007E4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23F033B"/>
    <w:multiLevelType w:val="hybridMultilevel"/>
    <w:tmpl w:val="150006E8"/>
    <w:lvl w:ilvl="0" w:tplc="728006CC">
      <w:start w:val="1"/>
      <w:numFmt w:val="bullet"/>
      <w:lvlText w:val=""/>
      <w:lvlJc w:val="left"/>
      <w:pPr>
        <w:tabs>
          <w:tab w:val="num" w:pos="720"/>
        </w:tabs>
        <w:ind w:left="720" w:hanging="360"/>
      </w:pPr>
      <w:rPr>
        <w:rFonts w:ascii="Wingdings" w:hAnsi="Wingdings" w:hint="default"/>
      </w:rPr>
    </w:lvl>
    <w:lvl w:ilvl="1" w:tplc="1F3226FC">
      <w:start w:val="1507"/>
      <w:numFmt w:val="bullet"/>
      <w:lvlText w:val=""/>
      <w:lvlJc w:val="left"/>
      <w:pPr>
        <w:tabs>
          <w:tab w:val="num" w:pos="1440"/>
        </w:tabs>
        <w:ind w:left="1440" w:hanging="360"/>
      </w:pPr>
      <w:rPr>
        <w:rFonts w:ascii="Wingdings" w:hAnsi="Wingdings" w:hint="default"/>
      </w:rPr>
    </w:lvl>
    <w:lvl w:ilvl="2" w:tplc="11E835CE" w:tentative="1">
      <w:start w:val="1"/>
      <w:numFmt w:val="bullet"/>
      <w:lvlText w:val=""/>
      <w:lvlJc w:val="left"/>
      <w:pPr>
        <w:tabs>
          <w:tab w:val="num" w:pos="2160"/>
        </w:tabs>
        <w:ind w:left="2160" w:hanging="360"/>
      </w:pPr>
      <w:rPr>
        <w:rFonts w:ascii="Wingdings" w:hAnsi="Wingdings" w:hint="default"/>
      </w:rPr>
    </w:lvl>
    <w:lvl w:ilvl="3" w:tplc="78AE2F7A" w:tentative="1">
      <w:start w:val="1"/>
      <w:numFmt w:val="bullet"/>
      <w:lvlText w:val=""/>
      <w:lvlJc w:val="left"/>
      <w:pPr>
        <w:tabs>
          <w:tab w:val="num" w:pos="2880"/>
        </w:tabs>
        <w:ind w:left="2880" w:hanging="360"/>
      </w:pPr>
      <w:rPr>
        <w:rFonts w:ascii="Wingdings" w:hAnsi="Wingdings" w:hint="default"/>
      </w:rPr>
    </w:lvl>
    <w:lvl w:ilvl="4" w:tplc="D2E09286" w:tentative="1">
      <w:start w:val="1"/>
      <w:numFmt w:val="bullet"/>
      <w:lvlText w:val=""/>
      <w:lvlJc w:val="left"/>
      <w:pPr>
        <w:tabs>
          <w:tab w:val="num" w:pos="3600"/>
        </w:tabs>
        <w:ind w:left="3600" w:hanging="360"/>
      </w:pPr>
      <w:rPr>
        <w:rFonts w:ascii="Wingdings" w:hAnsi="Wingdings" w:hint="default"/>
      </w:rPr>
    </w:lvl>
    <w:lvl w:ilvl="5" w:tplc="CD4C9BBA" w:tentative="1">
      <w:start w:val="1"/>
      <w:numFmt w:val="bullet"/>
      <w:lvlText w:val=""/>
      <w:lvlJc w:val="left"/>
      <w:pPr>
        <w:tabs>
          <w:tab w:val="num" w:pos="4320"/>
        </w:tabs>
        <w:ind w:left="4320" w:hanging="360"/>
      </w:pPr>
      <w:rPr>
        <w:rFonts w:ascii="Wingdings" w:hAnsi="Wingdings" w:hint="default"/>
      </w:rPr>
    </w:lvl>
    <w:lvl w:ilvl="6" w:tplc="CA7468E4" w:tentative="1">
      <w:start w:val="1"/>
      <w:numFmt w:val="bullet"/>
      <w:lvlText w:val=""/>
      <w:lvlJc w:val="left"/>
      <w:pPr>
        <w:tabs>
          <w:tab w:val="num" w:pos="5040"/>
        </w:tabs>
        <w:ind w:left="5040" w:hanging="360"/>
      </w:pPr>
      <w:rPr>
        <w:rFonts w:ascii="Wingdings" w:hAnsi="Wingdings" w:hint="default"/>
      </w:rPr>
    </w:lvl>
    <w:lvl w:ilvl="7" w:tplc="577A4CC0" w:tentative="1">
      <w:start w:val="1"/>
      <w:numFmt w:val="bullet"/>
      <w:lvlText w:val=""/>
      <w:lvlJc w:val="left"/>
      <w:pPr>
        <w:tabs>
          <w:tab w:val="num" w:pos="5760"/>
        </w:tabs>
        <w:ind w:left="5760" w:hanging="360"/>
      </w:pPr>
      <w:rPr>
        <w:rFonts w:ascii="Wingdings" w:hAnsi="Wingdings" w:hint="default"/>
      </w:rPr>
    </w:lvl>
    <w:lvl w:ilvl="8" w:tplc="BC86ECF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BE7A4C"/>
    <w:multiLevelType w:val="hybridMultilevel"/>
    <w:tmpl w:val="98740C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F309A9"/>
    <w:multiLevelType w:val="hybridMultilevel"/>
    <w:tmpl w:val="98740C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4875D11"/>
    <w:multiLevelType w:val="hybridMultilevel"/>
    <w:tmpl w:val="6CBA98AA"/>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BD70A5"/>
    <w:multiLevelType w:val="hybridMultilevel"/>
    <w:tmpl w:val="6F78E844"/>
    <w:lvl w:ilvl="0" w:tplc="F738E900">
      <w:start w:val="1"/>
      <w:numFmt w:val="bullet"/>
      <w:lvlText w:val=""/>
      <w:lvlJc w:val="left"/>
      <w:pPr>
        <w:tabs>
          <w:tab w:val="num" w:pos="720"/>
        </w:tabs>
        <w:ind w:left="720" w:hanging="360"/>
      </w:pPr>
      <w:rPr>
        <w:rFonts w:ascii="Wingdings" w:hAnsi="Wingdings" w:hint="default"/>
      </w:rPr>
    </w:lvl>
    <w:lvl w:ilvl="1" w:tplc="47E0CF48" w:tentative="1">
      <w:start w:val="1"/>
      <w:numFmt w:val="bullet"/>
      <w:lvlText w:val=""/>
      <w:lvlJc w:val="left"/>
      <w:pPr>
        <w:tabs>
          <w:tab w:val="num" w:pos="1440"/>
        </w:tabs>
        <w:ind w:left="1440" w:hanging="360"/>
      </w:pPr>
      <w:rPr>
        <w:rFonts w:ascii="Wingdings" w:hAnsi="Wingdings" w:hint="default"/>
      </w:rPr>
    </w:lvl>
    <w:lvl w:ilvl="2" w:tplc="90463178" w:tentative="1">
      <w:start w:val="1"/>
      <w:numFmt w:val="bullet"/>
      <w:lvlText w:val=""/>
      <w:lvlJc w:val="left"/>
      <w:pPr>
        <w:tabs>
          <w:tab w:val="num" w:pos="2160"/>
        </w:tabs>
        <w:ind w:left="2160" w:hanging="360"/>
      </w:pPr>
      <w:rPr>
        <w:rFonts w:ascii="Wingdings" w:hAnsi="Wingdings" w:hint="default"/>
      </w:rPr>
    </w:lvl>
    <w:lvl w:ilvl="3" w:tplc="4BBAB6AC">
      <w:start w:val="1548"/>
      <w:numFmt w:val="bullet"/>
      <w:lvlText w:val=""/>
      <w:lvlJc w:val="left"/>
      <w:pPr>
        <w:tabs>
          <w:tab w:val="num" w:pos="2880"/>
        </w:tabs>
        <w:ind w:left="2880" w:hanging="360"/>
      </w:pPr>
      <w:rPr>
        <w:rFonts w:ascii="Wingdings" w:hAnsi="Wingdings" w:hint="default"/>
      </w:rPr>
    </w:lvl>
    <w:lvl w:ilvl="4" w:tplc="64F46BA6" w:tentative="1">
      <w:start w:val="1"/>
      <w:numFmt w:val="bullet"/>
      <w:lvlText w:val=""/>
      <w:lvlJc w:val="left"/>
      <w:pPr>
        <w:tabs>
          <w:tab w:val="num" w:pos="3600"/>
        </w:tabs>
        <w:ind w:left="3600" w:hanging="360"/>
      </w:pPr>
      <w:rPr>
        <w:rFonts w:ascii="Wingdings" w:hAnsi="Wingdings" w:hint="default"/>
      </w:rPr>
    </w:lvl>
    <w:lvl w:ilvl="5" w:tplc="28AE0ED4" w:tentative="1">
      <w:start w:val="1"/>
      <w:numFmt w:val="bullet"/>
      <w:lvlText w:val=""/>
      <w:lvlJc w:val="left"/>
      <w:pPr>
        <w:tabs>
          <w:tab w:val="num" w:pos="4320"/>
        </w:tabs>
        <w:ind w:left="4320" w:hanging="360"/>
      </w:pPr>
      <w:rPr>
        <w:rFonts w:ascii="Wingdings" w:hAnsi="Wingdings" w:hint="default"/>
      </w:rPr>
    </w:lvl>
    <w:lvl w:ilvl="6" w:tplc="55E82E1A" w:tentative="1">
      <w:start w:val="1"/>
      <w:numFmt w:val="bullet"/>
      <w:lvlText w:val=""/>
      <w:lvlJc w:val="left"/>
      <w:pPr>
        <w:tabs>
          <w:tab w:val="num" w:pos="5040"/>
        </w:tabs>
        <w:ind w:left="5040" w:hanging="360"/>
      </w:pPr>
      <w:rPr>
        <w:rFonts w:ascii="Wingdings" w:hAnsi="Wingdings" w:hint="default"/>
      </w:rPr>
    </w:lvl>
    <w:lvl w:ilvl="7" w:tplc="F7004BC4" w:tentative="1">
      <w:start w:val="1"/>
      <w:numFmt w:val="bullet"/>
      <w:lvlText w:val=""/>
      <w:lvlJc w:val="left"/>
      <w:pPr>
        <w:tabs>
          <w:tab w:val="num" w:pos="5760"/>
        </w:tabs>
        <w:ind w:left="5760" w:hanging="360"/>
      </w:pPr>
      <w:rPr>
        <w:rFonts w:ascii="Wingdings" w:hAnsi="Wingdings" w:hint="default"/>
      </w:rPr>
    </w:lvl>
    <w:lvl w:ilvl="8" w:tplc="2312D2B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BD731F"/>
    <w:multiLevelType w:val="hybridMultilevel"/>
    <w:tmpl w:val="6CBA98AA"/>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5D83046"/>
    <w:multiLevelType w:val="hybridMultilevel"/>
    <w:tmpl w:val="98740C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02970D2"/>
    <w:multiLevelType w:val="hybridMultilevel"/>
    <w:tmpl w:val="6CBA98AA"/>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1859B1"/>
    <w:multiLevelType w:val="hybridMultilevel"/>
    <w:tmpl w:val="38E28E5E"/>
    <w:lvl w:ilvl="0" w:tplc="31F4BD58">
      <w:start w:val="1"/>
      <w:numFmt w:val="decimal"/>
      <w:lvlText w:val="%1."/>
      <w:lvlJc w:val="left"/>
      <w:pPr>
        <w:tabs>
          <w:tab w:val="num" w:pos="720"/>
        </w:tabs>
        <w:ind w:left="720" w:hanging="360"/>
      </w:pPr>
    </w:lvl>
    <w:lvl w:ilvl="1" w:tplc="6AF48B8C" w:tentative="1">
      <w:start w:val="1"/>
      <w:numFmt w:val="decimal"/>
      <w:lvlText w:val="%2."/>
      <w:lvlJc w:val="left"/>
      <w:pPr>
        <w:tabs>
          <w:tab w:val="num" w:pos="1440"/>
        </w:tabs>
        <w:ind w:left="1440" w:hanging="360"/>
      </w:pPr>
    </w:lvl>
    <w:lvl w:ilvl="2" w:tplc="DA769724" w:tentative="1">
      <w:start w:val="1"/>
      <w:numFmt w:val="decimal"/>
      <w:lvlText w:val="%3."/>
      <w:lvlJc w:val="left"/>
      <w:pPr>
        <w:tabs>
          <w:tab w:val="num" w:pos="2160"/>
        </w:tabs>
        <w:ind w:left="2160" w:hanging="360"/>
      </w:pPr>
    </w:lvl>
    <w:lvl w:ilvl="3" w:tplc="BE4AA470" w:tentative="1">
      <w:start w:val="1"/>
      <w:numFmt w:val="decimal"/>
      <w:lvlText w:val="%4."/>
      <w:lvlJc w:val="left"/>
      <w:pPr>
        <w:tabs>
          <w:tab w:val="num" w:pos="2880"/>
        </w:tabs>
        <w:ind w:left="2880" w:hanging="360"/>
      </w:pPr>
    </w:lvl>
    <w:lvl w:ilvl="4" w:tplc="E6B08D64" w:tentative="1">
      <w:start w:val="1"/>
      <w:numFmt w:val="decimal"/>
      <w:lvlText w:val="%5."/>
      <w:lvlJc w:val="left"/>
      <w:pPr>
        <w:tabs>
          <w:tab w:val="num" w:pos="3600"/>
        </w:tabs>
        <w:ind w:left="3600" w:hanging="360"/>
      </w:pPr>
    </w:lvl>
    <w:lvl w:ilvl="5" w:tplc="A734ECF6" w:tentative="1">
      <w:start w:val="1"/>
      <w:numFmt w:val="decimal"/>
      <w:lvlText w:val="%6."/>
      <w:lvlJc w:val="left"/>
      <w:pPr>
        <w:tabs>
          <w:tab w:val="num" w:pos="4320"/>
        </w:tabs>
        <w:ind w:left="4320" w:hanging="360"/>
      </w:pPr>
    </w:lvl>
    <w:lvl w:ilvl="6" w:tplc="20E09018" w:tentative="1">
      <w:start w:val="1"/>
      <w:numFmt w:val="decimal"/>
      <w:lvlText w:val="%7."/>
      <w:lvlJc w:val="left"/>
      <w:pPr>
        <w:tabs>
          <w:tab w:val="num" w:pos="5040"/>
        </w:tabs>
        <w:ind w:left="5040" w:hanging="360"/>
      </w:pPr>
    </w:lvl>
    <w:lvl w:ilvl="7" w:tplc="7188F540" w:tentative="1">
      <w:start w:val="1"/>
      <w:numFmt w:val="decimal"/>
      <w:lvlText w:val="%8."/>
      <w:lvlJc w:val="left"/>
      <w:pPr>
        <w:tabs>
          <w:tab w:val="num" w:pos="5760"/>
        </w:tabs>
        <w:ind w:left="5760" w:hanging="360"/>
      </w:pPr>
    </w:lvl>
    <w:lvl w:ilvl="8" w:tplc="1F9A9684" w:tentative="1">
      <w:start w:val="1"/>
      <w:numFmt w:val="decimal"/>
      <w:lvlText w:val="%9."/>
      <w:lvlJc w:val="left"/>
      <w:pPr>
        <w:tabs>
          <w:tab w:val="num" w:pos="6480"/>
        </w:tabs>
        <w:ind w:left="6480" w:hanging="360"/>
      </w:pPr>
    </w:lvl>
  </w:abstractNum>
  <w:abstractNum w:abstractNumId="12" w15:restartNumberingAfterBreak="0">
    <w:nsid w:val="59CF1A77"/>
    <w:multiLevelType w:val="hybridMultilevel"/>
    <w:tmpl w:val="D5EA14AC"/>
    <w:lvl w:ilvl="0" w:tplc="490813C4">
      <w:start w:val="1"/>
      <w:numFmt w:val="bullet"/>
      <w:lvlText w:val=""/>
      <w:lvlJc w:val="left"/>
      <w:pPr>
        <w:tabs>
          <w:tab w:val="num" w:pos="720"/>
        </w:tabs>
        <w:ind w:left="720" w:hanging="360"/>
      </w:pPr>
      <w:rPr>
        <w:rFonts w:ascii="Wingdings" w:hAnsi="Wingdings" w:hint="default"/>
      </w:rPr>
    </w:lvl>
    <w:lvl w:ilvl="1" w:tplc="C624C9BA">
      <w:start w:val="1"/>
      <w:numFmt w:val="bullet"/>
      <w:lvlText w:val=""/>
      <w:lvlJc w:val="left"/>
      <w:pPr>
        <w:tabs>
          <w:tab w:val="num" w:pos="1440"/>
        </w:tabs>
        <w:ind w:left="1440" w:hanging="360"/>
      </w:pPr>
      <w:rPr>
        <w:rFonts w:ascii="Wingdings" w:hAnsi="Wingdings" w:hint="default"/>
      </w:rPr>
    </w:lvl>
    <w:lvl w:ilvl="2" w:tplc="8FF8AD66">
      <w:start w:val="1398"/>
      <w:numFmt w:val="bullet"/>
      <w:lvlText w:val=""/>
      <w:lvlJc w:val="left"/>
      <w:pPr>
        <w:tabs>
          <w:tab w:val="num" w:pos="2160"/>
        </w:tabs>
        <w:ind w:left="2160" w:hanging="360"/>
      </w:pPr>
      <w:rPr>
        <w:rFonts w:ascii="Wingdings" w:hAnsi="Wingdings" w:hint="default"/>
      </w:rPr>
    </w:lvl>
    <w:lvl w:ilvl="3" w:tplc="A41AE448" w:tentative="1">
      <w:start w:val="1"/>
      <w:numFmt w:val="bullet"/>
      <w:lvlText w:val=""/>
      <w:lvlJc w:val="left"/>
      <w:pPr>
        <w:tabs>
          <w:tab w:val="num" w:pos="2880"/>
        </w:tabs>
        <w:ind w:left="2880" w:hanging="360"/>
      </w:pPr>
      <w:rPr>
        <w:rFonts w:ascii="Wingdings" w:hAnsi="Wingdings" w:hint="default"/>
      </w:rPr>
    </w:lvl>
    <w:lvl w:ilvl="4" w:tplc="3626C49A" w:tentative="1">
      <w:start w:val="1"/>
      <w:numFmt w:val="bullet"/>
      <w:lvlText w:val=""/>
      <w:lvlJc w:val="left"/>
      <w:pPr>
        <w:tabs>
          <w:tab w:val="num" w:pos="3600"/>
        </w:tabs>
        <w:ind w:left="3600" w:hanging="360"/>
      </w:pPr>
      <w:rPr>
        <w:rFonts w:ascii="Wingdings" w:hAnsi="Wingdings" w:hint="default"/>
      </w:rPr>
    </w:lvl>
    <w:lvl w:ilvl="5" w:tplc="EFB0D7D0" w:tentative="1">
      <w:start w:val="1"/>
      <w:numFmt w:val="bullet"/>
      <w:lvlText w:val=""/>
      <w:lvlJc w:val="left"/>
      <w:pPr>
        <w:tabs>
          <w:tab w:val="num" w:pos="4320"/>
        </w:tabs>
        <w:ind w:left="4320" w:hanging="360"/>
      </w:pPr>
      <w:rPr>
        <w:rFonts w:ascii="Wingdings" w:hAnsi="Wingdings" w:hint="default"/>
      </w:rPr>
    </w:lvl>
    <w:lvl w:ilvl="6" w:tplc="C316C3D4" w:tentative="1">
      <w:start w:val="1"/>
      <w:numFmt w:val="bullet"/>
      <w:lvlText w:val=""/>
      <w:lvlJc w:val="left"/>
      <w:pPr>
        <w:tabs>
          <w:tab w:val="num" w:pos="5040"/>
        </w:tabs>
        <w:ind w:left="5040" w:hanging="360"/>
      </w:pPr>
      <w:rPr>
        <w:rFonts w:ascii="Wingdings" w:hAnsi="Wingdings" w:hint="default"/>
      </w:rPr>
    </w:lvl>
    <w:lvl w:ilvl="7" w:tplc="12943034" w:tentative="1">
      <w:start w:val="1"/>
      <w:numFmt w:val="bullet"/>
      <w:lvlText w:val=""/>
      <w:lvlJc w:val="left"/>
      <w:pPr>
        <w:tabs>
          <w:tab w:val="num" w:pos="5760"/>
        </w:tabs>
        <w:ind w:left="5760" w:hanging="360"/>
      </w:pPr>
      <w:rPr>
        <w:rFonts w:ascii="Wingdings" w:hAnsi="Wingdings" w:hint="default"/>
      </w:rPr>
    </w:lvl>
    <w:lvl w:ilvl="8" w:tplc="AEFEB9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C061CA"/>
    <w:multiLevelType w:val="hybridMultilevel"/>
    <w:tmpl w:val="8EA48EF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62B3400B"/>
    <w:multiLevelType w:val="hybridMultilevel"/>
    <w:tmpl w:val="3BF23D84"/>
    <w:lvl w:ilvl="0" w:tplc="71367D92">
      <w:start w:val="1"/>
      <w:numFmt w:val="bullet"/>
      <w:lvlText w:val=""/>
      <w:lvlJc w:val="left"/>
      <w:pPr>
        <w:tabs>
          <w:tab w:val="num" w:pos="720"/>
        </w:tabs>
        <w:ind w:left="720" w:hanging="360"/>
      </w:pPr>
      <w:rPr>
        <w:rFonts w:ascii="Wingdings" w:hAnsi="Wingdings" w:hint="default"/>
      </w:rPr>
    </w:lvl>
    <w:lvl w:ilvl="1" w:tplc="B4664E56">
      <w:start w:val="1507"/>
      <w:numFmt w:val="bullet"/>
      <w:lvlText w:val=""/>
      <w:lvlJc w:val="left"/>
      <w:pPr>
        <w:tabs>
          <w:tab w:val="num" w:pos="1440"/>
        </w:tabs>
        <w:ind w:left="1440" w:hanging="360"/>
      </w:pPr>
      <w:rPr>
        <w:rFonts w:ascii="Wingdings" w:hAnsi="Wingdings" w:hint="default"/>
      </w:rPr>
    </w:lvl>
    <w:lvl w:ilvl="2" w:tplc="AA586022">
      <w:start w:val="1507"/>
      <w:numFmt w:val="bullet"/>
      <w:lvlText w:val=""/>
      <w:lvlJc w:val="left"/>
      <w:pPr>
        <w:tabs>
          <w:tab w:val="num" w:pos="2160"/>
        </w:tabs>
        <w:ind w:left="2160" w:hanging="360"/>
      </w:pPr>
      <w:rPr>
        <w:rFonts w:ascii="Wingdings" w:hAnsi="Wingdings" w:hint="default"/>
      </w:rPr>
    </w:lvl>
    <w:lvl w:ilvl="3" w:tplc="8586EB4E" w:tentative="1">
      <w:start w:val="1"/>
      <w:numFmt w:val="bullet"/>
      <w:lvlText w:val=""/>
      <w:lvlJc w:val="left"/>
      <w:pPr>
        <w:tabs>
          <w:tab w:val="num" w:pos="2880"/>
        </w:tabs>
        <w:ind w:left="2880" w:hanging="360"/>
      </w:pPr>
      <w:rPr>
        <w:rFonts w:ascii="Wingdings" w:hAnsi="Wingdings" w:hint="default"/>
      </w:rPr>
    </w:lvl>
    <w:lvl w:ilvl="4" w:tplc="D3D2BF24" w:tentative="1">
      <w:start w:val="1"/>
      <w:numFmt w:val="bullet"/>
      <w:lvlText w:val=""/>
      <w:lvlJc w:val="left"/>
      <w:pPr>
        <w:tabs>
          <w:tab w:val="num" w:pos="3600"/>
        </w:tabs>
        <w:ind w:left="3600" w:hanging="360"/>
      </w:pPr>
      <w:rPr>
        <w:rFonts w:ascii="Wingdings" w:hAnsi="Wingdings" w:hint="default"/>
      </w:rPr>
    </w:lvl>
    <w:lvl w:ilvl="5" w:tplc="48900E90" w:tentative="1">
      <w:start w:val="1"/>
      <w:numFmt w:val="bullet"/>
      <w:lvlText w:val=""/>
      <w:lvlJc w:val="left"/>
      <w:pPr>
        <w:tabs>
          <w:tab w:val="num" w:pos="4320"/>
        </w:tabs>
        <w:ind w:left="4320" w:hanging="360"/>
      </w:pPr>
      <w:rPr>
        <w:rFonts w:ascii="Wingdings" w:hAnsi="Wingdings" w:hint="default"/>
      </w:rPr>
    </w:lvl>
    <w:lvl w:ilvl="6" w:tplc="25B4CA24" w:tentative="1">
      <w:start w:val="1"/>
      <w:numFmt w:val="bullet"/>
      <w:lvlText w:val=""/>
      <w:lvlJc w:val="left"/>
      <w:pPr>
        <w:tabs>
          <w:tab w:val="num" w:pos="5040"/>
        </w:tabs>
        <w:ind w:left="5040" w:hanging="360"/>
      </w:pPr>
      <w:rPr>
        <w:rFonts w:ascii="Wingdings" w:hAnsi="Wingdings" w:hint="default"/>
      </w:rPr>
    </w:lvl>
    <w:lvl w:ilvl="7" w:tplc="7F78C028" w:tentative="1">
      <w:start w:val="1"/>
      <w:numFmt w:val="bullet"/>
      <w:lvlText w:val=""/>
      <w:lvlJc w:val="left"/>
      <w:pPr>
        <w:tabs>
          <w:tab w:val="num" w:pos="5760"/>
        </w:tabs>
        <w:ind w:left="5760" w:hanging="360"/>
      </w:pPr>
      <w:rPr>
        <w:rFonts w:ascii="Wingdings" w:hAnsi="Wingdings" w:hint="default"/>
      </w:rPr>
    </w:lvl>
    <w:lvl w:ilvl="8" w:tplc="5FC45C5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12033F"/>
    <w:multiLevelType w:val="hybridMultilevel"/>
    <w:tmpl w:val="6DA48C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1994AF8"/>
    <w:multiLevelType w:val="hybridMultilevel"/>
    <w:tmpl w:val="B46C4B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BC04F32"/>
    <w:multiLevelType w:val="hybridMultilevel"/>
    <w:tmpl w:val="0C824F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E392158"/>
    <w:multiLevelType w:val="hybridMultilevel"/>
    <w:tmpl w:val="98740C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ED3376A"/>
    <w:multiLevelType w:val="hybridMultilevel"/>
    <w:tmpl w:val="58285E7E"/>
    <w:lvl w:ilvl="0" w:tplc="FFFFFFFF">
      <w:start w:val="1"/>
      <w:numFmt w:val="decimal"/>
      <w:lvlText w:val="%1."/>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3"/>
  </w:num>
  <w:num w:numId="4">
    <w:abstractNumId w:val="0"/>
  </w:num>
  <w:num w:numId="5">
    <w:abstractNumId w:val="14"/>
  </w:num>
  <w:num w:numId="6">
    <w:abstractNumId w:val="7"/>
  </w:num>
  <w:num w:numId="7">
    <w:abstractNumId w:val="17"/>
  </w:num>
  <w:num w:numId="8">
    <w:abstractNumId w:val="15"/>
  </w:num>
  <w:num w:numId="9">
    <w:abstractNumId w:val="5"/>
  </w:num>
  <w:num w:numId="10">
    <w:abstractNumId w:val="13"/>
  </w:num>
  <w:num w:numId="11">
    <w:abstractNumId w:val="9"/>
  </w:num>
  <w:num w:numId="12">
    <w:abstractNumId w:val="4"/>
  </w:num>
  <w:num w:numId="13">
    <w:abstractNumId w:val="18"/>
  </w:num>
  <w:num w:numId="14">
    <w:abstractNumId w:val="16"/>
  </w:num>
  <w:num w:numId="15">
    <w:abstractNumId w:val="8"/>
  </w:num>
  <w:num w:numId="16">
    <w:abstractNumId w:val="19"/>
  </w:num>
  <w:num w:numId="17">
    <w:abstractNumId w:val="2"/>
  </w:num>
  <w:num w:numId="18">
    <w:abstractNumId w:val="6"/>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7B6"/>
    <w:rsid w:val="00007E42"/>
    <w:rsid w:val="00017F10"/>
    <w:rsid w:val="00023FD0"/>
    <w:rsid w:val="000255ED"/>
    <w:rsid w:val="0002652B"/>
    <w:rsid w:val="00043916"/>
    <w:rsid w:val="00043BAF"/>
    <w:rsid w:val="000500FB"/>
    <w:rsid w:val="000522CA"/>
    <w:rsid w:val="00056DA9"/>
    <w:rsid w:val="00062802"/>
    <w:rsid w:val="000678E9"/>
    <w:rsid w:val="00070335"/>
    <w:rsid w:val="000729D5"/>
    <w:rsid w:val="0007512B"/>
    <w:rsid w:val="00096315"/>
    <w:rsid w:val="00097C7B"/>
    <w:rsid w:val="000A6653"/>
    <w:rsid w:val="000B18C9"/>
    <w:rsid w:val="000C5E1B"/>
    <w:rsid w:val="000D0F13"/>
    <w:rsid w:val="000E56CB"/>
    <w:rsid w:val="001068B1"/>
    <w:rsid w:val="00121249"/>
    <w:rsid w:val="00121332"/>
    <w:rsid w:val="00136670"/>
    <w:rsid w:val="00160628"/>
    <w:rsid w:val="00195EE7"/>
    <w:rsid w:val="001A534A"/>
    <w:rsid w:val="001B6497"/>
    <w:rsid w:val="001B6FF5"/>
    <w:rsid w:val="001C7B99"/>
    <w:rsid w:val="001F0296"/>
    <w:rsid w:val="001F46FD"/>
    <w:rsid w:val="001F5CFA"/>
    <w:rsid w:val="001F7C00"/>
    <w:rsid w:val="002058BC"/>
    <w:rsid w:val="00214E1B"/>
    <w:rsid w:val="00223941"/>
    <w:rsid w:val="00230621"/>
    <w:rsid w:val="00236360"/>
    <w:rsid w:val="0023640F"/>
    <w:rsid w:val="00250E2A"/>
    <w:rsid w:val="0025470A"/>
    <w:rsid w:val="002727B6"/>
    <w:rsid w:val="00275710"/>
    <w:rsid w:val="002834FE"/>
    <w:rsid w:val="00285686"/>
    <w:rsid w:val="00294FC1"/>
    <w:rsid w:val="002B0C43"/>
    <w:rsid w:val="002B62B2"/>
    <w:rsid w:val="002C25B4"/>
    <w:rsid w:val="002D4571"/>
    <w:rsid w:val="002E2244"/>
    <w:rsid w:val="002E2D56"/>
    <w:rsid w:val="002E4829"/>
    <w:rsid w:val="002E5527"/>
    <w:rsid w:val="002F6FF0"/>
    <w:rsid w:val="00305849"/>
    <w:rsid w:val="00307ED6"/>
    <w:rsid w:val="003161BA"/>
    <w:rsid w:val="0032073E"/>
    <w:rsid w:val="00324894"/>
    <w:rsid w:val="00344FB4"/>
    <w:rsid w:val="003506B6"/>
    <w:rsid w:val="003604A0"/>
    <w:rsid w:val="00376A9B"/>
    <w:rsid w:val="0038065C"/>
    <w:rsid w:val="00387D8A"/>
    <w:rsid w:val="003B266A"/>
    <w:rsid w:val="003B4906"/>
    <w:rsid w:val="003B4946"/>
    <w:rsid w:val="003C6CBA"/>
    <w:rsid w:val="003D554D"/>
    <w:rsid w:val="003F0129"/>
    <w:rsid w:val="003F1E72"/>
    <w:rsid w:val="003F42AE"/>
    <w:rsid w:val="00403215"/>
    <w:rsid w:val="004131DC"/>
    <w:rsid w:val="0041506D"/>
    <w:rsid w:val="00416574"/>
    <w:rsid w:val="00444D19"/>
    <w:rsid w:val="00453BB8"/>
    <w:rsid w:val="00455E37"/>
    <w:rsid w:val="00476FCA"/>
    <w:rsid w:val="004815CC"/>
    <w:rsid w:val="00496CB9"/>
    <w:rsid w:val="00497239"/>
    <w:rsid w:val="004A4857"/>
    <w:rsid w:val="004A5A06"/>
    <w:rsid w:val="004C07BC"/>
    <w:rsid w:val="004C1D8D"/>
    <w:rsid w:val="004D0E0E"/>
    <w:rsid w:val="004D124B"/>
    <w:rsid w:val="004E2FF3"/>
    <w:rsid w:val="004E3BC6"/>
    <w:rsid w:val="004F2C8D"/>
    <w:rsid w:val="005040FC"/>
    <w:rsid w:val="005156A9"/>
    <w:rsid w:val="0052549B"/>
    <w:rsid w:val="00527749"/>
    <w:rsid w:val="00541EA7"/>
    <w:rsid w:val="00544277"/>
    <w:rsid w:val="0055232C"/>
    <w:rsid w:val="005527C9"/>
    <w:rsid w:val="00557A27"/>
    <w:rsid w:val="00563DC9"/>
    <w:rsid w:val="00565FF5"/>
    <w:rsid w:val="005814EF"/>
    <w:rsid w:val="00582170"/>
    <w:rsid w:val="0059092C"/>
    <w:rsid w:val="005A0D31"/>
    <w:rsid w:val="005A77DA"/>
    <w:rsid w:val="005B22A4"/>
    <w:rsid w:val="005D4455"/>
    <w:rsid w:val="005D4D8E"/>
    <w:rsid w:val="005F54B6"/>
    <w:rsid w:val="006163F4"/>
    <w:rsid w:val="00620C53"/>
    <w:rsid w:val="00622EE0"/>
    <w:rsid w:val="0063631D"/>
    <w:rsid w:val="00637509"/>
    <w:rsid w:val="006429E4"/>
    <w:rsid w:val="0064322C"/>
    <w:rsid w:val="00656BD3"/>
    <w:rsid w:val="006605BD"/>
    <w:rsid w:val="00674DED"/>
    <w:rsid w:val="006768DE"/>
    <w:rsid w:val="0068007C"/>
    <w:rsid w:val="006917AA"/>
    <w:rsid w:val="00696B7B"/>
    <w:rsid w:val="006B2187"/>
    <w:rsid w:val="006B35EA"/>
    <w:rsid w:val="006C37C8"/>
    <w:rsid w:val="006C62F1"/>
    <w:rsid w:val="006E5907"/>
    <w:rsid w:val="006F621C"/>
    <w:rsid w:val="00703370"/>
    <w:rsid w:val="007104D6"/>
    <w:rsid w:val="00723FA1"/>
    <w:rsid w:val="00734FE0"/>
    <w:rsid w:val="0074681D"/>
    <w:rsid w:val="00746B53"/>
    <w:rsid w:val="00755B8E"/>
    <w:rsid w:val="00766592"/>
    <w:rsid w:val="00771FAC"/>
    <w:rsid w:val="00772D60"/>
    <w:rsid w:val="00773F4C"/>
    <w:rsid w:val="00782A6C"/>
    <w:rsid w:val="00785D5B"/>
    <w:rsid w:val="00787798"/>
    <w:rsid w:val="00795D17"/>
    <w:rsid w:val="007A16F3"/>
    <w:rsid w:val="007A2A5A"/>
    <w:rsid w:val="007B0B9F"/>
    <w:rsid w:val="007C10EC"/>
    <w:rsid w:val="007C4D3B"/>
    <w:rsid w:val="007C5AAE"/>
    <w:rsid w:val="007C7FDC"/>
    <w:rsid w:val="007D2DB3"/>
    <w:rsid w:val="007D7AB4"/>
    <w:rsid w:val="007E2B98"/>
    <w:rsid w:val="007E4EC1"/>
    <w:rsid w:val="007E6609"/>
    <w:rsid w:val="007F2B9E"/>
    <w:rsid w:val="007F4DD9"/>
    <w:rsid w:val="007F7728"/>
    <w:rsid w:val="008029F7"/>
    <w:rsid w:val="00816CD7"/>
    <w:rsid w:val="0082072A"/>
    <w:rsid w:val="008343A2"/>
    <w:rsid w:val="00846553"/>
    <w:rsid w:val="00861B75"/>
    <w:rsid w:val="0086355F"/>
    <w:rsid w:val="00863739"/>
    <w:rsid w:val="00864E5D"/>
    <w:rsid w:val="00877E2B"/>
    <w:rsid w:val="00884070"/>
    <w:rsid w:val="0088650C"/>
    <w:rsid w:val="008A33B4"/>
    <w:rsid w:val="008B16C0"/>
    <w:rsid w:val="008B279F"/>
    <w:rsid w:val="008C04B4"/>
    <w:rsid w:val="008D5C64"/>
    <w:rsid w:val="008D7840"/>
    <w:rsid w:val="008E308E"/>
    <w:rsid w:val="008E50A9"/>
    <w:rsid w:val="008F040F"/>
    <w:rsid w:val="008F5FAE"/>
    <w:rsid w:val="008F6BA4"/>
    <w:rsid w:val="00943FBB"/>
    <w:rsid w:val="00957E6C"/>
    <w:rsid w:val="00980197"/>
    <w:rsid w:val="009A04EF"/>
    <w:rsid w:val="009A20D6"/>
    <w:rsid w:val="009B0F34"/>
    <w:rsid w:val="009B1169"/>
    <w:rsid w:val="009B5824"/>
    <w:rsid w:val="009C41B0"/>
    <w:rsid w:val="009C6D08"/>
    <w:rsid w:val="009D74C7"/>
    <w:rsid w:val="009E00FD"/>
    <w:rsid w:val="009E39DF"/>
    <w:rsid w:val="009E7CED"/>
    <w:rsid w:val="00A11E79"/>
    <w:rsid w:val="00A17A7F"/>
    <w:rsid w:val="00A20408"/>
    <w:rsid w:val="00A250F3"/>
    <w:rsid w:val="00A27CA3"/>
    <w:rsid w:val="00A30132"/>
    <w:rsid w:val="00A3138B"/>
    <w:rsid w:val="00A33F6F"/>
    <w:rsid w:val="00A42CCA"/>
    <w:rsid w:val="00A4320E"/>
    <w:rsid w:val="00A463F5"/>
    <w:rsid w:val="00A5085D"/>
    <w:rsid w:val="00A50F09"/>
    <w:rsid w:val="00A54804"/>
    <w:rsid w:val="00A6281F"/>
    <w:rsid w:val="00A646E0"/>
    <w:rsid w:val="00A72A51"/>
    <w:rsid w:val="00A748D6"/>
    <w:rsid w:val="00A7689E"/>
    <w:rsid w:val="00A87FE8"/>
    <w:rsid w:val="00A9180A"/>
    <w:rsid w:val="00A92071"/>
    <w:rsid w:val="00AA4F38"/>
    <w:rsid w:val="00AB1C2F"/>
    <w:rsid w:val="00AB2D6C"/>
    <w:rsid w:val="00AC2153"/>
    <w:rsid w:val="00AF0068"/>
    <w:rsid w:val="00AF05DB"/>
    <w:rsid w:val="00AF3733"/>
    <w:rsid w:val="00AF5B56"/>
    <w:rsid w:val="00B07072"/>
    <w:rsid w:val="00B152B1"/>
    <w:rsid w:val="00B257A6"/>
    <w:rsid w:val="00B305F0"/>
    <w:rsid w:val="00B31099"/>
    <w:rsid w:val="00B47516"/>
    <w:rsid w:val="00B52718"/>
    <w:rsid w:val="00B637B6"/>
    <w:rsid w:val="00B6414A"/>
    <w:rsid w:val="00B75960"/>
    <w:rsid w:val="00B826A1"/>
    <w:rsid w:val="00B87522"/>
    <w:rsid w:val="00B8790E"/>
    <w:rsid w:val="00BA1CBD"/>
    <w:rsid w:val="00BC7527"/>
    <w:rsid w:val="00BE3D0A"/>
    <w:rsid w:val="00BE4098"/>
    <w:rsid w:val="00C063BB"/>
    <w:rsid w:val="00C33361"/>
    <w:rsid w:val="00C458C4"/>
    <w:rsid w:val="00C60581"/>
    <w:rsid w:val="00C6345D"/>
    <w:rsid w:val="00C758BA"/>
    <w:rsid w:val="00C76535"/>
    <w:rsid w:val="00C83E18"/>
    <w:rsid w:val="00C95CE9"/>
    <w:rsid w:val="00CA3B49"/>
    <w:rsid w:val="00CC544D"/>
    <w:rsid w:val="00CD0A56"/>
    <w:rsid w:val="00CD3698"/>
    <w:rsid w:val="00CD7AA7"/>
    <w:rsid w:val="00D111FF"/>
    <w:rsid w:val="00D11F53"/>
    <w:rsid w:val="00D15A6B"/>
    <w:rsid w:val="00D3063B"/>
    <w:rsid w:val="00D322F6"/>
    <w:rsid w:val="00D36BD7"/>
    <w:rsid w:val="00D474A9"/>
    <w:rsid w:val="00D51249"/>
    <w:rsid w:val="00D613F0"/>
    <w:rsid w:val="00D66689"/>
    <w:rsid w:val="00D70922"/>
    <w:rsid w:val="00D75F6D"/>
    <w:rsid w:val="00D81914"/>
    <w:rsid w:val="00D9747A"/>
    <w:rsid w:val="00DA3EE9"/>
    <w:rsid w:val="00DA4140"/>
    <w:rsid w:val="00DB5D64"/>
    <w:rsid w:val="00DB71DE"/>
    <w:rsid w:val="00DC1DB6"/>
    <w:rsid w:val="00DF2B9C"/>
    <w:rsid w:val="00E05AE2"/>
    <w:rsid w:val="00E1131C"/>
    <w:rsid w:val="00E27CA4"/>
    <w:rsid w:val="00E3191B"/>
    <w:rsid w:val="00E35A36"/>
    <w:rsid w:val="00E35F2B"/>
    <w:rsid w:val="00E3684C"/>
    <w:rsid w:val="00E42F0F"/>
    <w:rsid w:val="00E556F4"/>
    <w:rsid w:val="00E55E42"/>
    <w:rsid w:val="00E56F19"/>
    <w:rsid w:val="00E66F28"/>
    <w:rsid w:val="00E703BD"/>
    <w:rsid w:val="00E811D4"/>
    <w:rsid w:val="00EB1708"/>
    <w:rsid w:val="00ED01FB"/>
    <w:rsid w:val="00ED0A89"/>
    <w:rsid w:val="00ED400C"/>
    <w:rsid w:val="00EE478E"/>
    <w:rsid w:val="00EE50CA"/>
    <w:rsid w:val="00F07477"/>
    <w:rsid w:val="00F11673"/>
    <w:rsid w:val="00F1377F"/>
    <w:rsid w:val="00F16927"/>
    <w:rsid w:val="00F16BAC"/>
    <w:rsid w:val="00F20CCA"/>
    <w:rsid w:val="00F20D64"/>
    <w:rsid w:val="00F331F7"/>
    <w:rsid w:val="00F4007E"/>
    <w:rsid w:val="00F43AD1"/>
    <w:rsid w:val="00F66D94"/>
    <w:rsid w:val="00F67313"/>
    <w:rsid w:val="00F709CC"/>
    <w:rsid w:val="00F80F92"/>
    <w:rsid w:val="00F853EB"/>
    <w:rsid w:val="00F865F2"/>
    <w:rsid w:val="00F9075C"/>
    <w:rsid w:val="00F929D2"/>
    <w:rsid w:val="00FB2BA3"/>
    <w:rsid w:val="00FC01AE"/>
    <w:rsid w:val="00FC03A3"/>
    <w:rsid w:val="00FD4547"/>
    <w:rsid w:val="00FE5205"/>
    <w:rsid w:val="00FF0DF2"/>
    <w:rsid w:val="00FF1381"/>
    <w:rsid w:val="00FF728C"/>
    <w:rsid w:val="38CA1D9A"/>
    <w:rsid w:val="395B0C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AABB"/>
  <w15:docId w15:val="{6FAC8067-0F39-4315-9D08-09F5CC84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before="480" w:after="360"/>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7B6"/>
    <w:pPr>
      <w:spacing w:before="0" w:after="200" w:line="276" w:lineRule="auto"/>
      <w:ind w:left="0"/>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637B6"/>
    <w:pPr>
      <w:spacing w:before="0" w:after="0"/>
      <w:ind w:left="0"/>
      <w:jc w:val="left"/>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B637B6"/>
    <w:rPr>
      <w:color w:val="0000FF" w:themeColor="hyperlink"/>
      <w:u w:val="single"/>
    </w:rPr>
  </w:style>
  <w:style w:type="paragraph" w:styleId="Prrafodelista">
    <w:name w:val="List Paragraph"/>
    <w:basedOn w:val="Normal"/>
    <w:uiPriority w:val="34"/>
    <w:qFormat/>
    <w:rsid w:val="00EE50CA"/>
    <w:pPr>
      <w:ind w:left="720"/>
      <w:contextualSpacing/>
    </w:pPr>
  </w:style>
  <w:style w:type="paragraph" w:styleId="Descripcin">
    <w:name w:val="caption"/>
    <w:basedOn w:val="Normal"/>
    <w:next w:val="Normal"/>
    <w:uiPriority w:val="35"/>
    <w:unhideWhenUsed/>
    <w:qFormat/>
    <w:rsid w:val="002C25B4"/>
    <w:pPr>
      <w:spacing w:line="240" w:lineRule="auto"/>
    </w:pPr>
    <w:rPr>
      <w:b/>
      <w:bCs/>
      <w:color w:val="4F81BD" w:themeColor="accent1"/>
      <w:sz w:val="18"/>
      <w:szCs w:val="18"/>
    </w:rPr>
  </w:style>
  <w:style w:type="paragraph" w:styleId="Textodeglobo">
    <w:name w:val="Balloon Text"/>
    <w:basedOn w:val="Normal"/>
    <w:link w:val="TextodegloboCar"/>
    <w:uiPriority w:val="99"/>
    <w:semiHidden/>
    <w:unhideWhenUsed/>
    <w:rsid w:val="002C25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25B4"/>
    <w:rPr>
      <w:rFonts w:ascii="Tahoma" w:hAnsi="Tahoma" w:cs="Tahoma"/>
      <w:sz w:val="16"/>
      <w:szCs w:val="16"/>
    </w:rPr>
  </w:style>
  <w:style w:type="character" w:customStyle="1" w:styleId="Mencinsinresolver1">
    <w:name w:val="Mención sin resolver1"/>
    <w:basedOn w:val="Fuentedeprrafopredeter"/>
    <w:uiPriority w:val="99"/>
    <w:semiHidden/>
    <w:unhideWhenUsed/>
    <w:rsid w:val="00B47516"/>
    <w:rPr>
      <w:color w:val="605E5C"/>
      <w:shd w:val="clear" w:color="auto" w:fill="E1DFDD"/>
    </w:rPr>
  </w:style>
  <w:style w:type="paragraph" w:styleId="NormalWeb">
    <w:name w:val="Normal (Web)"/>
    <w:basedOn w:val="Normal"/>
    <w:uiPriority w:val="99"/>
    <w:unhideWhenUsed/>
    <w:rsid w:val="00B47516"/>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Default">
    <w:name w:val="Default"/>
    <w:rsid w:val="007104D6"/>
    <w:pPr>
      <w:autoSpaceDE w:val="0"/>
      <w:autoSpaceDN w:val="0"/>
      <w:adjustRightInd w:val="0"/>
      <w:spacing w:before="0" w:after="0"/>
      <w:ind w:left="0"/>
      <w:jc w:val="left"/>
    </w:pPr>
    <w:rPr>
      <w:rFonts w:ascii="Calibri" w:hAnsi="Calibri" w:cs="Calibri"/>
      <w:color w:val="000000"/>
      <w:sz w:val="24"/>
      <w:szCs w:val="24"/>
    </w:rPr>
  </w:style>
  <w:style w:type="paragraph" w:styleId="HTMLconformatoprevio">
    <w:name w:val="HTML Preformatted"/>
    <w:basedOn w:val="Normal"/>
    <w:link w:val="HTMLconformatoprevioCar"/>
    <w:uiPriority w:val="99"/>
    <w:unhideWhenUsed/>
    <w:rsid w:val="00710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7104D6"/>
    <w:rPr>
      <w:rFonts w:ascii="Courier New" w:eastAsia="Times New Roman" w:hAnsi="Courier New" w:cs="Courier New"/>
      <w:sz w:val="20"/>
      <w:szCs w:val="20"/>
      <w:lang w:eastAsia="es-CO"/>
    </w:rPr>
  </w:style>
  <w:style w:type="character" w:styleId="Mencinsinresolver">
    <w:name w:val="Unresolved Mention"/>
    <w:basedOn w:val="Fuentedeprrafopredeter"/>
    <w:uiPriority w:val="99"/>
    <w:semiHidden/>
    <w:unhideWhenUsed/>
    <w:rsid w:val="00552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5487">
      <w:bodyDiv w:val="1"/>
      <w:marLeft w:val="0"/>
      <w:marRight w:val="0"/>
      <w:marTop w:val="0"/>
      <w:marBottom w:val="0"/>
      <w:divBdr>
        <w:top w:val="none" w:sz="0" w:space="0" w:color="auto"/>
        <w:left w:val="none" w:sz="0" w:space="0" w:color="auto"/>
        <w:bottom w:val="none" w:sz="0" w:space="0" w:color="auto"/>
        <w:right w:val="none" w:sz="0" w:space="0" w:color="auto"/>
      </w:divBdr>
    </w:div>
    <w:div w:id="16739053">
      <w:bodyDiv w:val="1"/>
      <w:marLeft w:val="0"/>
      <w:marRight w:val="0"/>
      <w:marTop w:val="0"/>
      <w:marBottom w:val="0"/>
      <w:divBdr>
        <w:top w:val="none" w:sz="0" w:space="0" w:color="auto"/>
        <w:left w:val="none" w:sz="0" w:space="0" w:color="auto"/>
        <w:bottom w:val="none" w:sz="0" w:space="0" w:color="auto"/>
        <w:right w:val="none" w:sz="0" w:space="0" w:color="auto"/>
      </w:divBdr>
    </w:div>
    <w:div w:id="50422536">
      <w:bodyDiv w:val="1"/>
      <w:marLeft w:val="0"/>
      <w:marRight w:val="0"/>
      <w:marTop w:val="0"/>
      <w:marBottom w:val="0"/>
      <w:divBdr>
        <w:top w:val="none" w:sz="0" w:space="0" w:color="auto"/>
        <w:left w:val="none" w:sz="0" w:space="0" w:color="auto"/>
        <w:bottom w:val="none" w:sz="0" w:space="0" w:color="auto"/>
        <w:right w:val="none" w:sz="0" w:space="0" w:color="auto"/>
      </w:divBdr>
    </w:div>
    <w:div w:id="86118182">
      <w:bodyDiv w:val="1"/>
      <w:marLeft w:val="0"/>
      <w:marRight w:val="0"/>
      <w:marTop w:val="0"/>
      <w:marBottom w:val="0"/>
      <w:divBdr>
        <w:top w:val="none" w:sz="0" w:space="0" w:color="auto"/>
        <w:left w:val="none" w:sz="0" w:space="0" w:color="auto"/>
        <w:bottom w:val="none" w:sz="0" w:space="0" w:color="auto"/>
        <w:right w:val="none" w:sz="0" w:space="0" w:color="auto"/>
      </w:divBdr>
    </w:div>
    <w:div w:id="88619015">
      <w:bodyDiv w:val="1"/>
      <w:marLeft w:val="0"/>
      <w:marRight w:val="0"/>
      <w:marTop w:val="0"/>
      <w:marBottom w:val="0"/>
      <w:divBdr>
        <w:top w:val="none" w:sz="0" w:space="0" w:color="auto"/>
        <w:left w:val="none" w:sz="0" w:space="0" w:color="auto"/>
        <w:bottom w:val="none" w:sz="0" w:space="0" w:color="auto"/>
        <w:right w:val="none" w:sz="0" w:space="0" w:color="auto"/>
      </w:divBdr>
    </w:div>
    <w:div w:id="101075825">
      <w:bodyDiv w:val="1"/>
      <w:marLeft w:val="0"/>
      <w:marRight w:val="0"/>
      <w:marTop w:val="0"/>
      <w:marBottom w:val="0"/>
      <w:divBdr>
        <w:top w:val="none" w:sz="0" w:space="0" w:color="auto"/>
        <w:left w:val="none" w:sz="0" w:space="0" w:color="auto"/>
        <w:bottom w:val="none" w:sz="0" w:space="0" w:color="auto"/>
        <w:right w:val="none" w:sz="0" w:space="0" w:color="auto"/>
      </w:divBdr>
    </w:div>
    <w:div w:id="113208411">
      <w:bodyDiv w:val="1"/>
      <w:marLeft w:val="0"/>
      <w:marRight w:val="0"/>
      <w:marTop w:val="0"/>
      <w:marBottom w:val="0"/>
      <w:divBdr>
        <w:top w:val="none" w:sz="0" w:space="0" w:color="auto"/>
        <w:left w:val="none" w:sz="0" w:space="0" w:color="auto"/>
        <w:bottom w:val="none" w:sz="0" w:space="0" w:color="auto"/>
        <w:right w:val="none" w:sz="0" w:space="0" w:color="auto"/>
      </w:divBdr>
    </w:div>
    <w:div w:id="131024302">
      <w:bodyDiv w:val="1"/>
      <w:marLeft w:val="0"/>
      <w:marRight w:val="0"/>
      <w:marTop w:val="0"/>
      <w:marBottom w:val="0"/>
      <w:divBdr>
        <w:top w:val="none" w:sz="0" w:space="0" w:color="auto"/>
        <w:left w:val="none" w:sz="0" w:space="0" w:color="auto"/>
        <w:bottom w:val="none" w:sz="0" w:space="0" w:color="auto"/>
        <w:right w:val="none" w:sz="0" w:space="0" w:color="auto"/>
      </w:divBdr>
    </w:div>
    <w:div w:id="138770870">
      <w:bodyDiv w:val="1"/>
      <w:marLeft w:val="0"/>
      <w:marRight w:val="0"/>
      <w:marTop w:val="0"/>
      <w:marBottom w:val="0"/>
      <w:divBdr>
        <w:top w:val="none" w:sz="0" w:space="0" w:color="auto"/>
        <w:left w:val="none" w:sz="0" w:space="0" w:color="auto"/>
        <w:bottom w:val="none" w:sz="0" w:space="0" w:color="auto"/>
        <w:right w:val="none" w:sz="0" w:space="0" w:color="auto"/>
      </w:divBdr>
    </w:div>
    <w:div w:id="170729455">
      <w:bodyDiv w:val="1"/>
      <w:marLeft w:val="0"/>
      <w:marRight w:val="0"/>
      <w:marTop w:val="0"/>
      <w:marBottom w:val="0"/>
      <w:divBdr>
        <w:top w:val="none" w:sz="0" w:space="0" w:color="auto"/>
        <w:left w:val="none" w:sz="0" w:space="0" w:color="auto"/>
        <w:bottom w:val="none" w:sz="0" w:space="0" w:color="auto"/>
        <w:right w:val="none" w:sz="0" w:space="0" w:color="auto"/>
      </w:divBdr>
    </w:div>
    <w:div w:id="235822521">
      <w:bodyDiv w:val="1"/>
      <w:marLeft w:val="0"/>
      <w:marRight w:val="0"/>
      <w:marTop w:val="0"/>
      <w:marBottom w:val="0"/>
      <w:divBdr>
        <w:top w:val="none" w:sz="0" w:space="0" w:color="auto"/>
        <w:left w:val="none" w:sz="0" w:space="0" w:color="auto"/>
        <w:bottom w:val="none" w:sz="0" w:space="0" w:color="auto"/>
        <w:right w:val="none" w:sz="0" w:space="0" w:color="auto"/>
      </w:divBdr>
    </w:div>
    <w:div w:id="261299434">
      <w:bodyDiv w:val="1"/>
      <w:marLeft w:val="0"/>
      <w:marRight w:val="0"/>
      <w:marTop w:val="0"/>
      <w:marBottom w:val="0"/>
      <w:divBdr>
        <w:top w:val="none" w:sz="0" w:space="0" w:color="auto"/>
        <w:left w:val="none" w:sz="0" w:space="0" w:color="auto"/>
        <w:bottom w:val="none" w:sz="0" w:space="0" w:color="auto"/>
        <w:right w:val="none" w:sz="0" w:space="0" w:color="auto"/>
      </w:divBdr>
      <w:divsChild>
        <w:div w:id="698773236">
          <w:marLeft w:val="1166"/>
          <w:marRight w:val="0"/>
          <w:marTop w:val="86"/>
          <w:marBottom w:val="0"/>
          <w:divBdr>
            <w:top w:val="none" w:sz="0" w:space="0" w:color="auto"/>
            <w:left w:val="none" w:sz="0" w:space="0" w:color="auto"/>
            <w:bottom w:val="none" w:sz="0" w:space="0" w:color="auto"/>
            <w:right w:val="none" w:sz="0" w:space="0" w:color="auto"/>
          </w:divBdr>
        </w:div>
        <w:div w:id="800919924">
          <w:marLeft w:val="1800"/>
          <w:marRight w:val="0"/>
          <w:marTop w:val="77"/>
          <w:marBottom w:val="0"/>
          <w:divBdr>
            <w:top w:val="none" w:sz="0" w:space="0" w:color="auto"/>
            <w:left w:val="none" w:sz="0" w:space="0" w:color="auto"/>
            <w:bottom w:val="none" w:sz="0" w:space="0" w:color="auto"/>
            <w:right w:val="none" w:sz="0" w:space="0" w:color="auto"/>
          </w:divBdr>
        </w:div>
      </w:divsChild>
    </w:div>
    <w:div w:id="267126355">
      <w:bodyDiv w:val="1"/>
      <w:marLeft w:val="0"/>
      <w:marRight w:val="0"/>
      <w:marTop w:val="0"/>
      <w:marBottom w:val="0"/>
      <w:divBdr>
        <w:top w:val="none" w:sz="0" w:space="0" w:color="auto"/>
        <w:left w:val="none" w:sz="0" w:space="0" w:color="auto"/>
        <w:bottom w:val="none" w:sz="0" w:space="0" w:color="auto"/>
        <w:right w:val="none" w:sz="0" w:space="0" w:color="auto"/>
      </w:divBdr>
    </w:div>
    <w:div w:id="278144766">
      <w:bodyDiv w:val="1"/>
      <w:marLeft w:val="0"/>
      <w:marRight w:val="0"/>
      <w:marTop w:val="0"/>
      <w:marBottom w:val="0"/>
      <w:divBdr>
        <w:top w:val="none" w:sz="0" w:space="0" w:color="auto"/>
        <w:left w:val="none" w:sz="0" w:space="0" w:color="auto"/>
        <w:bottom w:val="none" w:sz="0" w:space="0" w:color="auto"/>
        <w:right w:val="none" w:sz="0" w:space="0" w:color="auto"/>
      </w:divBdr>
    </w:div>
    <w:div w:id="283464143">
      <w:bodyDiv w:val="1"/>
      <w:marLeft w:val="0"/>
      <w:marRight w:val="0"/>
      <w:marTop w:val="0"/>
      <w:marBottom w:val="0"/>
      <w:divBdr>
        <w:top w:val="none" w:sz="0" w:space="0" w:color="auto"/>
        <w:left w:val="none" w:sz="0" w:space="0" w:color="auto"/>
        <w:bottom w:val="none" w:sz="0" w:space="0" w:color="auto"/>
        <w:right w:val="none" w:sz="0" w:space="0" w:color="auto"/>
      </w:divBdr>
    </w:div>
    <w:div w:id="322467384">
      <w:bodyDiv w:val="1"/>
      <w:marLeft w:val="0"/>
      <w:marRight w:val="0"/>
      <w:marTop w:val="0"/>
      <w:marBottom w:val="0"/>
      <w:divBdr>
        <w:top w:val="none" w:sz="0" w:space="0" w:color="auto"/>
        <w:left w:val="none" w:sz="0" w:space="0" w:color="auto"/>
        <w:bottom w:val="none" w:sz="0" w:space="0" w:color="auto"/>
        <w:right w:val="none" w:sz="0" w:space="0" w:color="auto"/>
      </w:divBdr>
    </w:div>
    <w:div w:id="339890593">
      <w:bodyDiv w:val="1"/>
      <w:marLeft w:val="0"/>
      <w:marRight w:val="0"/>
      <w:marTop w:val="0"/>
      <w:marBottom w:val="0"/>
      <w:divBdr>
        <w:top w:val="none" w:sz="0" w:space="0" w:color="auto"/>
        <w:left w:val="none" w:sz="0" w:space="0" w:color="auto"/>
        <w:bottom w:val="none" w:sz="0" w:space="0" w:color="auto"/>
        <w:right w:val="none" w:sz="0" w:space="0" w:color="auto"/>
      </w:divBdr>
    </w:div>
    <w:div w:id="345254216">
      <w:bodyDiv w:val="1"/>
      <w:marLeft w:val="0"/>
      <w:marRight w:val="0"/>
      <w:marTop w:val="0"/>
      <w:marBottom w:val="0"/>
      <w:divBdr>
        <w:top w:val="none" w:sz="0" w:space="0" w:color="auto"/>
        <w:left w:val="none" w:sz="0" w:space="0" w:color="auto"/>
        <w:bottom w:val="none" w:sz="0" w:space="0" w:color="auto"/>
        <w:right w:val="none" w:sz="0" w:space="0" w:color="auto"/>
      </w:divBdr>
    </w:div>
    <w:div w:id="347567274">
      <w:bodyDiv w:val="1"/>
      <w:marLeft w:val="0"/>
      <w:marRight w:val="0"/>
      <w:marTop w:val="0"/>
      <w:marBottom w:val="0"/>
      <w:divBdr>
        <w:top w:val="none" w:sz="0" w:space="0" w:color="auto"/>
        <w:left w:val="none" w:sz="0" w:space="0" w:color="auto"/>
        <w:bottom w:val="none" w:sz="0" w:space="0" w:color="auto"/>
        <w:right w:val="none" w:sz="0" w:space="0" w:color="auto"/>
      </w:divBdr>
    </w:div>
    <w:div w:id="358971123">
      <w:bodyDiv w:val="1"/>
      <w:marLeft w:val="0"/>
      <w:marRight w:val="0"/>
      <w:marTop w:val="0"/>
      <w:marBottom w:val="0"/>
      <w:divBdr>
        <w:top w:val="none" w:sz="0" w:space="0" w:color="auto"/>
        <w:left w:val="none" w:sz="0" w:space="0" w:color="auto"/>
        <w:bottom w:val="none" w:sz="0" w:space="0" w:color="auto"/>
        <w:right w:val="none" w:sz="0" w:space="0" w:color="auto"/>
      </w:divBdr>
    </w:div>
    <w:div w:id="363791605">
      <w:bodyDiv w:val="1"/>
      <w:marLeft w:val="0"/>
      <w:marRight w:val="0"/>
      <w:marTop w:val="0"/>
      <w:marBottom w:val="0"/>
      <w:divBdr>
        <w:top w:val="none" w:sz="0" w:space="0" w:color="auto"/>
        <w:left w:val="none" w:sz="0" w:space="0" w:color="auto"/>
        <w:bottom w:val="none" w:sz="0" w:space="0" w:color="auto"/>
        <w:right w:val="none" w:sz="0" w:space="0" w:color="auto"/>
      </w:divBdr>
    </w:div>
    <w:div w:id="381639956">
      <w:bodyDiv w:val="1"/>
      <w:marLeft w:val="0"/>
      <w:marRight w:val="0"/>
      <w:marTop w:val="0"/>
      <w:marBottom w:val="0"/>
      <w:divBdr>
        <w:top w:val="none" w:sz="0" w:space="0" w:color="auto"/>
        <w:left w:val="none" w:sz="0" w:space="0" w:color="auto"/>
        <w:bottom w:val="none" w:sz="0" w:space="0" w:color="auto"/>
        <w:right w:val="none" w:sz="0" w:space="0" w:color="auto"/>
      </w:divBdr>
    </w:div>
    <w:div w:id="400911728">
      <w:bodyDiv w:val="1"/>
      <w:marLeft w:val="0"/>
      <w:marRight w:val="0"/>
      <w:marTop w:val="0"/>
      <w:marBottom w:val="0"/>
      <w:divBdr>
        <w:top w:val="none" w:sz="0" w:space="0" w:color="auto"/>
        <w:left w:val="none" w:sz="0" w:space="0" w:color="auto"/>
        <w:bottom w:val="none" w:sz="0" w:space="0" w:color="auto"/>
        <w:right w:val="none" w:sz="0" w:space="0" w:color="auto"/>
      </w:divBdr>
    </w:div>
    <w:div w:id="415134592">
      <w:bodyDiv w:val="1"/>
      <w:marLeft w:val="0"/>
      <w:marRight w:val="0"/>
      <w:marTop w:val="0"/>
      <w:marBottom w:val="0"/>
      <w:divBdr>
        <w:top w:val="none" w:sz="0" w:space="0" w:color="auto"/>
        <w:left w:val="none" w:sz="0" w:space="0" w:color="auto"/>
        <w:bottom w:val="none" w:sz="0" w:space="0" w:color="auto"/>
        <w:right w:val="none" w:sz="0" w:space="0" w:color="auto"/>
      </w:divBdr>
    </w:div>
    <w:div w:id="419911630">
      <w:bodyDiv w:val="1"/>
      <w:marLeft w:val="0"/>
      <w:marRight w:val="0"/>
      <w:marTop w:val="0"/>
      <w:marBottom w:val="0"/>
      <w:divBdr>
        <w:top w:val="none" w:sz="0" w:space="0" w:color="auto"/>
        <w:left w:val="none" w:sz="0" w:space="0" w:color="auto"/>
        <w:bottom w:val="none" w:sz="0" w:space="0" w:color="auto"/>
        <w:right w:val="none" w:sz="0" w:space="0" w:color="auto"/>
      </w:divBdr>
    </w:div>
    <w:div w:id="435757010">
      <w:bodyDiv w:val="1"/>
      <w:marLeft w:val="0"/>
      <w:marRight w:val="0"/>
      <w:marTop w:val="0"/>
      <w:marBottom w:val="0"/>
      <w:divBdr>
        <w:top w:val="none" w:sz="0" w:space="0" w:color="auto"/>
        <w:left w:val="none" w:sz="0" w:space="0" w:color="auto"/>
        <w:bottom w:val="none" w:sz="0" w:space="0" w:color="auto"/>
        <w:right w:val="none" w:sz="0" w:space="0" w:color="auto"/>
      </w:divBdr>
    </w:div>
    <w:div w:id="439225038">
      <w:bodyDiv w:val="1"/>
      <w:marLeft w:val="0"/>
      <w:marRight w:val="0"/>
      <w:marTop w:val="0"/>
      <w:marBottom w:val="0"/>
      <w:divBdr>
        <w:top w:val="none" w:sz="0" w:space="0" w:color="auto"/>
        <w:left w:val="none" w:sz="0" w:space="0" w:color="auto"/>
        <w:bottom w:val="none" w:sz="0" w:space="0" w:color="auto"/>
        <w:right w:val="none" w:sz="0" w:space="0" w:color="auto"/>
      </w:divBdr>
    </w:div>
    <w:div w:id="441651501">
      <w:bodyDiv w:val="1"/>
      <w:marLeft w:val="0"/>
      <w:marRight w:val="0"/>
      <w:marTop w:val="0"/>
      <w:marBottom w:val="0"/>
      <w:divBdr>
        <w:top w:val="none" w:sz="0" w:space="0" w:color="auto"/>
        <w:left w:val="none" w:sz="0" w:space="0" w:color="auto"/>
        <w:bottom w:val="none" w:sz="0" w:space="0" w:color="auto"/>
        <w:right w:val="none" w:sz="0" w:space="0" w:color="auto"/>
      </w:divBdr>
    </w:div>
    <w:div w:id="499587921">
      <w:bodyDiv w:val="1"/>
      <w:marLeft w:val="0"/>
      <w:marRight w:val="0"/>
      <w:marTop w:val="0"/>
      <w:marBottom w:val="0"/>
      <w:divBdr>
        <w:top w:val="none" w:sz="0" w:space="0" w:color="auto"/>
        <w:left w:val="none" w:sz="0" w:space="0" w:color="auto"/>
        <w:bottom w:val="none" w:sz="0" w:space="0" w:color="auto"/>
        <w:right w:val="none" w:sz="0" w:space="0" w:color="auto"/>
      </w:divBdr>
    </w:div>
    <w:div w:id="512106897">
      <w:bodyDiv w:val="1"/>
      <w:marLeft w:val="0"/>
      <w:marRight w:val="0"/>
      <w:marTop w:val="0"/>
      <w:marBottom w:val="0"/>
      <w:divBdr>
        <w:top w:val="none" w:sz="0" w:space="0" w:color="auto"/>
        <w:left w:val="none" w:sz="0" w:space="0" w:color="auto"/>
        <w:bottom w:val="none" w:sz="0" w:space="0" w:color="auto"/>
        <w:right w:val="none" w:sz="0" w:space="0" w:color="auto"/>
      </w:divBdr>
    </w:div>
    <w:div w:id="533350038">
      <w:bodyDiv w:val="1"/>
      <w:marLeft w:val="0"/>
      <w:marRight w:val="0"/>
      <w:marTop w:val="0"/>
      <w:marBottom w:val="0"/>
      <w:divBdr>
        <w:top w:val="none" w:sz="0" w:space="0" w:color="auto"/>
        <w:left w:val="none" w:sz="0" w:space="0" w:color="auto"/>
        <w:bottom w:val="none" w:sz="0" w:space="0" w:color="auto"/>
        <w:right w:val="none" w:sz="0" w:space="0" w:color="auto"/>
      </w:divBdr>
    </w:div>
    <w:div w:id="535627094">
      <w:bodyDiv w:val="1"/>
      <w:marLeft w:val="0"/>
      <w:marRight w:val="0"/>
      <w:marTop w:val="0"/>
      <w:marBottom w:val="0"/>
      <w:divBdr>
        <w:top w:val="none" w:sz="0" w:space="0" w:color="auto"/>
        <w:left w:val="none" w:sz="0" w:space="0" w:color="auto"/>
        <w:bottom w:val="none" w:sz="0" w:space="0" w:color="auto"/>
        <w:right w:val="none" w:sz="0" w:space="0" w:color="auto"/>
      </w:divBdr>
    </w:div>
    <w:div w:id="546452228">
      <w:bodyDiv w:val="1"/>
      <w:marLeft w:val="0"/>
      <w:marRight w:val="0"/>
      <w:marTop w:val="0"/>
      <w:marBottom w:val="0"/>
      <w:divBdr>
        <w:top w:val="none" w:sz="0" w:space="0" w:color="auto"/>
        <w:left w:val="none" w:sz="0" w:space="0" w:color="auto"/>
        <w:bottom w:val="none" w:sz="0" w:space="0" w:color="auto"/>
        <w:right w:val="none" w:sz="0" w:space="0" w:color="auto"/>
      </w:divBdr>
    </w:div>
    <w:div w:id="562253450">
      <w:bodyDiv w:val="1"/>
      <w:marLeft w:val="0"/>
      <w:marRight w:val="0"/>
      <w:marTop w:val="0"/>
      <w:marBottom w:val="0"/>
      <w:divBdr>
        <w:top w:val="none" w:sz="0" w:space="0" w:color="auto"/>
        <w:left w:val="none" w:sz="0" w:space="0" w:color="auto"/>
        <w:bottom w:val="none" w:sz="0" w:space="0" w:color="auto"/>
        <w:right w:val="none" w:sz="0" w:space="0" w:color="auto"/>
      </w:divBdr>
    </w:div>
    <w:div w:id="587733010">
      <w:bodyDiv w:val="1"/>
      <w:marLeft w:val="0"/>
      <w:marRight w:val="0"/>
      <w:marTop w:val="0"/>
      <w:marBottom w:val="0"/>
      <w:divBdr>
        <w:top w:val="none" w:sz="0" w:space="0" w:color="auto"/>
        <w:left w:val="none" w:sz="0" w:space="0" w:color="auto"/>
        <w:bottom w:val="none" w:sz="0" w:space="0" w:color="auto"/>
        <w:right w:val="none" w:sz="0" w:space="0" w:color="auto"/>
      </w:divBdr>
    </w:div>
    <w:div w:id="599797034">
      <w:bodyDiv w:val="1"/>
      <w:marLeft w:val="0"/>
      <w:marRight w:val="0"/>
      <w:marTop w:val="0"/>
      <w:marBottom w:val="0"/>
      <w:divBdr>
        <w:top w:val="none" w:sz="0" w:space="0" w:color="auto"/>
        <w:left w:val="none" w:sz="0" w:space="0" w:color="auto"/>
        <w:bottom w:val="none" w:sz="0" w:space="0" w:color="auto"/>
        <w:right w:val="none" w:sz="0" w:space="0" w:color="auto"/>
      </w:divBdr>
    </w:div>
    <w:div w:id="604925379">
      <w:bodyDiv w:val="1"/>
      <w:marLeft w:val="0"/>
      <w:marRight w:val="0"/>
      <w:marTop w:val="0"/>
      <w:marBottom w:val="0"/>
      <w:divBdr>
        <w:top w:val="none" w:sz="0" w:space="0" w:color="auto"/>
        <w:left w:val="none" w:sz="0" w:space="0" w:color="auto"/>
        <w:bottom w:val="none" w:sz="0" w:space="0" w:color="auto"/>
        <w:right w:val="none" w:sz="0" w:space="0" w:color="auto"/>
      </w:divBdr>
    </w:div>
    <w:div w:id="623465017">
      <w:bodyDiv w:val="1"/>
      <w:marLeft w:val="0"/>
      <w:marRight w:val="0"/>
      <w:marTop w:val="0"/>
      <w:marBottom w:val="0"/>
      <w:divBdr>
        <w:top w:val="none" w:sz="0" w:space="0" w:color="auto"/>
        <w:left w:val="none" w:sz="0" w:space="0" w:color="auto"/>
        <w:bottom w:val="none" w:sz="0" w:space="0" w:color="auto"/>
        <w:right w:val="none" w:sz="0" w:space="0" w:color="auto"/>
      </w:divBdr>
    </w:div>
    <w:div w:id="653603649">
      <w:bodyDiv w:val="1"/>
      <w:marLeft w:val="0"/>
      <w:marRight w:val="0"/>
      <w:marTop w:val="0"/>
      <w:marBottom w:val="0"/>
      <w:divBdr>
        <w:top w:val="none" w:sz="0" w:space="0" w:color="auto"/>
        <w:left w:val="none" w:sz="0" w:space="0" w:color="auto"/>
        <w:bottom w:val="none" w:sz="0" w:space="0" w:color="auto"/>
        <w:right w:val="none" w:sz="0" w:space="0" w:color="auto"/>
      </w:divBdr>
    </w:div>
    <w:div w:id="719548949">
      <w:bodyDiv w:val="1"/>
      <w:marLeft w:val="0"/>
      <w:marRight w:val="0"/>
      <w:marTop w:val="0"/>
      <w:marBottom w:val="0"/>
      <w:divBdr>
        <w:top w:val="none" w:sz="0" w:space="0" w:color="auto"/>
        <w:left w:val="none" w:sz="0" w:space="0" w:color="auto"/>
        <w:bottom w:val="none" w:sz="0" w:space="0" w:color="auto"/>
        <w:right w:val="none" w:sz="0" w:space="0" w:color="auto"/>
      </w:divBdr>
    </w:div>
    <w:div w:id="742022597">
      <w:bodyDiv w:val="1"/>
      <w:marLeft w:val="0"/>
      <w:marRight w:val="0"/>
      <w:marTop w:val="0"/>
      <w:marBottom w:val="0"/>
      <w:divBdr>
        <w:top w:val="none" w:sz="0" w:space="0" w:color="auto"/>
        <w:left w:val="none" w:sz="0" w:space="0" w:color="auto"/>
        <w:bottom w:val="none" w:sz="0" w:space="0" w:color="auto"/>
        <w:right w:val="none" w:sz="0" w:space="0" w:color="auto"/>
      </w:divBdr>
    </w:div>
    <w:div w:id="745105494">
      <w:bodyDiv w:val="1"/>
      <w:marLeft w:val="0"/>
      <w:marRight w:val="0"/>
      <w:marTop w:val="0"/>
      <w:marBottom w:val="0"/>
      <w:divBdr>
        <w:top w:val="none" w:sz="0" w:space="0" w:color="auto"/>
        <w:left w:val="none" w:sz="0" w:space="0" w:color="auto"/>
        <w:bottom w:val="none" w:sz="0" w:space="0" w:color="auto"/>
        <w:right w:val="none" w:sz="0" w:space="0" w:color="auto"/>
      </w:divBdr>
      <w:divsChild>
        <w:div w:id="186453114">
          <w:marLeft w:val="547"/>
          <w:marRight w:val="0"/>
          <w:marTop w:val="96"/>
          <w:marBottom w:val="0"/>
          <w:divBdr>
            <w:top w:val="none" w:sz="0" w:space="0" w:color="auto"/>
            <w:left w:val="none" w:sz="0" w:space="0" w:color="auto"/>
            <w:bottom w:val="none" w:sz="0" w:space="0" w:color="auto"/>
            <w:right w:val="none" w:sz="0" w:space="0" w:color="auto"/>
          </w:divBdr>
        </w:div>
        <w:div w:id="442656823">
          <w:marLeft w:val="547"/>
          <w:marRight w:val="0"/>
          <w:marTop w:val="96"/>
          <w:marBottom w:val="0"/>
          <w:divBdr>
            <w:top w:val="none" w:sz="0" w:space="0" w:color="auto"/>
            <w:left w:val="none" w:sz="0" w:space="0" w:color="auto"/>
            <w:bottom w:val="none" w:sz="0" w:space="0" w:color="auto"/>
            <w:right w:val="none" w:sz="0" w:space="0" w:color="auto"/>
          </w:divBdr>
        </w:div>
        <w:div w:id="557281482">
          <w:marLeft w:val="547"/>
          <w:marRight w:val="0"/>
          <w:marTop w:val="96"/>
          <w:marBottom w:val="0"/>
          <w:divBdr>
            <w:top w:val="none" w:sz="0" w:space="0" w:color="auto"/>
            <w:left w:val="none" w:sz="0" w:space="0" w:color="auto"/>
            <w:bottom w:val="none" w:sz="0" w:space="0" w:color="auto"/>
            <w:right w:val="none" w:sz="0" w:space="0" w:color="auto"/>
          </w:divBdr>
        </w:div>
        <w:div w:id="818107839">
          <w:marLeft w:val="547"/>
          <w:marRight w:val="0"/>
          <w:marTop w:val="96"/>
          <w:marBottom w:val="0"/>
          <w:divBdr>
            <w:top w:val="none" w:sz="0" w:space="0" w:color="auto"/>
            <w:left w:val="none" w:sz="0" w:space="0" w:color="auto"/>
            <w:bottom w:val="none" w:sz="0" w:space="0" w:color="auto"/>
            <w:right w:val="none" w:sz="0" w:space="0" w:color="auto"/>
          </w:divBdr>
        </w:div>
        <w:div w:id="1327629643">
          <w:marLeft w:val="547"/>
          <w:marRight w:val="0"/>
          <w:marTop w:val="96"/>
          <w:marBottom w:val="0"/>
          <w:divBdr>
            <w:top w:val="none" w:sz="0" w:space="0" w:color="auto"/>
            <w:left w:val="none" w:sz="0" w:space="0" w:color="auto"/>
            <w:bottom w:val="none" w:sz="0" w:space="0" w:color="auto"/>
            <w:right w:val="none" w:sz="0" w:space="0" w:color="auto"/>
          </w:divBdr>
        </w:div>
      </w:divsChild>
    </w:div>
    <w:div w:id="750781147">
      <w:bodyDiv w:val="1"/>
      <w:marLeft w:val="0"/>
      <w:marRight w:val="0"/>
      <w:marTop w:val="0"/>
      <w:marBottom w:val="0"/>
      <w:divBdr>
        <w:top w:val="none" w:sz="0" w:space="0" w:color="auto"/>
        <w:left w:val="none" w:sz="0" w:space="0" w:color="auto"/>
        <w:bottom w:val="none" w:sz="0" w:space="0" w:color="auto"/>
        <w:right w:val="none" w:sz="0" w:space="0" w:color="auto"/>
      </w:divBdr>
    </w:div>
    <w:div w:id="762459034">
      <w:bodyDiv w:val="1"/>
      <w:marLeft w:val="0"/>
      <w:marRight w:val="0"/>
      <w:marTop w:val="0"/>
      <w:marBottom w:val="0"/>
      <w:divBdr>
        <w:top w:val="none" w:sz="0" w:space="0" w:color="auto"/>
        <w:left w:val="none" w:sz="0" w:space="0" w:color="auto"/>
        <w:bottom w:val="none" w:sz="0" w:space="0" w:color="auto"/>
        <w:right w:val="none" w:sz="0" w:space="0" w:color="auto"/>
      </w:divBdr>
    </w:div>
    <w:div w:id="785391181">
      <w:bodyDiv w:val="1"/>
      <w:marLeft w:val="0"/>
      <w:marRight w:val="0"/>
      <w:marTop w:val="0"/>
      <w:marBottom w:val="0"/>
      <w:divBdr>
        <w:top w:val="none" w:sz="0" w:space="0" w:color="auto"/>
        <w:left w:val="none" w:sz="0" w:space="0" w:color="auto"/>
        <w:bottom w:val="none" w:sz="0" w:space="0" w:color="auto"/>
        <w:right w:val="none" w:sz="0" w:space="0" w:color="auto"/>
      </w:divBdr>
    </w:div>
    <w:div w:id="810710169">
      <w:bodyDiv w:val="1"/>
      <w:marLeft w:val="0"/>
      <w:marRight w:val="0"/>
      <w:marTop w:val="0"/>
      <w:marBottom w:val="0"/>
      <w:divBdr>
        <w:top w:val="none" w:sz="0" w:space="0" w:color="auto"/>
        <w:left w:val="none" w:sz="0" w:space="0" w:color="auto"/>
        <w:bottom w:val="none" w:sz="0" w:space="0" w:color="auto"/>
        <w:right w:val="none" w:sz="0" w:space="0" w:color="auto"/>
      </w:divBdr>
    </w:div>
    <w:div w:id="812260398">
      <w:bodyDiv w:val="1"/>
      <w:marLeft w:val="0"/>
      <w:marRight w:val="0"/>
      <w:marTop w:val="0"/>
      <w:marBottom w:val="0"/>
      <w:divBdr>
        <w:top w:val="none" w:sz="0" w:space="0" w:color="auto"/>
        <w:left w:val="none" w:sz="0" w:space="0" w:color="auto"/>
        <w:bottom w:val="none" w:sz="0" w:space="0" w:color="auto"/>
        <w:right w:val="none" w:sz="0" w:space="0" w:color="auto"/>
      </w:divBdr>
    </w:div>
    <w:div w:id="827403153">
      <w:bodyDiv w:val="1"/>
      <w:marLeft w:val="0"/>
      <w:marRight w:val="0"/>
      <w:marTop w:val="0"/>
      <w:marBottom w:val="0"/>
      <w:divBdr>
        <w:top w:val="none" w:sz="0" w:space="0" w:color="auto"/>
        <w:left w:val="none" w:sz="0" w:space="0" w:color="auto"/>
        <w:bottom w:val="none" w:sz="0" w:space="0" w:color="auto"/>
        <w:right w:val="none" w:sz="0" w:space="0" w:color="auto"/>
      </w:divBdr>
    </w:div>
    <w:div w:id="849174893">
      <w:bodyDiv w:val="1"/>
      <w:marLeft w:val="0"/>
      <w:marRight w:val="0"/>
      <w:marTop w:val="0"/>
      <w:marBottom w:val="0"/>
      <w:divBdr>
        <w:top w:val="none" w:sz="0" w:space="0" w:color="auto"/>
        <w:left w:val="none" w:sz="0" w:space="0" w:color="auto"/>
        <w:bottom w:val="none" w:sz="0" w:space="0" w:color="auto"/>
        <w:right w:val="none" w:sz="0" w:space="0" w:color="auto"/>
      </w:divBdr>
    </w:div>
    <w:div w:id="851649379">
      <w:bodyDiv w:val="1"/>
      <w:marLeft w:val="0"/>
      <w:marRight w:val="0"/>
      <w:marTop w:val="0"/>
      <w:marBottom w:val="0"/>
      <w:divBdr>
        <w:top w:val="none" w:sz="0" w:space="0" w:color="auto"/>
        <w:left w:val="none" w:sz="0" w:space="0" w:color="auto"/>
        <w:bottom w:val="none" w:sz="0" w:space="0" w:color="auto"/>
        <w:right w:val="none" w:sz="0" w:space="0" w:color="auto"/>
      </w:divBdr>
    </w:div>
    <w:div w:id="860434142">
      <w:bodyDiv w:val="1"/>
      <w:marLeft w:val="0"/>
      <w:marRight w:val="0"/>
      <w:marTop w:val="0"/>
      <w:marBottom w:val="0"/>
      <w:divBdr>
        <w:top w:val="none" w:sz="0" w:space="0" w:color="auto"/>
        <w:left w:val="none" w:sz="0" w:space="0" w:color="auto"/>
        <w:bottom w:val="none" w:sz="0" w:space="0" w:color="auto"/>
        <w:right w:val="none" w:sz="0" w:space="0" w:color="auto"/>
      </w:divBdr>
      <w:divsChild>
        <w:div w:id="128713613">
          <w:marLeft w:val="720"/>
          <w:marRight w:val="0"/>
          <w:marTop w:val="120"/>
          <w:marBottom w:val="0"/>
          <w:divBdr>
            <w:top w:val="none" w:sz="0" w:space="0" w:color="auto"/>
            <w:left w:val="none" w:sz="0" w:space="0" w:color="auto"/>
            <w:bottom w:val="none" w:sz="0" w:space="0" w:color="auto"/>
            <w:right w:val="none" w:sz="0" w:space="0" w:color="auto"/>
          </w:divBdr>
        </w:div>
      </w:divsChild>
    </w:div>
    <w:div w:id="874003213">
      <w:bodyDiv w:val="1"/>
      <w:marLeft w:val="0"/>
      <w:marRight w:val="0"/>
      <w:marTop w:val="0"/>
      <w:marBottom w:val="0"/>
      <w:divBdr>
        <w:top w:val="none" w:sz="0" w:space="0" w:color="auto"/>
        <w:left w:val="none" w:sz="0" w:space="0" w:color="auto"/>
        <w:bottom w:val="none" w:sz="0" w:space="0" w:color="auto"/>
        <w:right w:val="none" w:sz="0" w:space="0" w:color="auto"/>
      </w:divBdr>
    </w:div>
    <w:div w:id="878470262">
      <w:bodyDiv w:val="1"/>
      <w:marLeft w:val="0"/>
      <w:marRight w:val="0"/>
      <w:marTop w:val="0"/>
      <w:marBottom w:val="0"/>
      <w:divBdr>
        <w:top w:val="none" w:sz="0" w:space="0" w:color="auto"/>
        <w:left w:val="none" w:sz="0" w:space="0" w:color="auto"/>
        <w:bottom w:val="none" w:sz="0" w:space="0" w:color="auto"/>
        <w:right w:val="none" w:sz="0" w:space="0" w:color="auto"/>
      </w:divBdr>
    </w:div>
    <w:div w:id="892546321">
      <w:bodyDiv w:val="1"/>
      <w:marLeft w:val="0"/>
      <w:marRight w:val="0"/>
      <w:marTop w:val="0"/>
      <w:marBottom w:val="0"/>
      <w:divBdr>
        <w:top w:val="none" w:sz="0" w:space="0" w:color="auto"/>
        <w:left w:val="none" w:sz="0" w:space="0" w:color="auto"/>
        <w:bottom w:val="none" w:sz="0" w:space="0" w:color="auto"/>
        <w:right w:val="none" w:sz="0" w:space="0" w:color="auto"/>
      </w:divBdr>
    </w:div>
    <w:div w:id="909121874">
      <w:bodyDiv w:val="1"/>
      <w:marLeft w:val="0"/>
      <w:marRight w:val="0"/>
      <w:marTop w:val="0"/>
      <w:marBottom w:val="0"/>
      <w:divBdr>
        <w:top w:val="none" w:sz="0" w:space="0" w:color="auto"/>
        <w:left w:val="none" w:sz="0" w:space="0" w:color="auto"/>
        <w:bottom w:val="none" w:sz="0" w:space="0" w:color="auto"/>
        <w:right w:val="none" w:sz="0" w:space="0" w:color="auto"/>
      </w:divBdr>
    </w:div>
    <w:div w:id="914048541">
      <w:bodyDiv w:val="1"/>
      <w:marLeft w:val="0"/>
      <w:marRight w:val="0"/>
      <w:marTop w:val="0"/>
      <w:marBottom w:val="0"/>
      <w:divBdr>
        <w:top w:val="none" w:sz="0" w:space="0" w:color="auto"/>
        <w:left w:val="none" w:sz="0" w:space="0" w:color="auto"/>
        <w:bottom w:val="none" w:sz="0" w:space="0" w:color="auto"/>
        <w:right w:val="none" w:sz="0" w:space="0" w:color="auto"/>
      </w:divBdr>
      <w:divsChild>
        <w:div w:id="394473491">
          <w:marLeft w:val="1354"/>
          <w:marRight w:val="0"/>
          <w:marTop w:val="86"/>
          <w:marBottom w:val="0"/>
          <w:divBdr>
            <w:top w:val="none" w:sz="0" w:space="0" w:color="auto"/>
            <w:left w:val="none" w:sz="0" w:space="0" w:color="auto"/>
            <w:bottom w:val="none" w:sz="0" w:space="0" w:color="auto"/>
            <w:right w:val="none" w:sz="0" w:space="0" w:color="auto"/>
          </w:divBdr>
        </w:div>
        <w:div w:id="628242789">
          <w:marLeft w:val="1354"/>
          <w:marRight w:val="0"/>
          <w:marTop w:val="86"/>
          <w:marBottom w:val="0"/>
          <w:divBdr>
            <w:top w:val="none" w:sz="0" w:space="0" w:color="auto"/>
            <w:left w:val="none" w:sz="0" w:space="0" w:color="auto"/>
            <w:bottom w:val="none" w:sz="0" w:space="0" w:color="auto"/>
            <w:right w:val="none" w:sz="0" w:space="0" w:color="auto"/>
          </w:divBdr>
        </w:div>
        <w:div w:id="828643564">
          <w:marLeft w:val="1354"/>
          <w:marRight w:val="0"/>
          <w:marTop w:val="86"/>
          <w:marBottom w:val="0"/>
          <w:divBdr>
            <w:top w:val="none" w:sz="0" w:space="0" w:color="auto"/>
            <w:left w:val="none" w:sz="0" w:space="0" w:color="auto"/>
            <w:bottom w:val="none" w:sz="0" w:space="0" w:color="auto"/>
            <w:right w:val="none" w:sz="0" w:space="0" w:color="auto"/>
          </w:divBdr>
        </w:div>
        <w:div w:id="1405492620">
          <w:marLeft w:val="720"/>
          <w:marRight w:val="0"/>
          <w:marTop w:val="96"/>
          <w:marBottom w:val="0"/>
          <w:divBdr>
            <w:top w:val="none" w:sz="0" w:space="0" w:color="auto"/>
            <w:left w:val="none" w:sz="0" w:space="0" w:color="auto"/>
            <w:bottom w:val="none" w:sz="0" w:space="0" w:color="auto"/>
            <w:right w:val="none" w:sz="0" w:space="0" w:color="auto"/>
          </w:divBdr>
        </w:div>
        <w:div w:id="1589122137">
          <w:marLeft w:val="720"/>
          <w:marRight w:val="0"/>
          <w:marTop w:val="96"/>
          <w:marBottom w:val="0"/>
          <w:divBdr>
            <w:top w:val="none" w:sz="0" w:space="0" w:color="auto"/>
            <w:left w:val="none" w:sz="0" w:space="0" w:color="auto"/>
            <w:bottom w:val="none" w:sz="0" w:space="0" w:color="auto"/>
            <w:right w:val="none" w:sz="0" w:space="0" w:color="auto"/>
          </w:divBdr>
        </w:div>
        <w:div w:id="2131624391">
          <w:marLeft w:val="1354"/>
          <w:marRight w:val="0"/>
          <w:marTop w:val="86"/>
          <w:marBottom w:val="0"/>
          <w:divBdr>
            <w:top w:val="none" w:sz="0" w:space="0" w:color="auto"/>
            <w:left w:val="none" w:sz="0" w:space="0" w:color="auto"/>
            <w:bottom w:val="none" w:sz="0" w:space="0" w:color="auto"/>
            <w:right w:val="none" w:sz="0" w:space="0" w:color="auto"/>
          </w:divBdr>
        </w:div>
      </w:divsChild>
    </w:div>
    <w:div w:id="918903918">
      <w:bodyDiv w:val="1"/>
      <w:marLeft w:val="0"/>
      <w:marRight w:val="0"/>
      <w:marTop w:val="0"/>
      <w:marBottom w:val="0"/>
      <w:divBdr>
        <w:top w:val="none" w:sz="0" w:space="0" w:color="auto"/>
        <w:left w:val="none" w:sz="0" w:space="0" w:color="auto"/>
        <w:bottom w:val="none" w:sz="0" w:space="0" w:color="auto"/>
        <w:right w:val="none" w:sz="0" w:space="0" w:color="auto"/>
      </w:divBdr>
    </w:div>
    <w:div w:id="933440245">
      <w:bodyDiv w:val="1"/>
      <w:marLeft w:val="0"/>
      <w:marRight w:val="0"/>
      <w:marTop w:val="0"/>
      <w:marBottom w:val="0"/>
      <w:divBdr>
        <w:top w:val="none" w:sz="0" w:space="0" w:color="auto"/>
        <w:left w:val="none" w:sz="0" w:space="0" w:color="auto"/>
        <w:bottom w:val="none" w:sz="0" w:space="0" w:color="auto"/>
        <w:right w:val="none" w:sz="0" w:space="0" w:color="auto"/>
      </w:divBdr>
    </w:div>
    <w:div w:id="973370316">
      <w:bodyDiv w:val="1"/>
      <w:marLeft w:val="0"/>
      <w:marRight w:val="0"/>
      <w:marTop w:val="0"/>
      <w:marBottom w:val="0"/>
      <w:divBdr>
        <w:top w:val="none" w:sz="0" w:space="0" w:color="auto"/>
        <w:left w:val="none" w:sz="0" w:space="0" w:color="auto"/>
        <w:bottom w:val="none" w:sz="0" w:space="0" w:color="auto"/>
        <w:right w:val="none" w:sz="0" w:space="0" w:color="auto"/>
      </w:divBdr>
      <w:divsChild>
        <w:div w:id="356124289">
          <w:marLeft w:val="1354"/>
          <w:marRight w:val="0"/>
          <w:marTop w:val="96"/>
          <w:marBottom w:val="0"/>
          <w:divBdr>
            <w:top w:val="none" w:sz="0" w:space="0" w:color="auto"/>
            <w:left w:val="none" w:sz="0" w:space="0" w:color="auto"/>
            <w:bottom w:val="none" w:sz="0" w:space="0" w:color="auto"/>
            <w:right w:val="none" w:sz="0" w:space="0" w:color="auto"/>
          </w:divBdr>
        </w:div>
        <w:div w:id="408698085">
          <w:marLeft w:val="720"/>
          <w:marRight w:val="0"/>
          <w:marTop w:val="115"/>
          <w:marBottom w:val="0"/>
          <w:divBdr>
            <w:top w:val="none" w:sz="0" w:space="0" w:color="auto"/>
            <w:left w:val="none" w:sz="0" w:space="0" w:color="auto"/>
            <w:bottom w:val="none" w:sz="0" w:space="0" w:color="auto"/>
            <w:right w:val="none" w:sz="0" w:space="0" w:color="auto"/>
          </w:divBdr>
        </w:div>
        <w:div w:id="436952144">
          <w:marLeft w:val="720"/>
          <w:marRight w:val="0"/>
          <w:marTop w:val="115"/>
          <w:marBottom w:val="0"/>
          <w:divBdr>
            <w:top w:val="none" w:sz="0" w:space="0" w:color="auto"/>
            <w:left w:val="none" w:sz="0" w:space="0" w:color="auto"/>
            <w:bottom w:val="none" w:sz="0" w:space="0" w:color="auto"/>
            <w:right w:val="none" w:sz="0" w:space="0" w:color="auto"/>
          </w:divBdr>
        </w:div>
        <w:div w:id="445469257">
          <w:marLeft w:val="1354"/>
          <w:marRight w:val="0"/>
          <w:marTop w:val="96"/>
          <w:marBottom w:val="0"/>
          <w:divBdr>
            <w:top w:val="none" w:sz="0" w:space="0" w:color="auto"/>
            <w:left w:val="none" w:sz="0" w:space="0" w:color="auto"/>
            <w:bottom w:val="none" w:sz="0" w:space="0" w:color="auto"/>
            <w:right w:val="none" w:sz="0" w:space="0" w:color="auto"/>
          </w:divBdr>
        </w:div>
        <w:div w:id="714814156">
          <w:marLeft w:val="1354"/>
          <w:marRight w:val="0"/>
          <w:marTop w:val="96"/>
          <w:marBottom w:val="0"/>
          <w:divBdr>
            <w:top w:val="none" w:sz="0" w:space="0" w:color="auto"/>
            <w:left w:val="none" w:sz="0" w:space="0" w:color="auto"/>
            <w:bottom w:val="none" w:sz="0" w:space="0" w:color="auto"/>
            <w:right w:val="none" w:sz="0" w:space="0" w:color="auto"/>
          </w:divBdr>
        </w:div>
        <w:div w:id="1101800512">
          <w:marLeft w:val="1354"/>
          <w:marRight w:val="0"/>
          <w:marTop w:val="96"/>
          <w:marBottom w:val="0"/>
          <w:divBdr>
            <w:top w:val="none" w:sz="0" w:space="0" w:color="auto"/>
            <w:left w:val="none" w:sz="0" w:space="0" w:color="auto"/>
            <w:bottom w:val="none" w:sz="0" w:space="0" w:color="auto"/>
            <w:right w:val="none" w:sz="0" w:space="0" w:color="auto"/>
          </w:divBdr>
        </w:div>
        <w:div w:id="1271233480">
          <w:marLeft w:val="1354"/>
          <w:marRight w:val="0"/>
          <w:marTop w:val="96"/>
          <w:marBottom w:val="0"/>
          <w:divBdr>
            <w:top w:val="none" w:sz="0" w:space="0" w:color="auto"/>
            <w:left w:val="none" w:sz="0" w:space="0" w:color="auto"/>
            <w:bottom w:val="none" w:sz="0" w:space="0" w:color="auto"/>
            <w:right w:val="none" w:sz="0" w:space="0" w:color="auto"/>
          </w:divBdr>
        </w:div>
        <w:div w:id="1357541730">
          <w:marLeft w:val="1354"/>
          <w:marRight w:val="0"/>
          <w:marTop w:val="96"/>
          <w:marBottom w:val="0"/>
          <w:divBdr>
            <w:top w:val="none" w:sz="0" w:space="0" w:color="auto"/>
            <w:left w:val="none" w:sz="0" w:space="0" w:color="auto"/>
            <w:bottom w:val="none" w:sz="0" w:space="0" w:color="auto"/>
            <w:right w:val="none" w:sz="0" w:space="0" w:color="auto"/>
          </w:divBdr>
        </w:div>
        <w:div w:id="1528983580">
          <w:marLeft w:val="720"/>
          <w:marRight w:val="0"/>
          <w:marTop w:val="115"/>
          <w:marBottom w:val="0"/>
          <w:divBdr>
            <w:top w:val="none" w:sz="0" w:space="0" w:color="auto"/>
            <w:left w:val="none" w:sz="0" w:space="0" w:color="auto"/>
            <w:bottom w:val="none" w:sz="0" w:space="0" w:color="auto"/>
            <w:right w:val="none" w:sz="0" w:space="0" w:color="auto"/>
          </w:divBdr>
        </w:div>
        <w:div w:id="1533109132">
          <w:marLeft w:val="1987"/>
          <w:marRight w:val="0"/>
          <w:marTop w:val="77"/>
          <w:marBottom w:val="0"/>
          <w:divBdr>
            <w:top w:val="none" w:sz="0" w:space="0" w:color="auto"/>
            <w:left w:val="none" w:sz="0" w:space="0" w:color="auto"/>
            <w:bottom w:val="none" w:sz="0" w:space="0" w:color="auto"/>
            <w:right w:val="none" w:sz="0" w:space="0" w:color="auto"/>
          </w:divBdr>
        </w:div>
        <w:div w:id="1596792513">
          <w:marLeft w:val="1354"/>
          <w:marRight w:val="0"/>
          <w:marTop w:val="96"/>
          <w:marBottom w:val="0"/>
          <w:divBdr>
            <w:top w:val="none" w:sz="0" w:space="0" w:color="auto"/>
            <w:left w:val="none" w:sz="0" w:space="0" w:color="auto"/>
            <w:bottom w:val="none" w:sz="0" w:space="0" w:color="auto"/>
            <w:right w:val="none" w:sz="0" w:space="0" w:color="auto"/>
          </w:divBdr>
        </w:div>
        <w:div w:id="2113744861">
          <w:marLeft w:val="720"/>
          <w:marRight w:val="0"/>
          <w:marTop w:val="115"/>
          <w:marBottom w:val="0"/>
          <w:divBdr>
            <w:top w:val="none" w:sz="0" w:space="0" w:color="auto"/>
            <w:left w:val="none" w:sz="0" w:space="0" w:color="auto"/>
            <w:bottom w:val="none" w:sz="0" w:space="0" w:color="auto"/>
            <w:right w:val="none" w:sz="0" w:space="0" w:color="auto"/>
          </w:divBdr>
        </w:div>
      </w:divsChild>
    </w:div>
    <w:div w:id="975179159">
      <w:bodyDiv w:val="1"/>
      <w:marLeft w:val="0"/>
      <w:marRight w:val="0"/>
      <w:marTop w:val="0"/>
      <w:marBottom w:val="0"/>
      <w:divBdr>
        <w:top w:val="none" w:sz="0" w:space="0" w:color="auto"/>
        <w:left w:val="none" w:sz="0" w:space="0" w:color="auto"/>
        <w:bottom w:val="none" w:sz="0" w:space="0" w:color="auto"/>
        <w:right w:val="none" w:sz="0" w:space="0" w:color="auto"/>
      </w:divBdr>
    </w:div>
    <w:div w:id="1007826735">
      <w:bodyDiv w:val="1"/>
      <w:marLeft w:val="0"/>
      <w:marRight w:val="0"/>
      <w:marTop w:val="0"/>
      <w:marBottom w:val="0"/>
      <w:divBdr>
        <w:top w:val="none" w:sz="0" w:space="0" w:color="auto"/>
        <w:left w:val="none" w:sz="0" w:space="0" w:color="auto"/>
        <w:bottom w:val="none" w:sz="0" w:space="0" w:color="auto"/>
        <w:right w:val="none" w:sz="0" w:space="0" w:color="auto"/>
      </w:divBdr>
    </w:div>
    <w:div w:id="1032342858">
      <w:bodyDiv w:val="1"/>
      <w:marLeft w:val="0"/>
      <w:marRight w:val="0"/>
      <w:marTop w:val="0"/>
      <w:marBottom w:val="0"/>
      <w:divBdr>
        <w:top w:val="none" w:sz="0" w:space="0" w:color="auto"/>
        <w:left w:val="none" w:sz="0" w:space="0" w:color="auto"/>
        <w:bottom w:val="none" w:sz="0" w:space="0" w:color="auto"/>
        <w:right w:val="none" w:sz="0" w:space="0" w:color="auto"/>
      </w:divBdr>
    </w:div>
    <w:div w:id="1047992128">
      <w:bodyDiv w:val="1"/>
      <w:marLeft w:val="0"/>
      <w:marRight w:val="0"/>
      <w:marTop w:val="0"/>
      <w:marBottom w:val="0"/>
      <w:divBdr>
        <w:top w:val="none" w:sz="0" w:space="0" w:color="auto"/>
        <w:left w:val="none" w:sz="0" w:space="0" w:color="auto"/>
        <w:bottom w:val="none" w:sz="0" w:space="0" w:color="auto"/>
        <w:right w:val="none" w:sz="0" w:space="0" w:color="auto"/>
      </w:divBdr>
    </w:div>
    <w:div w:id="1058015157">
      <w:bodyDiv w:val="1"/>
      <w:marLeft w:val="0"/>
      <w:marRight w:val="0"/>
      <w:marTop w:val="0"/>
      <w:marBottom w:val="0"/>
      <w:divBdr>
        <w:top w:val="none" w:sz="0" w:space="0" w:color="auto"/>
        <w:left w:val="none" w:sz="0" w:space="0" w:color="auto"/>
        <w:bottom w:val="none" w:sz="0" w:space="0" w:color="auto"/>
        <w:right w:val="none" w:sz="0" w:space="0" w:color="auto"/>
      </w:divBdr>
    </w:div>
    <w:div w:id="1064837535">
      <w:bodyDiv w:val="1"/>
      <w:marLeft w:val="0"/>
      <w:marRight w:val="0"/>
      <w:marTop w:val="0"/>
      <w:marBottom w:val="0"/>
      <w:divBdr>
        <w:top w:val="none" w:sz="0" w:space="0" w:color="auto"/>
        <w:left w:val="none" w:sz="0" w:space="0" w:color="auto"/>
        <w:bottom w:val="none" w:sz="0" w:space="0" w:color="auto"/>
        <w:right w:val="none" w:sz="0" w:space="0" w:color="auto"/>
      </w:divBdr>
    </w:div>
    <w:div w:id="1086268832">
      <w:bodyDiv w:val="1"/>
      <w:marLeft w:val="0"/>
      <w:marRight w:val="0"/>
      <w:marTop w:val="0"/>
      <w:marBottom w:val="0"/>
      <w:divBdr>
        <w:top w:val="none" w:sz="0" w:space="0" w:color="auto"/>
        <w:left w:val="none" w:sz="0" w:space="0" w:color="auto"/>
        <w:bottom w:val="none" w:sz="0" w:space="0" w:color="auto"/>
        <w:right w:val="none" w:sz="0" w:space="0" w:color="auto"/>
      </w:divBdr>
    </w:div>
    <w:div w:id="1116026657">
      <w:bodyDiv w:val="1"/>
      <w:marLeft w:val="0"/>
      <w:marRight w:val="0"/>
      <w:marTop w:val="0"/>
      <w:marBottom w:val="0"/>
      <w:divBdr>
        <w:top w:val="none" w:sz="0" w:space="0" w:color="auto"/>
        <w:left w:val="none" w:sz="0" w:space="0" w:color="auto"/>
        <w:bottom w:val="none" w:sz="0" w:space="0" w:color="auto"/>
        <w:right w:val="none" w:sz="0" w:space="0" w:color="auto"/>
      </w:divBdr>
    </w:div>
    <w:div w:id="1142389011">
      <w:bodyDiv w:val="1"/>
      <w:marLeft w:val="0"/>
      <w:marRight w:val="0"/>
      <w:marTop w:val="0"/>
      <w:marBottom w:val="0"/>
      <w:divBdr>
        <w:top w:val="none" w:sz="0" w:space="0" w:color="auto"/>
        <w:left w:val="none" w:sz="0" w:space="0" w:color="auto"/>
        <w:bottom w:val="none" w:sz="0" w:space="0" w:color="auto"/>
        <w:right w:val="none" w:sz="0" w:space="0" w:color="auto"/>
      </w:divBdr>
    </w:div>
    <w:div w:id="1168253255">
      <w:bodyDiv w:val="1"/>
      <w:marLeft w:val="0"/>
      <w:marRight w:val="0"/>
      <w:marTop w:val="0"/>
      <w:marBottom w:val="0"/>
      <w:divBdr>
        <w:top w:val="none" w:sz="0" w:space="0" w:color="auto"/>
        <w:left w:val="none" w:sz="0" w:space="0" w:color="auto"/>
        <w:bottom w:val="none" w:sz="0" w:space="0" w:color="auto"/>
        <w:right w:val="none" w:sz="0" w:space="0" w:color="auto"/>
      </w:divBdr>
    </w:div>
    <w:div w:id="1176455290">
      <w:bodyDiv w:val="1"/>
      <w:marLeft w:val="0"/>
      <w:marRight w:val="0"/>
      <w:marTop w:val="0"/>
      <w:marBottom w:val="0"/>
      <w:divBdr>
        <w:top w:val="none" w:sz="0" w:space="0" w:color="auto"/>
        <w:left w:val="none" w:sz="0" w:space="0" w:color="auto"/>
        <w:bottom w:val="none" w:sz="0" w:space="0" w:color="auto"/>
        <w:right w:val="none" w:sz="0" w:space="0" w:color="auto"/>
      </w:divBdr>
    </w:div>
    <w:div w:id="1178691804">
      <w:bodyDiv w:val="1"/>
      <w:marLeft w:val="0"/>
      <w:marRight w:val="0"/>
      <w:marTop w:val="0"/>
      <w:marBottom w:val="0"/>
      <w:divBdr>
        <w:top w:val="none" w:sz="0" w:space="0" w:color="auto"/>
        <w:left w:val="none" w:sz="0" w:space="0" w:color="auto"/>
        <w:bottom w:val="none" w:sz="0" w:space="0" w:color="auto"/>
        <w:right w:val="none" w:sz="0" w:space="0" w:color="auto"/>
      </w:divBdr>
    </w:div>
    <w:div w:id="1193105112">
      <w:bodyDiv w:val="1"/>
      <w:marLeft w:val="0"/>
      <w:marRight w:val="0"/>
      <w:marTop w:val="0"/>
      <w:marBottom w:val="0"/>
      <w:divBdr>
        <w:top w:val="none" w:sz="0" w:space="0" w:color="auto"/>
        <w:left w:val="none" w:sz="0" w:space="0" w:color="auto"/>
        <w:bottom w:val="none" w:sz="0" w:space="0" w:color="auto"/>
        <w:right w:val="none" w:sz="0" w:space="0" w:color="auto"/>
      </w:divBdr>
    </w:div>
    <w:div w:id="1200239250">
      <w:bodyDiv w:val="1"/>
      <w:marLeft w:val="0"/>
      <w:marRight w:val="0"/>
      <w:marTop w:val="0"/>
      <w:marBottom w:val="0"/>
      <w:divBdr>
        <w:top w:val="none" w:sz="0" w:space="0" w:color="auto"/>
        <w:left w:val="none" w:sz="0" w:space="0" w:color="auto"/>
        <w:bottom w:val="none" w:sz="0" w:space="0" w:color="auto"/>
        <w:right w:val="none" w:sz="0" w:space="0" w:color="auto"/>
      </w:divBdr>
    </w:div>
    <w:div w:id="1227449048">
      <w:bodyDiv w:val="1"/>
      <w:marLeft w:val="0"/>
      <w:marRight w:val="0"/>
      <w:marTop w:val="0"/>
      <w:marBottom w:val="0"/>
      <w:divBdr>
        <w:top w:val="none" w:sz="0" w:space="0" w:color="auto"/>
        <w:left w:val="none" w:sz="0" w:space="0" w:color="auto"/>
        <w:bottom w:val="none" w:sz="0" w:space="0" w:color="auto"/>
        <w:right w:val="none" w:sz="0" w:space="0" w:color="auto"/>
      </w:divBdr>
    </w:div>
    <w:div w:id="1348092834">
      <w:bodyDiv w:val="1"/>
      <w:marLeft w:val="0"/>
      <w:marRight w:val="0"/>
      <w:marTop w:val="0"/>
      <w:marBottom w:val="0"/>
      <w:divBdr>
        <w:top w:val="none" w:sz="0" w:space="0" w:color="auto"/>
        <w:left w:val="none" w:sz="0" w:space="0" w:color="auto"/>
        <w:bottom w:val="none" w:sz="0" w:space="0" w:color="auto"/>
        <w:right w:val="none" w:sz="0" w:space="0" w:color="auto"/>
      </w:divBdr>
    </w:div>
    <w:div w:id="1383597781">
      <w:bodyDiv w:val="1"/>
      <w:marLeft w:val="0"/>
      <w:marRight w:val="0"/>
      <w:marTop w:val="0"/>
      <w:marBottom w:val="0"/>
      <w:divBdr>
        <w:top w:val="none" w:sz="0" w:space="0" w:color="auto"/>
        <w:left w:val="none" w:sz="0" w:space="0" w:color="auto"/>
        <w:bottom w:val="none" w:sz="0" w:space="0" w:color="auto"/>
        <w:right w:val="none" w:sz="0" w:space="0" w:color="auto"/>
      </w:divBdr>
    </w:div>
    <w:div w:id="1394083378">
      <w:bodyDiv w:val="1"/>
      <w:marLeft w:val="0"/>
      <w:marRight w:val="0"/>
      <w:marTop w:val="0"/>
      <w:marBottom w:val="0"/>
      <w:divBdr>
        <w:top w:val="none" w:sz="0" w:space="0" w:color="auto"/>
        <w:left w:val="none" w:sz="0" w:space="0" w:color="auto"/>
        <w:bottom w:val="none" w:sz="0" w:space="0" w:color="auto"/>
        <w:right w:val="none" w:sz="0" w:space="0" w:color="auto"/>
      </w:divBdr>
    </w:div>
    <w:div w:id="1407142867">
      <w:bodyDiv w:val="1"/>
      <w:marLeft w:val="0"/>
      <w:marRight w:val="0"/>
      <w:marTop w:val="0"/>
      <w:marBottom w:val="0"/>
      <w:divBdr>
        <w:top w:val="none" w:sz="0" w:space="0" w:color="auto"/>
        <w:left w:val="none" w:sz="0" w:space="0" w:color="auto"/>
        <w:bottom w:val="none" w:sz="0" w:space="0" w:color="auto"/>
        <w:right w:val="none" w:sz="0" w:space="0" w:color="auto"/>
      </w:divBdr>
    </w:div>
    <w:div w:id="1409689232">
      <w:bodyDiv w:val="1"/>
      <w:marLeft w:val="0"/>
      <w:marRight w:val="0"/>
      <w:marTop w:val="0"/>
      <w:marBottom w:val="0"/>
      <w:divBdr>
        <w:top w:val="none" w:sz="0" w:space="0" w:color="auto"/>
        <w:left w:val="none" w:sz="0" w:space="0" w:color="auto"/>
        <w:bottom w:val="none" w:sz="0" w:space="0" w:color="auto"/>
        <w:right w:val="none" w:sz="0" w:space="0" w:color="auto"/>
      </w:divBdr>
    </w:div>
    <w:div w:id="1427118819">
      <w:bodyDiv w:val="1"/>
      <w:marLeft w:val="0"/>
      <w:marRight w:val="0"/>
      <w:marTop w:val="0"/>
      <w:marBottom w:val="0"/>
      <w:divBdr>
        <w:top w:val="none" w:sz="0" w:space="0" w:color="auto"/>
        <w:left w:val="none" w:sz="0" w:space="0" w:color="auto"/>
        <w:bottom w:val="none" w:sz="0" w:space="0" w:color="auto"/>
        <w:right w:val="none" w:sz="0" w:space="0" w:color="auto"/>
      </w:divBdr>
    </w:div>
    <w:div w:id="1433042478">
      <w:bodyDiv w:val="1"/>
      <w:marLeft w:val="0"/>
      <w:marRight w:val="0"/>
      <w:marTop w:val="0"/>
      <w:marBottom w:val="0"/>
      <w:divBdr>
        <w:top w:val="none" w:sz="0" w:space="0" w:color="auto"/>
        <w:left w:val="none" w:sz="0" w:space="0" w:color="auto"/>
        <w:bottom w:val="none" w:sz="0" w:space="0" w:color="auto"/>
        <w:right w:val="none" w:sz="0" w:space="0" w:color="auto"/>
      </w:divBdr>
    </w:div>
    <w:div w:id="1464544368">
      <w:bodyDiv w:val="1"/>
      <w:marLeft w:val="0"/>
      <w:marRight w:val="0"/>
      <w:marTop w:val="0"/>
      <w:marBottom w:val="0"/>
      <w:divBdr>
        <w:top w:val="none" w:sz="0" w:space="0" w:color="auto"/>
        <w:left w:val="none" w:sz="0" w:space="0" w:color="auto"/>
        <w:bottom w:val="none" w:sz="0" w:space="0" w:color="auto"/>
        <w:right w:val="none" w:sz="0" w:space="0" w:color="auto"/>
      </w:divBdr>
    </w:div>
    <w:div w:id="1467895599">
      <w:bodyDiv w:val="1"/>
      <w:marLeft w:val="0"/>
      <w:marRight w:val="0"/>
      <w:marTop w:val="0"/>
      <w:marBottom w:val="0"/>
      <w:divBdr>
        <w:top w:val="none" w:sz="0" w:space="0" w:color="auto"/>
        <w:left w:val="none" w:sz="0" w:space="0" w:color="auto"/>
        <w:bottom w:val="none" w:sz="0" w:space="0" w:color="auto"/>
        <w:right w:val="none" w:sz="0" w:space="0" w:color="auto"/>
      </w:divBdr>
    </w:div>
    <w:div w:id="1473331612">
      <w:bodyDiv w:val="1"/>
      <w:marLeft w:val="0"/>
      <w:marRight w:val="0"/>
      <w:marTop w:val="0"/>
      <w:marBottom w:val="0"/>
      <w:divBdr>
        <w:top w:val="none" w:sz="0" w:space="0" w:color="auto"/>
        <w:left w:val="none" w:sz="0" w:space="0" w:color="auto"/>
        <w:bottom w:val="none" w:sz="0" w:space="0" w:color="auto"/>
        <w:right w:val="none" w:sz="0" w:space="0" w:color="auto"/>
      </w:divBdr>
    </w:div>
    <w:div w:id="1486126183">
      <w:bodyDiv w:val="1"/>
      <w:marLeft w:val="0"/>
      <w:marRight w:val="0"/>
      <w:marTop w:val="0"/>
      <w:marBottom w:val="0"/>
      <w:divBdr>
        <w:top w:val="none" w:sz="0" w:space="0" w:color="auto"/>
        <w:left w:val="none" w:sz="0" w:space="0" w:color="auto"/>
        <w:bottom w:val="none" w:sz="0" w:space="0" w:color="auto"/>
        <w:right w:val="none" w:sz="0" w:space="0" w:color="auto"/>
      </w:divBdr>
    </w:div>
    <w:div w:id="1502545886">
      <w:bodyDiv w:val="1"/>
      <w:marLeft w:val="0"/>
      <w:marRight w:val="0"/>
      <w:marTop w:val="0"/>
      <w:marBottom w:val="0"/>
      <w:divBdr>
        <w:top w:val="none" w:sz="0" w:space="0" w:color="auto"/>
        <w:left w:val="none" w:sz="0" w:space="0" w:color="auto"/>
        <w:bottom w:val="none" w:sz="0" w:space="0" w:color="auto"/>
        <w:right w:val="none" w:sz="0" w:space="0" w:color="auto"/>
      </w:divBdr>
    </w:div>
    <w:div w:id="1524519501">
      <w:bodyDiv w:val="1"/>
      <w:marLeft w:val="0"/>
      <w:marRight w:val="0"/>
      <w:marTop w:val="0"/>
      <w:marBottom w:val="0"/>
      <w:divBdr>
        <w:top w:val="none" w:sz="0" w:space="0" w:color="auto"/>
        <w:left w:val="none" w:sz="0" w:space="0" w:color="auto"/>
        <w:bottom w:val="none" w:sz="0" w:space="0" w:color="auto"/>
        <w:right w:val="none" w:sz="0" w:space="0" w:color="auto"/>
      </w:divBdr>
    </w:div>
    <w:div w:id="1591769579">
      <w:bodyDiv w:val="1"/>
      <w:marLeft w:val="0"/>
      <w:marRight w:val="0"/>
      <w:marTop w:val="0"/>
      <w:marBottom w:val="0"/>
      <w:divBdr>
        <w:top w:val="none" w:sz="0" w:space="0" w:color="auto"/>
        <w:left w:val="none" w:sz="0" w:space="0" w:color="auto"/>
        <w:bottom w:val="none" w:sz="0" w:space="0" w:color="auto"/>
        <w:right w:val="none" w:sz="0" w:space="0" w:color="auto"/>
      </w:divBdr>
    </w:div>
    <w:div w:id="1630012287">
      <w:bodyDiv w:val="1"/>
      <w:marLeft w:val="0"/>
      <w:marRight w:val="0"/>
      <w:marTop w:val="0"/>
      <w:marBottom w:val="0"/>
      <w:divBdr>
        <w:top w:val="none" w:sz="0" w:space="0" w:color="auto"/>
        <w:left w:val="none" w:sz="0" w:space="0" w:color="auto"/>
        <w:bottom w:val="none" w:sz="0" w:space="0" w:color="auto"/>
        <w:right w:val="none" w:sz="0" w:space="0" w:color="auto"/>
      </w:divBdr>
      <w:divsChild>
        <w:div w:id="1439062509">
          <w:marLeft w:val="1166"/>
          <w:marRight w:val="0"/>
          <w:marTop w:val="96"/>
          <w:marBottom w:val="0"/>
          <w:divBdr>
            <w:top w:val="none" w:sz="0" w:space="0" w:color="auto"/>
            <w:left w:val="none" w:sz="0" w:space="0" w:color="auto"/>
            <w:bottom w:val="none" w:sz="0" w:space="0" w:color="auto"/>
            <w:right w:val="none" w:sz="0" w:space="0" w:color="auto"/>
          </w:divBdr>
        </w:div>
        <w:div w:id="1559246690">
          <w:marLeft w:val="1166"/>
          <w:marRight w:val="0"/>
          <w:marTop w:val="96"/>
          <w:marBottom w:val="0"/>
          <w:divBdr>
            <w:top w:val="none" w:sz="0" w:space="0" w:color="auto"/>
            <w:left w:val="none" w:sz="0" w:space="0" w:color="auto"/>
            <w:bottom w:val="none" w:sz="0" w:space="0" w:color="auto"/>
            <w:right w:val="none" w:sz="0" w:space="0" w:color="auto"/>
          </w:divBdr>
        </w:div>
        <w:div w:id="1825120501">
          <w:marLeft w:val="1166"/>
          <w:marRight w:val="0"/>
          <w:marTop w:val="96"/>
          <w:marBottom w:val="0"/>
          <w:divBdr>
            <w:top w:val="none" w:sz="0" w:space="0" w:color="auto"/>
            <w:left w:val="none" w:sz="0" w:space="0" w:color="auto"/>
            <w:bottom w:val="none" w:sz="0" w:space="0" w:color="auto"/>
            <w:right w:val="none" w:sz="0" w:space="0" w:color="auto"/>
          </w:divBdr>
        </w:div>
      </w:divsChild>
    </w:div>
    <w:div w:id="1633054482">
      <w:bodyDiv w:val="1"/>
      <w:marLeft w:val="0"/>
      <w:marRight w:val="0"/>
      <w:marTop w:val="0"/>
      <w:marBottom w:val="0"/>
      <w:divBdr>
        <w:top w:val="none" w:sz="0" w:space="0" w:color="auto"/>
        <w:left w:val="none" w:sz="0" w:space="0" w:color="auto"/>
        <w:bottom w:val="none" w:sz="0" w:space="0" w:color="auto"/>
        <w:right w:val="none" w:sz="0" w:space="0" w:color="auto"/>
      </w:divBdr>
    </w:div>
    <w:div w:id="1634751270">
      <w:bodyDiv w:val="1"/>
      <w:marLeft w:val="0"/>
      <w:marRight w:val="0"/>
      <w:marTop w:val="0"/>
      <w:marBottom w:val="0"/>
      <w:divBdr>
        <w:top w:val="none" w:sz="0" w:space="0" w:color="auto"/>
        <w:left w:val="none" w:sz="0" w:space="0" w:color="auto"/>
        <w:bottom w:val="none" w:sz="0" w:space="0" w:color="auto"/>
        <w:right w:val="none" w:sz="0" w:space="0" w:color="auto"/>
      </w:divBdr>
    </w:div>
    <w:div w:id="1683891349">
      <w:bodyDiv w:val="1"/>
      <w:marLeft w:val="0"/>
      <w:marRight w:val="0"/>
      <w:marTop w:val="0"/>
      <w:marBottom w:val="0"/>
      <w:divBdr>
        <w:top w:val="none" w:sz="0" w:space="0" w:color="auto"/>
        <w:left w:val="none" w:sz="0" w:space="0" w:color="auto"/>
        <w:bottom w:val="none" w:sz="0" w:space="0" w:color="auto"/>
        <w:right w:val="none" w:sz="0" w:space="0" w:color="auto"/>
      </w:divBdr>
    </w:div>
    <w:div w:id="1703827295">
      <w:bodyDiv w:val="1"/>
      <w:marLeft w:val="0"/>
      <w:marRight w:val="0"/>
      <w:marTop w:val="0"/>
      <w:marBottom w:val="0"/>
      <w:divBdr>
        <w:top w:val="none" w:sz="0" w:space="0" w:color="auto"/>
        <w:left w:val="none" w:sz="0" w:space="0" w:color="auto"/>
        <w:bottom w:val="none" w:sz="0" w:space="0" w:color="auto"/>
        <w:right w:val="none" w:sz="0" w:space="0" w:color="auto"/>
      </w:divBdr>
    </w:div>
    <w:div w:id="1726180655">
      <w:bodyDiv w:val="1"/>
      <w:marLeft w:val="0"/>
      <w:marRight w:val="0"/>
      <w:marTop w:val="0"/>
      <w:marBottom w:val="0"/>
      <w:divBdr>
        <w:top w:val="none" w:sz="0" w:space="0" w:color="auto"/>
        <w:left w:val="none" w:sz="0" w:space="0" w:color="auto"/>
        <w:bottom w:val="none" w:sz="0" w:space="0" w:color="auto"/>
        <w:right w:val="none" w:sz="0" w:space="0" w:color="auto"/>
      </w:divBdr>
    </w:div>
    <w:div w:id="1726681942">
      <w:bodyDiv w:val="1"/>
      <w:marLeft w:val="0"/>
      <w:marRight w:val="0"/>
      <w:marTop w:val="0"/>
      <w:marBottom w:val="0"/>
      <w:divBdr>
        <w:top w:val="none" w:sz="0" w:space="0" w:color="auto"/>
        <w:left w:val="none" w:sz="0" w:space="0" w:color="auto"/>
        <w:bottom w:val="none" w:sz="0" w:space="0" w:color="auto"/>
        <w:right w:val="none" w:sz="0" w:space="0" w:color="auto"/>
      </w:divBdr>
    </w:div>
    <w:div w:id="1762994825">
      <w:bodyDiv w:val="1"/>
      <w:marLeft w:val="0"/>
      <w:marRight w:val="0"/>
      <w:marTop w:val="0"/>
      <w:marBottom w:val="0"/>
      <w:divBdr>
        <w:top w:val="none" w:sz="0" w:space="0" w:color="auto"/>
        <w:left w:val="none" w:sz="0" w:space="0" w:color="auto"/>
        <w:bottom w:val="none" w:sz="0" w:space="0" w:color="auto"/>
        <w:right w:val="none" w:sz="0" w:space="0" w:color="auto"/>
      </w:divBdr>
    </w:div>
    <w:div w:id="1825125978">
      <w:bodyDiv w:val="1"/>
      <w:marLeft w:val="0"/>
      <w:marRight w:val="0"/>
      <w:marTop w:val="0"/>
      <w:marBottom w:val="0"/>
      <w:divBdr>
        <w:top w:val="none" w:sz="0" w:space="0" w:color="auto"/>
        <w:left w:val="none" w:sz="0" w:space="0" w:color="auto"/>
        <w:bottom w:val="none" w:sz="0" w:space="0" w:color="auto"/>
        <w:right w:val="none" w:sz="0" w:space="0" w:color="auto"/>
      </w:divBdr>
    </w:div>
    <w:div w:id="1825197145">
      <w:bodyDiv w:val="1"/>
      <w:marLeft w:val="0"/>
      <w:marRight w:val="0"/>
      <w:marTop w:val="0"/>
      <w:marBottom w:val="0"/>
      <w:divBdr>
        <w:top w:val="none" w:sz="0" w:space="0" w:color="auto"/>
        <w:left w:val="none" w:sz="0" w:space="0" w:color="auto"/>
        <w:bottom w:val="none" w:sz="0" w:space="0" w:color="auto"/>
        <w:right w:val="none" w:sz="0" w:space="0" w:color="auto"/>
      </w:divBdr>
    </w:div>
    <w:div w:id="1892226000">
      <w:bodyDiv w:val="1"/>
      <w:marLeft w:val="0"/>
      <w:marRight w:val="0"/>
      <w:marTop w:val="0"/>
      <w:marBottom w:val="0"/>
      <w:divBdr>
        <w:top w:val="none" w:sz="0" w:space="0" w:color="auto"/>
        <w:left w:val="none" w:sz="0" w:space="0" w:color="auto"/>
        <w:bottom w:val="none" w:sz="0" w:space="0" w:color="auto"/>
        <w:right w:val="none" w:sz="0" w:space="0" w:color="auto"/>
      </w:divBdr>
    </w:div>
    <w:div w:id="1929802641">
      <w:bodyDiv w:val="1"/>
      <w:marLeft w:val="0"/>
      <w:marRight w:val="0"/>
      <w:marTop w:val="0"/>
      <w:marBottom w:val="0"/>
      <w:divBdr>
        <w:top w:val="none" w:sz="0" w:space="0" w:color="auto"/>
        <w:left w:val="none" w:sz="0" w:space="0" w:color="auto"/>
        <w:bottom w:val="none" w:sz="0" w:space="0" w:color="auto"/>
        <w:right w:val="none" w:sz="0" w:space="0" w:color="auto"/>
      </w:divBdr>
    </w:div>
    <w:div w:id="1931695922">
      <w:bodyDiv w:val="1"/>
      <w:marLeft w:val="0"/>
      <w:marRight w:val="0"/>
      <w:marTop w:val="0"/>
      <w:marBottom w:val="0"/>
      <w:divBdr>
        <w:top w:val="none" w:sz="0" w:space="0" w:color="auto"/>
        <w:left w:val="none" w:sz="0" w:space="0" w:color="auto"/>
        <w:bottom w:val="none" w:sz="0" w:space="0" w:color="auto"/>
        <w:right w:val="none" w:sz="0" w:space="0" w:color="auto"/>
      </w:divBdr>
    </w:div>
    <w:div w:id="1936208645">
      <w:bodyDiv w:val="1"/>
      <w:marLeft w:val="0"/>
      <w:marRight w:val="0"/>
      <w:marTop w:val="0"/>
      <w:marBottom w:val="0"/>
      <w:divBdr>
        <w:top w:val="none" w:sz="0" w:space="0" w:color="auto"/>
        <w:left w:val="none" w:sz="0" w:space="0" w:color="auto"/>
        <w:bottom w:val="none" w:sz="0" w:space="0" w:color="auto"/>
        <w:right w:val="none" w:sz="0" w:space="0" w:color="auto"/>
      </w:divBdr>
    </w:div>
    <w:div w:id="1945990888">
      <w:bodyDiv w:val="1"/>
      <w:marLeft w:val="0"/>
      <w:marRight w:val="0"/>
      <w:marTop w:val="0"/>
      <w:marBottom w:val="0"/>
      <w:divBdr>
        <w:top w:val="none" w:sz="0" w:space="0" w:color="auto"/>
        <w:left w:val="none" w:sz="0" w:space="0" w:color="auto"/>
        <w:bottom w:val="none" w:sz="0" w:space="0" w:color="auto"/>
        <w:right w:val="none" w:sz="0" w:space="0" w:color="auto"/>
      </w:divBdr>
    </w:div>
    <w:div w:id="2023777734">
      <w:bodyDiv w:val="1"/>
      <w:marLeft w:val="0"/>
      <w:marRight w:val="0"/>
      <w:marTop w:val="0"/>
      <w:marBottom w:val="0"/>
      <w:divBdr>
        <w:top w:val="none" w:sz="0" w:space="0" w:color="auto"/>
        <w:left w:val="none" w:sz="0" w:space="0" w:color="auto"/>
        <w:bottom w:val="none" w:sz="0" w:space="0" w:color="auto"/>
        <w:right w:val="none" w:sz="0" w:space="0" w:color="auto"/>
      </w:divBdr>
    </w:div>
    <w:div w:id="2043362703">
      <w:bodyDiv w:val="1"/>
      <w:marLeft w:val="0"/>
      <w:marRight w:val="0"/>
      <w:marTop w:val="0"/>
      <w:marBottom w:val="0"/>
      <w:divBdr>
        <w:top w:val="none" w:sz="0" w:space="0" w:color="auto"/>
        <w:left w:val="none" w:sz="0" w:space="0" w:color="auto"/>
        <w:bottom w:val="none" w:sz="0" w:space="0" w:color="auto"/>
        <w:right w:val="none" w:sz="0" w:space="0" w:color="auto"/>
      </w:divBdr>
    </w:div>
    <w:div w:id="2057896628">
      <w:bodyDiv w:val="1"/>
      <w:marLeft w:val="0"/>
      <w:marRight w:val="0"/>
      <w:marTop w:val="0"/>
      <w:marBottom w:val="0"/>
      <w:divBdr>
        <w:top w:val="none" w:sz="0" w:space="0" w:color="auto"/>
        <w:left w:val="none" w:sz="0" w:space="0" w:color="auto"/>
        <w:bottom w:val="none" w:sz="0" w:space="0" w:color="auto"/>
        <w:right w:val="none" w:sz="0" w:space="0" w:color="auto"/>
      </w:divBdr>
    </w:div>
    <w:div w:id="2077244801">
      <w:bodyDiv w:val="1"/>
      <w:marLeft w:val="0"/>
      <w:marRight w:val="0"/>
      <w:marTop w:val="0"/>
      <w:marBottom w:val="0"/>
      <w:divBdr>
        <w:top w:val="none" w:sz="0" w:space="0" w:color="auto"/>
        <w:left w:val="none" w:sz="0" w:space="0" w:color="auto"/>
        <w:bottom w:val="none" w:sz="0" w:space="0" w:color="auto"/>
        <w:right w:val="none" w:sz="0" w:space="0" w:color="auto"/>
      </w:divBdr>
    </w:div>
    <w:div w:id="2084794719">
      <w:bodyDiv w:val="1"/>
      <w:marLeft w:val="0"/>
      <w:marRight w:val="0"/>
      <w:marTop w:val="0"/>
      <w:marBottom w:val="0"/>
      <w:divBdr>
        <w:top w:val="none" w:sz="0" w:space="0" w:color="auto"/>
        <w:left w:val="none" w:sz="0" w:space="0" w:color="auto"/>
        <w:bottom w:val="none" w:sz="0" w:space="0" w:color="auto"/>
        <w:right w:val="none" w:sz="0" w:space="0" w:color="auto"/>
      </w:divBdr>
    </w:div>
    <w:div w:id="2119061009">
      <w:bodyDiv w:val="1"/>
      <w:marLeft w:val="0"/>
      <w:marRight w:val="0"/>
      <w:marTop w:val="0"/>
      <w:marBottom w:val="0"/>
      <w:divBdr>
        <w:top w:val="none" w:sz="0" w:space="0" w:color="auto"/>
        <w:left w:val="none" w:sz="0" w:space="0" w:color="auto"/>
        <w:bottom w:val="none" w:sz="0" w:space="0" w:color="auto"/>
        <w:right w:val="none" w:sz="0" w:space="0" w:color="auto"/>
      </w:divBdr>
    </w:div>
    <w:div w:id="214067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fernandorodriguez@javeriana.edu.co" TargetMode="External"/><Relationship Id="rId13" Type="http://schemas.openxmlformats.org/officeDocument/2006/relationships/hyperlink" Target="https://www.ncbi.nlm.nih.gov/pubmed/30095587" TargetMode="External"/><Relationship Id="rId18" Type="http://schemas.openxmlformats.org/officeDocument/2006/relationships/hyperlink" Target="https://www.ncbi.nlm.nih.gov/pubmed/25880219" TargetMode="External"/><Relationship Id="rId26" Type="http://schemas.openxmlformats.org/officeDocument/2006/relationships/hyperlink" Target="https://ieeexplore.ieee.org/document/6513203" TargetMode="External"/><Relationship Id="rId39" Type="http://schemas.openxmlformats.org/officeDocument/2006/relationships/hyperlink" Target="https://www.ncbi.nlm.nih.gov/pubmed/29385749" TargetMode="External"/><Relationship Id="rId3" Type="http://schemas.openxmlformats.org/officeDocument/2006/relationships/styles" Target="styles.xml"/><Relationship Id="rId21" Type="http://schemas.openxmlformats.org/officeDocument/2006/relationships/hyperlink" Target="https://www.jstor.org/stable/40967527" TargetMode="External"/><Relationship Id="rId34" Type="http://schemas.openxmlformats.org/officeDocument/2006/relationships/hyperlink" Target="http://www.sciencedirect.com.ezproxy.javeriana.edu.co:2048/science/article/pii/S1071581900904506" TargetMode="External"/><Relationship Id="rId42" Type="http://schemas.openxmlformats.org/officeDocument/2006/relationships/hyperlink" Target="https://ieeexplore.ieee.org/document/7812588" TargetMode="External"/><Relationship Id="rId47"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hyperlink" Target="http://dialnet.unirioja.es/servlet/oaiart?codigo=2995368" TargetMode="External"/><Relationship Id="rId17" Type="http://schemas.openxmlformats.org/officeDocument/2006/relationships/hyperlink" Target="https://www-cambridge-org.ezproxy.javeriana.edu.co/core/article/workrelated-unintentional-injuries-associated-with-hurricane-sandy-in-new-jersey/AB0220A1F1E274EA41B0C2A33D0F2DCB" TargetMode="External"/><Relationship Id="rId25" Type="http://schemas.openxmlformats.org/officeDocument/2006/relationships/hyperlink" Target="https://www.ncbi.nlm.nih.gov/pubmed/29560330" TargetMode="External"/><Relationship Id="rId33" Type="http://schemas.openxmlformats.org/officeDocument/2006/relationships/hyperlink" Target="https://www.sciencedirect.com/science/article/pii/S0957417409000955" TargetMode="External"/><Relationship Id="rId38" Type="http://schemas.openxmlformats.org/officeDocument/2006/relationships/hyperlink" Target="https://journals.sagepub.com/doi/full/10.1177/0963721417698535" TargetMode="External"/><Relationship Id="rId46" Type="http://schemas.openxmlformats.org/officeDocument/2006/relationships/hyperlink" Target="https://arxiv.org/abs/1604.03489" TargetMode="External"/><Relationship Id="rId2" Type="http://schemas.openxmlformats.org/officeDocument/2006/relationships/numbering" Target="numbering.xml"/><Relationship Id="rId16" Type="http://schemas.openxmlformats.org/officeDocument/2006/relationships/hyperlink" Target="http://www.tandfonline.com/doi/abs/10.1080/10803548.2008.11076775" TargetMode="External"/><Relationship Id="rId20" Type="http://schemas.openxmlformats.org/officeDocument/2006/relationships/hyperlink" Target="http://www.tandfonline.com/doi/abs/10.1080/00140130903067771" TargetMode="External"/><Relationship Id="rId29" Type="http://schemas.openxmlformats.org/officeDocument/2006/relationships/hyperlink" Target="https://journals.sagepub.com/doi/full/10.1177/1541931213601740" TargetMode="External"/><Relationship Id="rId41" Type="http://schemas.openxmlformats.org/officeDocument/2006/relationships/hyperlink" Target="https://www.sciencedirect.com/science/article/pii/S016926071730873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24" Type="http://schemas.openxmlformats.org/officeDocument/2006/relationships/hyperlink" Target="http://hdl.handle.net/2027/uc1.31210011098603" TargetMode="External"/><Relationship Id="rId32" Type="http://schemas.openxmlformats.org/officeDocument/2006/relationships/hyperlink" Target="https://www.sciencedirect.com/science/article/pii/S0262885617301191" TargetMode="External"/><Relationship Id="rId37" Type="http://schemas.openxmlformats.org/officeDocument/2006/relationships/hyperlink" Target="https://www.sciencedirect.com/science/article/pii/S0190740916302055" TargetMode="External"/><Relationship Id="rId40" Type="http://schemas.openxmlformats.org/officeDocument/2006/relationships/hyperlink" Target="https://www.sciencedirect.com/science/article/pii/S0893608008000944" TargetMode="External"/><Relationship Id="rId45" Type="http://schemas.openxmlformats.org/officeDocument/2006/relationships/hyperlink" Target="https://www.sciencedirect.com/science/article/pii/S0167865518301302" TargetMode="External"/><Relationship Id="rId5" Type="http://schemas.openxmlformats.org/officeDocument/2006/relationships/webSettings" Target="webSettings.xml"/><Relationship Id="rId15" Type="http://schemas.openxmlformats.org/officeDocument/2006/relationships/hyperlink" Target="https://jlc.jst.go.jp/DN/JALC/10007643537?from=SUMMON" TargetMode="External"/><Relationship Id="rId23" Type="http://schemas.openxmlformats.org/officeDocument/2006/relationships/hyperlink" Target="https://www.ncbi.nlm.nih.gov/pubmed/30855601" TargetMode="External"/><Relationship Id="rId28" Type="http://schemas.openxmlformats.org/officeDocument/2006/relationships/hyperlink" Target="https://ieeexplore.ieee.org/document/7299638" TargetMode="External"/><Relationship Id="rId36" Type="http://schemas.openxmlformats.org/officeDocument/2006/relationships/hyperlink" Target="https://www.openaire.eu/search/publication?articleId=narcis______::72fa20eaf2f70373b9f4223ed8789f52" TargetMode="External"/><Relationship Id="rId10" Type="http://schemas.openxmlformats.org/officeDocument/2006/relationships/hyperlink" Target="mailto:egonzal@javeriana.edu.co" TargetMode="External"/><Relationship Id="rId19" Type="http://schemas.openxmlformats.org/officeDocument/2006/relationships/hyperlink" Target="https://www.ncbi.nlm.nih.gov/pubmed/24707177" TargetMode="External"/><Relationship Id="rId31" Type="http://schemas.openxmlformats.org/officeDocument/2006/relationships/hyperlink" Target="https://www.sciencedirect.com/science/article/pii/S000368701730056X" TargetMode="External"/><Relationship Id="rId44" Type="http://schemas.openxmlformats.org/officeDocument/2006/relationships/hyperlink" Target="https://search.proquest.com/docview/1913622430" TargetMode="External"/><Relationship Id="rId4" Type="http://schemas.openxmlformats.org/officeDocument/2006/relationships/settings" Target="settings.xml"/><Relationship Id="rId9" Type="http://schemas.openxmlformats.org/officeDocument/2006/relationships/hyperlink" Target="mailto:ronaldraxon@gmail.com" TargetMode="External"/><Relationship Id="rId14" Type="http://schemas.openxmlformats.org/officeDocument/2006/relationships/hyperlink" Target="https://www.sciencedirect.com/science/article/pii/S0925753517315631" TargetMode="External"/><Relationship Id="rId22" Type="http://schemas.openxmlformats.org/officeDocument/2006/relationships/hyperlink" Target="http://www.tandfonline.com/doi/abs/10.1080/08959285.2015.1021040" TargetMode="External"/><Relationship Id="rId27" Type="http://schemas.openxmlformats.org/officeDocument/2006/relationships/hyperlink" Target="https://www.sciencedirect.com/science/article/pii/S092658051830013X" TargetMode="External"/><Relationship Id="rId30" Type="http://schemas.openxmlformats.org/officeDocument/2006/relationships/hyperlink" Target="https://journals.sagepub.com/doi/full/10.1177/0018720817753907" TargetMode="External"/><Relationship Id="rId35" Type="http://schemas.openxmlformats.org/officeDocument/2006/relationships/hyperlink" Target="https://www.sciencedirect.com/science/article/pii/S0968090X15003745" TargetMode="External"/><Relationship Id="rId43" Type="http://schemas.openxmlformats.org/officeDocument/2006/relationships/hyperlink" Target="https://www.ncbi.nlm.nih.gov/pubmed/15943210" TargetMode="External"/><Relationship Id="rId48"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130488978846299"/>
          <c:y val="5.0925925925925923E-2"/>
          <c:w val="0.83919667760965611"/>
          <c:h val="0.74915135608048999"/>
        </c:manualLayout>
      </c:layout>
      <c:scatterChart>
        <c:scatterStyle val="lineMarker"/>
        <c:varyColors val="0"/>
        <c:ser>
          <c:idx val="0"/>
          <c:order val="0"/>
          <c:tx>
            <c:strRef>
              <c:f>Hoja1!$F$1</c:f>
              <c:strCache>
                <c:ptCount val="1"/>
                <c:pt idx="0">
                  <c:v>Colombia</c:v>
                </c:pt>
              </c:strCache>
            </c:strRef>
          </c:tx>
          <c:spPr>
            <a:ln w="9525" cap="flat" cmpd="sng" algn="ctr">
              <a:solidFill>
                <a:schemeClr val="accent1">
                  <a:alpha val="70000"/>
                </a:schemeClr>
              </a:solidFill>
              <a:prstDash val="sysDot"/>
              <a:round/>
            </a:ln>
            <a:effectLst/>
          </c:spPr>
          <c:marker>
            <c:symbol val="circle"/>
            <c:size val="5"/>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dLbls>
            <c:dLbl>
              <c:idx val="6"/>
              <c:layout>
                <c:manualLayout>
                  <c:x val="-2.5493945188016912E-3"/>
                  <c:y val="-2.9090909090909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470-458D-A596-B40F74CC1BE7}"/>
                </c:ext>
              </c:extLst>
            </c:dLbl>
            <c:dLbl>
              <c:idx val="7"/>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470-458D-A596-B40F74CC1BE7}"/>
                </c:ext>
              </c:extLst>
            </c:dLbl>
            <c:dLbl>
              <c:idx val="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470-458D-A596-B40F74CC1B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rnd">
                      <a:solidFill>
                        <a:schemeClr val="dk1">
                          <a:lumMod val="35000"/>
                          <a:lumOff val="65000"/>
                        </a:schemeClr>
                      </a:solidFill>
                      <a:round/>
                    </a:ln>
                    <a:effectLst/>
                  </c:spPr>
                </c15:leaderLines>
              </c:ext>
            </c:extLst>
          </c:dLbls>
          <c:trendline>
            <c:spPr>
              <a:ln w="9525" cap="rnd">
                <a:solidFill>
                  <a:schemeClr val="accent1"/>
                </a:solidFill>
              </a:ln>
              <a:effectLst/>
            </c:spPr>
            <c:trendlineType val="linear"/>
            <c:dispRSqr val="0"/>
            <c:dispEq val="0"/>
          </c:trendline>
          <c:xVal>
            <c:numRef>
              <c:f>Hoja1!$E$2:$E$10</c:f>
              <c:numCache>
                <c:formatCode>@</c:formatCode>
                <c:ptCount val="9"/>
                <c:pt idx="0">
                  <c:v>2009</c:v>
                </c:pt>
                <c:pt idx="1">
                  <c:v>2010</c:v>
                </c:pt>
                <c:pt idx="2">
                  <c:v>2011</c:v>
                </c:pt>
                <c:pt idx="3">
                  <c:v>2012</c:v>
                </c:pt>
                <c:pt idx="4">
                  <c:v>2013</c:v>
                </c:pt>
                <c:pt idx="5">
                  <c:v>2014</c:v>
                </c:pt>
                <c:pt idx="6">
                  <c:v>2015</c:v>
                </c:pt>
                <c:pt idx="7">
                  <c:v>2016</c:v>
                </c:pt>
                <c:pt idx="8">
                  <c:v>2017</c:v>
                </c:pt>
              </c:numCache>
            </c:numRef>
          </c:xVal>
          <c:yVal>
            <c:numRef>
              <c:f>Hoja1!$F$2:$F$10</c:f>
              <c:numCache>
                <c:formatCode>General</c:formatCode>
                <c:ptCount val="9"/>
                <c:pt idx="0">
                  <c:v>329</c:v>
                </c:pt>
                <c:pt idx="1">
                  <c:v>307</c:v>
                </c:pt>
                <c:pt idx="2">
                  <c:v>338</c:v>
                </c:pt>
                <c:pt idx="3">
                  <c:v>331</c:v>
                </c:pt>
                <c:pt idx="4">
                  <c:v>298</c:v>
                </c:pt>
                <c:pt idx="5" formatCode="#,##0">
                  <c:v>1021</c:v>
                </c:pt>
                <c:pt idx="6" formatCode="#,##0">
                  <c:v>1346</c:v>
                </c:pt>
                <c:pt idx="7">
                  <c:v>874</c:v>
                </c:pt>
                <c:pt idx="8" formatCode="#,##0">
                  <c:v>1078</c:v>
                </c:pt>
              </c:numCache>
            </c:numRef>
          </c:yVal>
          <c:smooth val="0"/>
          <c:extLst>
            <c:ext xmlns:c16="http://schemas.microsoft.com/office/drawing/2014/chart" uri="{C3380CC4-5D6E-409C-BE32-E72D297353CC}">
              <c16:uniqueId val="{00000004-4470-458D-A596-B40F74CC1BE7}"/>
            </c:ext>
          </c:extLst>
        </c:ser>
        <c:ser>
          <c:idx val="1"/>
          <c:order val="1"/>
          <c:tx>
            <c:strRef>
              <c:f>Hoja1!$G$1</c:f>
              <c:strCache>
                <c:ptCount val="1"/>
                <c:pt idx="0">
                  <c:v>Ciudad de Bogotá</c:v>
                </c:pt>
              </c:strCache>
            </c:strRef>
          </c:tx>
          <c:spPr>
            <a:ln w="9525" cap="flat" cmpd="sng" algn="ctr">
              <a:solidFill>
                <a:schemeClr val="accent2">
                  <a:alpha val="70000"/>
                </a:schemeClr>
              </a:solidFill>
              <a:prstDash val="sysDot"/>
              <a:round/>
            </a:ln>
            <a:effectLst/>
          </c:spPr>
          <c:marker>
            <c:symbol val="circle"/>
            <c:size val="5"/>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dLbls>
            <c:dLbl>
              <c:idx val="6"/>
              <c:layout>
                <c:manualLayout>
                  <c:x val="0"/>
                  <c:y val="-4.363636363636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470-458D-A596-B40F74CC1BE7}"/>
                </c:ext>
              </c:extLst>
            </c:dLbl>
            <c:dLbl>
              <c:idx val="7"/>
              <c:layout>
                <c:manualLayout>
                  <c:x val="-9.5784334104225648E-17"/>
                  <c:y val="-4.83870967741936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470-458D-A596-B40F74CC1BE7}"/>
                </c:ext>
              </c:extLst>
            </c:dLbl>
            <c:dLbl>
              <c:idx val="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470-458D-A596-B40F74CC1B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rnd">
                      <a:solidFill>
                        <a:schemeClr val="dk1">
                          <a:lumMod val="35000"/>
                          <a:lumOff val="65000"/>
                        </a:schemeClr>
                      </a:solidFill>
                      <a:round/>
                    </a:ln>
                    <a:effectLst/>
                  </c:spPr>
                </c15:leaderLines>
              </c:ext>
            </c:extLst>
          </c:dLbls>
          <c:trendline>
            <c:spPr>
              <a:ln w="9525" cap="rnd">
                <a:solidFill>
                  <a:schemeClr val="accent2"/>
                </a:solidFill>
              </a:ln>
              <a:effectLst/>
            </c:spPr>
            <c:trendlineType val="linear"/>
            <c:dispRSqr val="0"/>
            <c:dispEq val="0"/>
          </c:trendline>
          <c:xVal>
            <c:numRef>
              <c:f>Hoja1!$E$2:$E$10</c:f>
              <c:numCache>
                <c:formatCode>@</c:formatCode>
                <c:ptCount val="9"/>
                <c:pt idx="0">
                  <c:v>2009</c:v>
                </c:pt>
                <c:pt idx="1">
                  <c:v>2010</c:v>
                </c:pt>
                <c:pt idx="2">
                  <c:v>2011</c:v>
                </c:pt>
                <c:pt idx="3">
                  <c:v>2012</c:v>
                </c:pt>
                <c:pt idx="4">
                  <c:v>2013</c:v>
                </c:pt>
                <c:pt idx="5">
                  <c:v>2014</c:v>
                </c:pt>
                <c:pt idx="6">
                  <c:v>2015</c:v>
                </c:pt>
                <c:pt idx="7">
                  <c:v>2016</c:v>
                </c:pt>
                <c:pt idx="8">
                  <c:v>2017</c:v>
                </c:pt>
              </c:numCache>
            </c:numRef>
          </c:xVal>
          <c:yVal>
            <c:numRef>
              <c:f>Hoja1!$G$2:$G$10</c:f>
              <c:numCache>
                <c:formatCode>General</c:formatCode>
                <c:ptCount val="9"/>
                <c:pt idx="0">
                  <c:v>59</c:v>
                </c:pt>
                <c:pt idx="1">
                  <c:v>56</c:v>
                </c:pt>
                <c:pt idx="2">
                  <c:v>39</c:v>
                </c:pt>
                <c:pt idx="3">
                  <c:v>49</c:v>
                </c:pt>
                <c:pt idx="4">
                  <c:v>45</c:v>
                </c:pt>
                <c:pt idx="5">
                  <c:v>119</c:v>
                </c:pt>
                <c:pt idx="6">
                  <c:v>172</c:v>
                </c:pt>
                <c:pt idx="7">
                  <c:v>151</c:v>
                </c:pt>
                <c:pt idx="8">
                  <c:v>165</c:v>
                </c:pt>
              </c:numCache>
            </c:numRef>
          </c:yVal>
          <c:smooth val="0"/>
          <c:extLst>
            <c:ext xmlns:c16="http://schemas.microsoft.com/office/drawing/2014/chart" uri="{C3380CC4-5D6E-409C-BE32-E72D297353CC}">
              <c16:uniqueId val="{00000009-4470-458D-A596-B40F74CC1BE7}"/>
            </c:ext>
          </c:extLst>
        </c:ser>
        <c:dLbls>
          <c:showLegendKey val="0"/>
          <c:showVal val="0"/>
          <c:showCatName val="0"/>
          <c:showSerName val="0"/>
          <c:showPercent val="0"/>
          <c:showBubbleSize val="0"/>
        </c:dLbls>
        <c:axId val="1022213016"/>
        <c:axId val="1022211448"/>
      </c:scatterChart>
      <c:valAx>
        <c:axId val="1022213016"/>
        <c:scaling>
          <c:orientation val="minMax"/>
        </c:scaling>
        <c:delete val="0"/>
        <c:axPos val="b"/>
        <c:majorGridlines>
          <c:spPr>
            <a:ln w="9525" cap="flat" cmpd="sng" algn="ctr">
              <a:solidFill>
                <a:schemeClr val="dk1">
                  <a:lumMod val="15000"/>
                  <a:lumOff val="85000"/>
                </a:schemeClr>
              </a:solidFill>
              <a:round/>
            </a:ln>
            <a:effectLst/>
          </c:spPr>
        </c:majorGridlines>
        <c:minorGridlines>
          <c:spPr>
            <a:ln w="9525" cap="flat" cmpd="sng" algn="ctr">
              <a:solidFill>
                <a:schemeClr val="dk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r>
                  <a:rPr lang="es-CO">
                    <a:solidFill>
                      <a:schemeClr val="tx1"/>
                    </a:solidFill>
                  </a:rPr>
                  <a:t>Año</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O"/>
            </a:p>
          </c:txPr>
        </c:title>
        <c:numFmt formatCode="@" sourceLinked="1"/>
        <c:majorTickMark val="out"/>
        <c:minorTickMark val="none"/>
        <c:tickLblPos val="nextTo"/>
        <c:spPr>
          <a:noFill/>
          <a:ln w="9525" cap="rnd">
            <a:solidFill>
              <a:schemeClr val="dk1">
                <a:lumMod val="20000"/>
                <a:lumOff val="80000"/>
              </a:schemeClr>
            </a:solidFill>
            <a:round/>
          </a:ln>
          <a:effectLst/>
        </c:spPr>
        <c:txPr>
          <a:bodyPr rot="-6000000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s-CO"/>
          </a:p>
        </c:txPr>
        <c:crossAx val="1022211448"/>
        <c:crosses val="autoZero"/>
        <c:crossBetween val="midCat"/>
      </c:valAx>
      <c:valAx>
        <c:axId val="1022211448"/>
        <c:scaling>
          <c:orientation val="minMax"/>
        </c:scaling>
        <c:delete val="0"/>
        <c:axPos val="l"/>
        <c:majorGridlines>
          <c:spPr>
            <a:ln w="9525" cap="flat" cmpd="sng" algn="ctr">
              <a:solidFill>
                <a:schemeClr val="dk1">
                  <a:lumMod val="15000"/>
                  <a:lumOff val="85000"/>
                </a:schemeClr>
              </a:solidFill>
              <a:round/>
            </a:ln>
            <a:effectLst/>
          </c:spPr>
        </c:majorGridlines>
        <c:minorGridlines>
          <c:spPr>
            <a:ln w="9525" cap="flat" cmpd="sng" algn="ctr">
              <a:solidFill>
                <a:schemeClr val="dk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baseline="0">
                    <a:solidFill>
                      <a:schemeClr val="tx1"/>
                    </a:solidFill>
                    <a:latin typeface="+mn-lt"/>
                    <a:ea typeface="+mn-ea"/>
                    <a:cs typeface="+mn-cs"/>
                  </a:defRPr>
                </a:pPr>
                <a:r>
                  <a:rPr lang="en-US">
                    <a:solidFill>
                      <a:schemeClr val="tx1"/>
                    </a:solidFill>
                  </a:rPr>
                  <a:t>Cantidad</a:t>
                </a:r>
                <a:r>
                  <a:rPr lang="en-US" baseline="0">
                    <a:solidFill>
                      <a:schemeClr val="tx1"/>
                    </a:solidFill>
                  </a:rPr>
                  <a:t> de casos </a:t>
                </a:r>
                <a:endParaRPr lang="en-US">
                  <a:solidFill>
                    <a:schemeClr val="tx1"/>
                  </a:solidFill>
                </a:endParaRPr>
              </a:p>
            </c:rich>
          </c:tx>
          <c:layout>
            <c:manualLayout>
              <c:xMode val="edge"/>
              <c:yMode val="edge"/>
              <c:x val="1.4005586684109627E-2"/>
              <c:y val="0.24698710351221001"/>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O"/>
            </a:p>
          </c:txPr>
        </c:title>
        <c:numFmt formatCode="General" sourceLinked="1"/>
        <c:majorTickMark val="out"/>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s-CO"/>
          </a:p>
        </c:txPr>
        <c:crossAx val="1022213016"/>
        <c:crosses val="autoZero"/>
        <c:crossBetween val="midCat"/>
      </c:valAx>
      <c:spPr>
        <a:gradFill>
          <a:gsLst>
            <a:gs pos="100000">
              <a:schemeClr val="lt1">
                <a:lumMod val="95000"/>
              </a:schemeClr>
            </a:gs>
            <a:gs pos="0">
              <a:schemeClr val="lt1">
                <a:alpha val="0"/>
              </a:schemeClr>
            </a:gs>
          </a:gsLst>
          <a:lin ang="5400000" scaled="0"/>
        </a:gradFill>
        <a:ln>
          <a:noFill/>
        </a:ln>
        <a:effectLst/>
      </c:spPr>
    </c:plotArea>
    <c:legend>
      <c:legendPos val="r"/>
      <c:legendEntry>
        <c:idx val="2"/>
        <c:delete val="1"/>
      </c:legendEntry>
      <c:legendEntry>
        <c:idx val="3"/>
        <c:delete val="1"/>
      </c:legendEntry>
      <c:layout>
        <c:manualLayout>
          <c:xMode val="edge"/>
          <c:yMode val="edge"/>
          <c:x val="0.14131760175746055"/>
          <c:y val="0.13801510653195176"/>
          <c:w val="0.26026848938337777"/>
          <c:h val="0.1636375089477452"/>
        </c:manualLayout>
      </c:layout>
      <c:overlay val="0"/>
      <c:spPr>
        <a:solidFill>
          <a:schemeClr val="bg1"/>
        </a:solidFill>
        <a:ln>
          <a:solidFill>
            <a:schemeClr val="accent1"/>
          </a:solidFill>
        </a:ln>
        <a:effectLst/>
      </c:spPr>
      <c:txPr>
        <a:bodyPr rot="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no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6">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effectRef idx="1"/>
    <cs:fontRef idx="minor">
      <a:schemeClr val="dk1"/>
    </cs:fontRef>
    <cs:spPr>
      <a:ln w="9525" cap="flat" cmpd="sng" algn="ctr">
        <a:solidFill>
          <a:schemeClr val="phClr">
            <a:alpha val="70000"/>
          </a:schemeClr>
        </a:solidFill>
        <a:prstDash val="sysDot"/>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rnd">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rnd">
        <a:solidFill>
          <a:schemeClr val="dk1">
            <a:lumMod val="65000"/>
            <a:lumOff val="35000"/>
          </a:schemeClr>
        </a:solidFill>
        <a:round/>
      </a:ln>
    </cs:spPr>
  </cs:downBar>
  <cs:dropLine>
    <cs:lnRef idx="0"/>
    <cs:fillRef idx="0"/>
    <cs:effectRef idx="0"/>
    <cs:fontRef idx="minor">
      <a:schemeClr val="dk1"/>
    </cs:fontRef>
    <cs:spPr>
      <a:ln w="9525" cap="rnd">
        <a:solidFill>
          <a:schemeClr val="dk1">
            <a:lumMod val="35000"/>
            <a:lumOff val="65000"/>
          </a:schemeClr>
        </a:solidFill>
        <a:round/>
      </a:ln>
    </cs:spPr>
  </cs:dropLine>
  <cs:errorBar>
    <cs:lnRef idx="0"/>
    <cs:fillRef idx="0"/>
    <cs:effectRef idx="0"/>
    <cs:fontRef idx="minor">
      <a:schemeClr val="dk1"/>
    </cs:fontRef>
    <cs:spPr>
      <a:ln w="9525" cap="rnd">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rnd">
        <a:solidFill>
          <a:schemeClr val="dk1">
            <a:lumMod val="35000"/>
            <a:lumOff val="65000"/>
          </a:schemeClr>
        </a:solidFill>
        <a:round/>
      </a:ln>
    </cs:spPr>
  </cs:hiLoLine>
  <cs:leaderLine>
    <cs:lnRef idx="0"/>
    <cs:fillRef idx="0"/>
    <cs:effectRef idx="0"/>
    <cs:fontRef idx="minor">
      <a:schemeClr val="dk1"/>
    </cs:fontRef>
    <cs:spPr>
      <a:ln w="9525" cap="rnd">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spc="0" baseline="0"/>
  </cs:legend>
  <cs:plotArea>
    <cs:lnRef idx="0"/>
    <cs:fillRef idx="0"/>
    <cs:effectRef idx="0"/>
    <cs:fontRef idx="minor">
      <a:schemeClr val="dk1"/>
    </cs:fontRef>
    <cs:spPr>
      <a:gradFill>
        <a:gsLst>
          <a:gs pos="100000">
            <a:schemeClr val="lt1">
              <a:lumMod val="95000"/>
            </a:schemeClr>
          </a:gs>
          <a:gs pos="0">
            <a:schemeClr val="lt1">
              <a:alpha val="0"/>
            </a:schemeClr>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seriesAxis>
  <cs:seriesLine>
    <cs:lnRef idx="0"/>
    <cs:fillRef idx="0"/>
    <cs:effectRef idx="0"/>
    <cs:fontRef idx="minor">
      <a:schemeClr val="dk1"/>
    </cs:fontRef>
    <cs:spPr>
      <a:ln w="9525" cap="rnd">
        <a:solidFill>
          <a:schemeClr val="dk1">
            <a:lumMod val="35000"/>
            <a:lumOff val="65000"/>
          </a:schemeClr>
        </a:solidFill>
        <a:round/>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65000"/>
        <a:lumOff val="35000"/>
      </a:schemeClr>
    </cs:fontRef>
    <cs:spPr>
      <a:ln w="9525" cap="rnd">
        <a:solidFill>
          <a:schemeClr val="dk1">
            <a:lumMod val="25000"/>
            <a:lumOff val="75000"/>
          </a:schemeClr>
        </a:solidFill>
        <a:round/>
      </a:ln>
    </cs:spPr>
    <cs:defRPr sz="900" kern="1200" spc="0" baseline="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90520-B2E1-441A-BB81-4A8E9B96D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11</Pages>
  <Words>6812</Words>
  <Characters>37468</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Ronald Fernando Rodríguez Barbosa</cp:lastModifiedBy>
  <cp:revision>10</cp:revision>
  <dcterms:created xsi:type="dcterms:W3CDTF">2019-04-30T21:19:00Z</dcterms:created>
  <dcterms:modified xsi:type="dcterms:W3CDTF">2019-05-03T11:40:00Z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user:5abc39c9e4b0392658e73a7d</vt:lpwstr>
  </property>
  <property fmtid="{D5CDD505-2E9C-101B-9397-08002B2CF9AE}" pid="3" name="WnCSubscriberId">
    <vt:lpwstr>0</vt:lpwstr>
  </property>
  <property fmtid="{D5CDD505-2E9C-101B-9397-08002B2CF9AE}" pid="4" name="WnCOutputStyleId">
    <vt:lpwstr>70</vt:lpwstr>
  </property>
  <property fmtid="{D5CDD505-2E9C-101B-9397-08002B2CF9AE}" pid="5" name="RWProductId">
    <vt:lpwstr>Flow</vt:lpwstr>
  </property>
  <property fmtid="{D5CDD505-2E9C-101B-9397-08002B2CF9AE}" pid="6" name="WnC4Folder">
    <vt:lpwstr>Documents///MISyC TG - Resumen Propuesta - Ronald Rodríguez - 2019-04-30 EG</vt:lpwstr>
  </property>
  <property fmtid="{D5CDD505-2E9C-101B-9397-08002B2CF9AE}" pid="7" name="RWProjectId">
    <vt:lpwstr>ap:5c093f22e4b0435efe4d9349</vt:lpwstr>
  </property>
</Properties>
</file>