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2" w:lineRule="auto"/>
        <w:jc w:val="left"/>
      </w:pPr>
      <w:r>
        <w:rPr>
          <w:rFonts w:ascii="微软雅黑" w:hAnsi="微软雅黑" w:eastAsia="微软雅黑"/>
          <w:b/>
          <w:color w:val="1F4E79"/>
          <w:sz w:val="32"/>
        </w:rPr>
        <w:t>Volvence 技术领先性与唯一性</w:t>
      </w:r>
    </w:p>
    <w:p>
      <w:pPr>
        <w:spacing w:before="0" w:after="80" w:line="252" w:lineRule="auto"/>
      </w:pPr>
      <w:r>
        <w:rPr>
          <w:rFonts w:ascii="微软雅黑" w:hAnsi="微软雅黑" w:eastAsia="微软雅黑"/>
          <w:b w:val="0"/>
          <w:color w:val="595959"/>
          <w:sz w:val="19"/>
        </w:rPr>
        <w:t>我们做成了别人没做成的“关系运行时”：让大模型从每次重新开始的陌生人，变成跨月跨年记得你、懂分寸、可被监管和接管的同一个 AI。</w:t>
      </w:r>
    </w:p>
    <w:p>
      <w:pPr>
        <w:spacing w:before="120" w:after="40" w:line="252" w:lineRule="auto"/>
      </w:pPr>
      <w:r>
        <w:rPr>
          <w:rFonts w:ascii="微软雅黑" w:hAnsi="微软雅黑" w:eastAsia="微软雅黑"/>
          <w:b/>
          <w:color w:val="1F4E79"/>
          <w:sz w:val="22"/>
        </w:rPr>
        <w:t>一、这件事到底难在哪</w:t>
      </w:r>
    </w:p>
    <w:p>
      <w:pPr>
        <w:spacing w:before="40" w:after="40" w:line="252" w:lineRule="auto"/>
        <w:ind w:left="227"/>
      </w:pPr>
      <w:r>
        <w:rPr>
          <w:rFonts w:ascii="微软雅黑" w:hAnsi="微软雅黑" w:eastAsia="微软雅黑"/>
          <w:b/>
          <w:color w:val="1F4E79"/>
          <w:sz w:val="19"/>
        </w:rPr>
        <w:t xml:space="preserve">• </w:t>
      </w:r>
      <w:r>
        <w:rPr>
          <w:rFonts w:ascii="微软雅黑" w:hAnsi="微软雅黑" w:eastAsia="微软雅黑"/>
          <w:b/>
          <w:color w:val="1A1A1A"/>
          <w:sz w:val="19"/>
        </w:rPr>
        <w:t>记忆不是存档：</w:t>
      </w:r>
      <w:r>
        <w:rPr>
          <w:rFonts w:ascii="微软雅黑" w:hAnsi="微软雅黑" w:eastAsia="微软雅黑"/>
          <w:b w:val="0"/>
          <w:color w:val="1A1A1A"/>
          <w:sz w:val="19"/>
        </w:rPr>
        <w:t>难点不是把聊天记录塞回去，而是判断什么该长期记住、什么已过期、什么会污染当下决策。</w:t>
      </w:r>
    </w:p>
    <w:p>
      <w:pPr>
        <w:spacing w:before="40" w:after="40" w:line="252" w:lineRule="auto"/>
        <w:ind w:left="227"/>
      </w:pPr>
      <w:r>
        <w:rPr>
          <w:rFonts w:ascii="微软雅黑" w:hAnsi="微软雅黑" w:eastAsia="微软雅黑"/>
          <w:b/>
          <w:color w:val="1F4E79"/>
          <w:sz w:val="19"/>
        </w:rPr>
        <w:t xml:space="preserve">• </w:t>
      </w:r>
      <w:r>
        <w:rPr>
          <w:rFonts w:ascii="微软雅黑" w:hAnsi="微软雅黑" w:eastAsia="微软雅黑"/>
          <w:b/>
          <w:color w:val="1A1A1A"/>
          <w:sz w:val="19"/>
        </w:rPr>
        <w:t>判断不是规则：</w:t>
      </w:r>
      <w:r>
        <w:rPr>
          <w:rFonts w:ascii="微软雅黑" w:hAnsi="微软雅黑" w:eastAsia="微软雅黑"/>
          <w:b w:val="0"/>
          <w:color w:val="1A1A1A"/>
          <w:sz w:val="19"/>
        </w:rPr>
        <w:t>什么时候该关心、该推荐、该停下、该交真人——靠 prompt 和 if/else 写不全，靠人工每次整理上下文又无法规模化。</w:t>
      </w:r>
    </w:p>
    <w:p>
      <w:pPr>
        <w:spacing w:before="40" w:after="40" w:line="252" w:lineRule="auto"/>
        <w:ind w:left="227"/>
      </w:pPr>
      <w:r>
        <w:rPr>
          <w:rFonts w:ascii="微软雅黑" w:hAnsi="微软雅黑" w:eastAsia="微软雅黑"/>
          <w:b/>
          <w:color w:val="1F4E79"/>
          <w:sz w:val="19"/>
        </w:rPr>
        <w:t xml:space="preserve">• </w:t>
      </w:r>
      <w:r>
        <w:rPr>
          <w:rFonts w:ascii="微软雅黑" w:hAnsi="微软雅黑" w:eastAsia="微软雅黑"/>
          <w:b/>
          <w:color w:val="1A1A1A"/>
          <w:sz w:val="19"/>
        </w:rPr>
        <w:t>成长不能压在嘴上：</w:t>
      </w:r>
      <w:r>
        <w:rPr>
          <w:rFonts w:ascii="微软雅黑" w:hAnsi="微软雅黑" w:eastAsia="微软雅黑"/>
          <w:b w:val="0"/>
          <w:color w:val="1A1A1A"/>
          <w:sz w:val="19"/>
        </w:rPr>
        <w:t>让 AI 越用越聪明，若直接拿对话输出去强化，会出现迎合、奖励投机、说一套做一套——行业公认的坑。</w:t>
      </w:r>
    </w:p>
    <w:p>
      <w:pPr>
        <w:spacing w:before="40" w:after="40" w:line="252" w:lineRule="auto"/>
        <w:ind w:left="227"/>
      </w:pPr>
      <w:r>
        <w:rPr>
          <w:rFonts w:ascii="微软雅黑" w:hAnsi="微软雅黑" w:eastAsia="微软雅黑"/>
          <w:b/>
          <w:color w:val="1F4E79"/>
          <w:sz w:val="19"/>
        </w:rPr>
        <w:t xml:space="preserve">• </w:t>
      </w:r>
      <w:r>
        <w:rPr>
          <w:rFonts w:ascii="微软雅黑" w:hAnsi="微软雅黑" w:eastAsia="微软雅黑"/>
          <w:b/>
          <w:color w:val="1A1A1A"/>
          <w:sz w:val="19"/>
        </w:rPr>
        <w:t>上线必须可治理：</w:t>
      </w:r>
      <w:r>
        <w:rPr>
          <w:rFonts w:ascii="微软雅黑" w:hAnsi="微软雅黑" w:eastAsia="微软雅黑"/>
          <w:b w:val="0"/>
          <w:color w:val="1A1A1A"/>
          <w:sz w:val="19"/>
        </w:rPr>
        <w:t>私域、母婴、医疗、金融场景，AI 必须可审计、可删除、可随时人工接管，否则企业不敢采购。</w:t>
      </w:r>
    </w:p>
    <w:p>
      <w:pPr>
        <w:spacing w:before="40" w:after="40" w:line="252" w:lineRule="auto"/>
        <w:ind w:left="227"/>
      </w:pPr>
      <w:r>
        <w:rPr>
          <w:rFonts w:ascii="微软雅黑" w:hAnsi="微软雅黑" w:eastAsia="微软雅黑"/>
          <w:b/>
          <w:color w:val="1A1A1A"/>
          <w:sz w:val="19"/>
        </w:rPr>
        <w:t>四件事任何一件单独都不容易；同时做到、还能跨垂直复用、还经得起测试，目前几乎没有现成方案。</w:t>
      </w:r>
    </w:p>
    <w:p>
      <w:pPr>
        <w:spacing w:before="120" w:after="40" w:line="252" w:lineRule="auto"/>
      </w:pPr>
      <w:r>
        <w:rPr>
          <w:rFonts w:ascii="微软雅黑" w:hAnsi="微软雅黑" w:eastAsia="微软雅黑"/>
          <w:b/>
          <w:color w:val="1F4E79"/>
          <w:sz w:val="22"/>
        </w:rPr>
        <w:t>二、我们领先在哪（只讲结果，不讲实现）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134"/>
          </w:tcPr>
          <w:p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3061"/>
          </w:tcPr>
          <w:p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行业普遍水平</w:t>
            </w:r>
          </w:p>
        </w:tc>
        <w:tc>
          <w:tcPr>
            <w:tcW w:type="dxa" w:w="5102"/>
          </w:tcPr>
          <w:p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Volvence 已验证</w:t>
            </w:r>
          </w:p>
        </w:tc>
      </w:tr>
      <w:tr>
        <w:tc>
          <w:tcPr>
            <w:tcW w:type="dxa" w:w="1134"/>
          </w:tcPr>
          <w:p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17"/>
              </w:rPr>
              <w:t>长期记忆</w:t>
            </w:r>
          </w:p>
        </w:tc>
        <w:tc>
          <w:tcPr>
            <w:tcW w:type="dxa" w:w="3061"/>
          </w:tcPr>
          <w:p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17"/>
              </w:rPr>
              <w:t>会话内上下文 / 简单向量召回</w:t>
            </w:r>
          </w:p>
        </w:tc>
        <w:tc>
          <w:tcPr>
            <w:tcW w:type="dxa" w:w="5102"/>
          </w:tcPr>
          <w:p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17"/>
              </w:rPr>
              <w:t>跨 session 时序保真、事实修正、联想召回、上下文一致</w:t>
            </w:r>
          </w:p>
        </w:tc>
      </w:tr>
      <w:tr>
        <w:tc>
          <w:tcPr>
            <w:tcW w:type="dxa" w:w="1134"/>
          </w:tcPr>
          <w:p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17"/>
              </w:rPr>
              <w:t>关系判断</w:t>
            </w:r>
          </w:p>
        </w:tc>
        <w:tc>
          <w:tcPr>
            <w:tcW w:type="dxa" w:w="3061"/>
          </w:tcPr>
          <w:p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17"/>
              </w:rPr>
              <w:t>靠 prompt 写人设和话术</w:t>
            </w:r>
          </w:p>
        </w:tc>
        <w:tc>
          <w:tcPr>
            <w:tcW w:type="dxa" w:w="5102"/>
          </w:tcPr>
          <w:p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17"/>
              </w:rPr>
              <w:t>关心 / 推荐 / 停止 / 接管的时机判断，可测、可复现</w:t>
            </w:r>
          </w:p>
        </w:tc>
      </w:tr>
      <w:tr>
        <w:tc>
          <w:tcPr>
            <w:tcW w:type="dxa" w:w="1134"/>
          </w:tcPr>
          <w:p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17"/>
              </w:rPr>
              <w:t>持续成长</w:t>
            </w:r>
          </w:p>
        </w:tc>
        <w:tc>
          <w:tcPr>
            <w:tcW w:type="dxa" w:w="3061"/>
          </w:tcPr>
          <w:p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17"/>
              </w:rPr>
              <w:t>离线再训练 / 人工补语料</w:t>
            </w:r>
          </w:p>
        </w:tc>
        <w:tc>
          <w:tcPr>
            <w:tcW w:type="dxa" w:w="5102"/>
          </w:tcPr>
          <w:p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17"/>
              </w:rPr>
              <w:t>少量真实互动下优先补最关键知识缺口，且不污染表达</w:t>
            </w:r>
          </w:p>
        </w:tc>
      </w:tr>
      <w:tr>
        <w:tc>
          <w:tcPr>
            <w:tcW w:type="dxa" w:w="1134"/>
          </w:tcPr>
          <w:p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17"/>
              </w:rPr>
              <w:t>关系修复</w:t>
            </w:r>
          </w:p>
        </w:tc>
        <w:tc>
          <w:tcPr>
            <w:tcW w:type="dxa" w:w="3061"/>
          </w:tcPr>
          <w:p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17"/>
              </w:rPr>
              <w:t>单轮、无状态</w:t>
            </w:r>
          </w:p>
        </w:tc>
        <w:tc>
          <w:tcPr>
            <w:tcW w:type="dxa" w:w="5102"/>
          </w:tcPr>
          <w:p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17"/>
              </w:rPr>
              <w:t>rupture/repair、承诺、信任度可跨 session 存活</w:t>
            </w:r>
          </w:p>
        </w:tc>
      </w:tr>
      <w:tr>
        <w:tc>
          <w:tcPr>
            <w:tcW w:type="dxa" w:w="1134"/>
          </w:tcPr>
          <w:p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17"/>
              </w:rPr>
              <w:t>可治理</w:t>
            </w:r>
          </w:p>
        </w:tc>
        <w:tc>
          <w:tcPr>
            <w:tcW w:type="dxa" w:w="3061"/>
          </w:tcPr>
          <w:p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17"/>
              </w:rPr>
              <w:t>黑盒、不可解释</w:t>
            </w:r>
          </w:p>
        </w:tc>
        <w:tc>
          <w:tcPr>
            <w:tcW w:type="dxa" w:w="5102"/>
          </w:tcPr>
          <w:p>
            <w:pPr>
              <w:spacing w:before="20" w:after="20" w:line="240" w:lineRule="auto"/>
            </w:pPr>
            <w:r>
              <w:rPr>
                <w:rFonts w:ascii="微软雅黑" w:hAnsi="微软雅黑" w:eastAsia="微软雅黑"/>
                <w:b w:val="0"/>
                <w:color w:val="1A1A1A"/>
                <w:sz w:val="17"/>
              </w:rPr>
              <w:t>决策可回溯、可审计、可接管、可回滚</w:t>
            </w:r>
          </w:p>
        </w:tc>
      </w:tr>
    </w:tbl>
    <w:p>
      <w:pPr>
        <w:spacing w:before="120" w:after="40" w:line="252" w:lineRule="auto"/>
      </w:pPr>
      <w:r>
        <w:rPr>
          <w:rFonts w:ascii="微软雅黑" w:hAnsi="微软雅黑" w:eastAsia="微软雅黑"/>
          <w:b/>
          <w:color w:val="1F4E79"/>
          <w:sz w:val="22"/>
        </w:rPr>
        <w:t>三、为什么是“唯一”（结构性原因，不是口号）</w:t>
      </w:r>
    </w:p>
    <w:p>
      <w:pPr>
        <w:spacing w:before="40" w:after="40" w:line="252" w:lineRule="auto"/>
        <w:ind w:left="227"/>
      </w:pPr>
      <w:r>
        <w:rPr>
          <w:rFonts w:ascii="微软雅黑" w:hAnsi="微软雅黑" w:eastAsia="微软雅黑"/>
          <w:b/>
          <w:color w:val="1F4E79"/>
          <w:sz w:val="19"/>
        </w:rPr>
        <w:t xml:space="preserve">• </w:t>
      </w:r>
      <w:r>
        <w:rPr>
          <w:rFonts w:ascii="微软雅黑" w:hAnsi="微软雅黑" w:eastAsia="微软雅黑"/>
          <w:b/>
          <w:color w:val="1A1A1A"/>
          <w:sz w:val="19"/>
        </w:rPr>
        <w:t>基础大模型公司不会做：</w:t>
      </w:r>
      <w:r>
        <w:rPr>
          <w:rFonts w:ascii="微软雅黑" w:hAnsi="微软雅黑" w:eastAsia="微软雅黑"/>
          <w:b w:val="0"/>
          <w:color w:val="1A1A1A"/>
          <w:sz w:val="19"/>
        </w:rPr>
        <w:t>他们卷通用 IQ，不会为每个垂直关系单独建立长期记忆与治理。</w:t>
      </w:r>
    </w:p>
    <w:p>
      <w:pPr>
        <w:spacing w:before="40" w:after="40" w:line="252" w:lineRule="auto"/>
        <w:ind w:left="227"/>
      </w:pPr>
      <w:r>
        <w:rPr>
          <w:rFonts w:ascii="微软雅黑" w:hAnsi="微软雅黑" w:eastAsia="微软雅黑"/>
          <w:b/>
          <w:color w:val="1F4E79"/>
          <w:sz w:val="19"/>
        </w:rPr>
        <w:t xml:space="preserve">• </w:t>
      </w:r>
      <w:r>
        <w:rPr>
          <w:rFonts w:ascii="微软雅黑" w:hAnsi="微软雅黑" w:eastAsia="微软雅黑"/>
          <w:b/>
          <w:color w:val="1A1A1A"/>
          <w:sz w:val="19"/>
        </w:rPr>
        <w:t>垂直 App 做不到：</w:t>
      </w:r>
      <w:r>
        <w:rPr>
          <w:rFonts w:ascii="微软雅黑" w:hAnsi="微软雅黑" w:eastAsia="微软雅黑"/>
          <w:b w:val="0"/>
          <w:color w:val="1A1A1A"/>
          <w:sz w:val="19"/>
        </w:rPr>
        <w:t>自训模型成本过高；拼 prompt / RAG / workflow 又支撑不了长期关系与可审计。</w:t>
      </w:r>
    </w:p>
    <w:p>
      <w:pPr>
        <w:spacing w:before="40" w:after="40" w:line="252" w:lineRule="auto"/>
        <w:ind w:left="227"/>
      </w:pPr>
      <w:r>
        <w:rPr>
          <w:rFonts w:ascii="微软雅黑" w:hAnsi="微软雅黑" w:eastAsia="微软雅黑"/>
          <w:b/>
          <w:color w:val="1F4E79"/>
          <w:sz w:val="19"/>
        </w:rPr>
        <w:t xml:space="preserve">• </w:t>
      </w:r>
      <w:r>
        <w:rPr>
          <w:rFonts w:ascii="微软雅黑" w:hAnsi="微软雅黑" w:eastAsia="微软雅黑"/>
          <w:b/>
          <w:color w:val="1A1A1A"/>
          <w:sz w:val="19"/>
        </w:rPr>
        <w:t>学术界停在论文：</w:t>
      </w:r>
      <w:r>
        <w:rPr>
          <w:rFonts w:ascii="微软雅黑" w:hAnsi="微软雅黑" w:eastAsia="微软雅黑"/>
          <w:b w:val="0"/>
          <w:color w:val="1A1A1A"/>
          <w:sz w:val="19"/>
        </w:rPr>
        <w:t>相关思想散落在上百篇论文里，没人把它收敛成可上线、可测试、可商业化的运行时。</w:t>
      </w:r>
    </w:p>
    <w:p>
      <w:pPr>
        <w:spacing w:before="40" w:after="40" w:line="252" w:lineRule="auto"/>
        <w:ind w:left="227"/>
      </w:pPr>
      <w:r>
        <w:rPr>
          <w:rFonts w:ascii="微软雅黑" w:hAnsi="微软雅黑" w:eastAsia="微软雅黑"/>
          <w:b/>
          <w:color w:val="1F4E79"/>
          <w:sz w:val="19"/>
        </w:rPr>
        <w:t xml:space="preserve">• </w:t>
      </w:r>
      <w:r>
        <w:rPr>
          <w:rFonts w:ascii="微软雅黑" w:hAnsi="微软雅黑" w:eastAsia="微软雅黑"/>
          <w:b/>
          <w:color w:val="1A1A1A"/>
          <w:sz w:val="19"/>
        </w:rPr>
        <w:t>我们正好在这唯一位置：</w:t>
      </w:r>
      <w:r>
        <w:rPr>
          <w:rFonts w:ascii="微软雅黑" w:hAnsi="微软雅黑" w:eastAsia="微软雅黑"/>
          <w:b w:val="0"/>
          <w:color w:val="1A1A1A"/>
          <w:sz w:val="19"/>
        </w:rPr>
        <w:t>把“记住人、懂分寸、能成长、可监管”做成一层可跨垂直复用的中间层。</w:t>
      </w:r>
    </w:p>
    <w:p>
      <w:pPr>
        <w:spacing w:before="120" w:after="40" w:line="252" w:lineRule="auto"/>
      </w:pPr>
      <w:r>
        <w:rPr>
          <w:rFonts w:ascii="微软雅黑" w:hAnsi="微软雅黑" w:eastAsia="微软雅黑"/>
          <w:b/>
          <w:color w:val="1F4E79"/>
          <w:sz w:val="22"/>
        </w:rPr>
        <w:t>四、经得起尽调的证据（可现场独立复核）</w:t>
      </w:r>
    </w:p>
    <w:p>
      <w:pPr>
        <w:spacing w:before="40" w:after="40" w:line="252" w:lineRule="auto"/>
        <w:ind w:left="227"/>
      </w:pPr>
      <w:r>
        <w:rPr>
          <w:rFonts w:ascii="微软雅黑" w:hAnsi="微软雅黑" w:eastAsia="微软雅黑"/>
          <w:b/>
          <w:color w:val="1F4E79"/>
          <w:sz w:val="19"/>
        </w:rPr>
        <w:t xml:space="preserve">• </w:t>
      </w:r>
      <w:r>
        <w:rPr>
          <w:rFonts w:ascii="微软雅黑" w:hAnsi="微软雅黑" w:eastAsia="微软雅黑"/>
          <w:b/>
          <w:color w:val="1A1A1A"/>
          <w:sz w:val="19"/>
        </w:rPr>
        <w:t>测试规模：</w:t>
      </w:r>
      <w:r>
        <w:rPr>
          <w:rFonts w:ascii="微软雅黑" w:hAnsi="微软雅黑" w:eastAsia="微软雅黑"/>
          <w:b w:val="0"/>
          <w:color w:val="1A1A1A"/>
          <w:sz w:val="19"/>
        </w:rPr>
        <w:t>4,400+ pytest 覆盖记忆、关系状态、决策、治理、垂直交付；架构升级 96 新契约测试 PASS + 1063+ 既有测试无回归。</w:t>
      </w:r>
    </w:p>
    <w:p>
      <w:pPr>
        <w:spacing w:before="40" w:after="40" w:line="252" w:lineRule="auto"/>
        <w:ind w:left="227"/>
      </w:pPr>
      <w:r>
        <w:rPr>
          <w:rFonts w:ascii="微软雅黑" w:hAnsi="微软雅黑" w:eastAsia="微软雅黑"/>
          <w:b/>
          <w:color w:val="1F4E79"/>
          <w:sz w:val="19"/>
        </w:rPr>
        <w:t xml:space="preserve">• </w:t>
      </w:r>
      <w:r>
        <w:rPr>
          <w:rFonts w:ascii="微软雅黑" w:hAnsi="微软雅黑" w:eastAsia="微软雅黑"/>
          <w:b/>
          <w:color w:val="1A1A1A"/>
          <w:sz w:val="19"/>
        </w:rPr>
        <w:t>内部 benchmark：</w:t>
      </w:r>
      <w:r>
        <w:rPr>
          <w:rFonts w:ascii="微软雅黑" w:hAnsi="微软雅黑" w:eastAsia="微软雅黑"/>
          <w:b w:val="0"/>
          <w:color w:val="1A1A1A"/>
          <w:sz w:val="19"/>
        </w:rPr>
        <w:t>8 套全部 PASS，每条结论带 matched-control delta、claim verdict、置信区间，而非一张分数表。</w:t>
      </w:r>
    </w:p>
    <w:p>
      <w:pPr>
        <w:spacing w:before="40" w:after="40" w:line="252" w:lineRule="auto"/>
        <w:ind w:left="227"/>
      </w:pPr>
      <w:r>
        <w:rPr>
          <w:rFonts w:ascii="微软雅黑" w:hAnsi="微软雅黑" w:eastAsia="微软雅黑"/>
          <w:b/>
          <w:color w:val="1F4E79"/>
          <w:sz w:val="19"/>
        </w:rPr>
        <w:t xml:space="preserve">• </w:t>
      </w:r>
      <w:r>
        <w:rPr>
          <w:rFonts w:ascii="微软雅黑" w:hAnsi="微软雅黑" w:eastAsia="微软雅黑"/>
          <w:b/>
          <w:color w:val="1A1A1A"/>
          <w:sz w:val="19"/>
        </w:rPr>
        <w:t>可回溯证据包：</w:t>
      </w:r>
      <w:r>
        <w:rPr>
          <w:rFonts w:ascii="微软雅黑" w:hAnsi="微软雅黑" w:eastAsia="微软雅黑"/>
          <w:b w:val="0"/>
          <w:color w:val="1A1A1A"/>
          <w:sz w:val="19"/>
        </w:rPr>
        <w:t>claim、seed、git sha、artifact 一一对应，支持 blinded review（评审看不到标签也能评）。</w:t>
      </w:r>
    </w:p>
    <w:p>
      <w:pPr>
        <w:spacing w:before="40" w:after="40" w:line="252" w:lineRule="auto"/>
        <w:ind w:left="227"/>
      </w:pPr>
      <w:r>
        <w:rPr>
          <w:rFonts w:ascii="微软雅黑" w:hAnsi="微软雅黑" w:eastAsia="微软雅黑"/>
          <w:b/>
          <w:color w:val="1F4E79"/>
          <w:sz w:val="19"/>
        </w:rPr>
        <w:t xml:space="preserve">• </w:t>
      </w:r>
      <w:r>
        <w:rPr>
          <w:rFonts w:ascii="微软雅黑" w:hAnsi="微软雅黑" w:eastAsia="微软雅黑"/>
          <w:b/>
          <w:color w:val="1A1A1A"/>
          <w:sz w:val="19"/>
        </w:rPr>
        <w:t>研究源头：</w:t>
      </w:r>
      <w:r>
        <w:rPr>
          <w:rFonts w:ascii="微软雅黑" w:hAnsi="微软雅黑" w:eastAsia="微软雅黑"/>
          <w:b w:val="0"/>
          <w:color w:val="1A1A1A"/>
          <w:sz w:val="19"/>
        </w:rPr>
        <w:t>100 篇 Cognitive AGI 论文 deep review，10 轴×10 篇，49 篇可直接反哺工程 spec。</w:t>
      </w:r>
    </w:p>
    <w:p>
      <w:pPr>
        <w:spacing w:before="40" w:after="40" w:line="252" w:lineRule="auto"/>
        <w:ind w:left="227"/>
      </w:pPr>
      <w:r>
        <w:rPr>
          <w:rFonts w:ascii="微软雅黑" w:hAnsi="微软雅黑" w:eastAsia="微软雅黑"/>
          <w:b/>
          <w:color w:val="1F4E79"/>
          <w:sz w:val="19"/>
        </w:rPr>
        <w:t xml:space="preserve">• </w:t>
      </w:r>
      <w:r>
        <w:rPr>
          <w:rFonts w:ascii="微软雅黑" w:hAnsi="微软雅黑" w:eastAsia="微软雅黑"/>
          <w:b/>
          <w:color w:val="1A1A1A"/>
          <w:sz w:val="19"/>
        </w:rPr>
        <w:t>真实落地：</w:t>
      </w:r>
      <w:r>
        <w:rPr>
          <w:rFonts w:ascii="微软雅黑" w:hAnsi="微软雅黑" w:eastAsia="微软雅黑"/>
          <w:b w:val="0"/>
          <w:color w:val="1A1A1A"/>
          <w:sz w:val="19"/>
        </w:rPr>
        <w:t>5 个 vertical lifeforms 同进程共载 + closed-alpha 已服务真实用户：不是单 demo，不是纯研究原型。</w:t>
      </w:r>
    </w:p>
    <w:p>
      <w:pPr>
        <w:spacing w:before="120" w:after="0" w:line="252" w:lineRule="auto"/>
      </w:pPr>
      <w:r>
        <w:rPr>
          <w:rFonts w:ascii="微软雅黑" w:hAnsi="微软雅黑" w:eastAsia="微软雅黑"/>
          <w:b/>
          <w:color w:val="1F4E79"/>
          <w:sz w:val="18"/>
        </w:rPr>
        <w:t>核心机制（多时间尺度学习、内部控制空间、预测误差信号设计等）不在本页披露；但其效果均可在上述 benchmark 与测试中被第三方独立复核——能尽调的是结果，不必交出配方。</w:t>
      </w:r>
    </w:p>
    <w:sectPr w:rsidR="00FC693F" w:rsidRPr="0006063C" w:rsidSect="00034616">
      <w:pgSz w:w="12240" w:h="15840"/>
      <w:pgMar w:top="794" w:right="907" w:bottom="68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