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00" w:line="260" w:lineRule="auto"/>
      </w:pPr>
      <w:r>
        <w:rPr>
          <w:rFonts w:ascii="Times New Roman" w:hAnsi="Times New Roman" w:cs="Times New Roman"/>
          <w:sz w:val="48"/>
          <w:color w:val="000000"/>
          <w:b/>
        </w:rPr>
        <w:t>Laboratorio 11</w:t>
      </w:r>
    </w:p>
    <w:p>
      <w:pPr>
        <w:spacing w:before="0" w:after="280" w:line="260" w:lineRule="auto"/>
      </w:pPr>
      <w:r>
        <w:rPr>
          <w:rFonts w:ascii="Times New Roman" w:hAnsi="Times New Roman" w:cs="Times New Roman"/>
          <w:sz w:val="34"/>
          <w:color w:val="000000"/>
          <w:b/>
        </w:rPr>
        <w:t>Evaluación de impacto en privacidad de un registro de personas</w:t>
      </w:r>
    </w:p>
    <w:p>
      <w:pPr>
        <w:spacing w:before="0" w:after="160" w:line="260" w:lineRule="auto"/>
      </w:pPr>
      <w:r>
        <w:rPr>
          <w:rFonts w:ascii="Times New Roman" w:hAnsi="Times New Roman" w:cs="Times New Roman"/>
          <w:sz w:val="28"/>
          <w:color w:val="000000"/>
        </w:rPr>
        <w:t>Ronal Condor Blas</w:t>
      </w:r>
    </w:p>
    <w:p>
      <w:pPr>
        <w:spacing w:before="0" w:after="400" w:line="260" w:lineRule="auto"/>
      </w:pPr>
      <w:r>
        <w:rPr>
          <w:rFonts w:ascii="Times New Roman" w:hAnsi="Times New Roman" w:cs="Times New Roman"/>
          <w:sz w:val="24"/>
          <w:color w:val="000000"/>
        </w:rPr>
        <w:t>DS3031  Ética y Seguridad de los Datos</w:t>
      </w:r>
    </w:p>
    <w:p>
      <w:pPr>
        <w:spacing w:before="0" w:after="140" w:line="260" w:lineRule="auto"/>
        <w:keepNext/>
      </w:pPr>
      <w:r>
        <w:rPr>
          <w:rFonts w:ascii="Times New Roman" w:hAnsi="Times New Roman" w:cs="Times New Roman"/>
          <w:sz w:val="26"/>
          <w:color w:val="000000"/>
          <w:b/>
        </w:rPr>
        <w:t>Objeto de la evaluación</w:t>
      </w:r>
    </w:p>
    <w:p>
      <w:pPr>
        <w:spacing w:before="0" w:after="120" w:line="260" w:lineRule="auto"/>
      </w:pPr>
      <w:r>
        <w:rPr>
          <w:rFonts w:ascii="Times New Roman" w:hAnsi="Times New Roman" w:cs="Times New Roman"/>
          <w:sz w:val="23"/>
          <w:color w:val="000000"/>
        </w:rPr>
        <w:t>Se evalúa el backend mínimo de la carpeta laboratorio-minimo: Flask, SQLite y dos rutas para registrar y listar personas. El sistema conserva las brechas de privacidad que pide analizar el laboratorio. La inserción utiliza SQL parametrizado, conforme a la diapositiva 21.</w:t>
      </w:r>
    </w:p>
    <w:p>
      <w:pPr>
        <w:spacing w:before="0" w:after="120" w:line="260" w:lineRule="auto"/>
      </w:pPr>
      <w:r>
        <w:rPr>
          <w:rFonts w:ascii="Times New Roman" w:hAnsi="Times New Roman" w:cs="Times New Roman"/>
          <w:sz w:val="23"/>
          <w:color w:val="000000"/>
        </w:rPr>
        <w:t>La evaluación identifica ocho riesgos observables y propone ocho restricciones verificables. Conforme a la diapositiva 20, esas restricciones se aprueban para el diseño y se desarrollan por escrito; su implementación no forma parte del backend mínimo del ejercicio. Las puntuaciones residuales son estimaciones del diseño propuesto.</w:t>
      </w:r>
    </w:p>
    <w:p>
      <w:pPr>
        <w:spacing w:before="160" w:after="140" w:line="260" w:lineRule="auto"/>
        <w:keepNext/>
      </w:pPr>
      <w:r>
        <w:rPr>
          <w:rFonts w:ascii="Times New Roman" w:hAnsi="Times New Roman" w:cs="Times New Roman"/>
          <w:sz w:val="26"/>
          <w:color w:val="000000"/>
          <w:b/>
        </w:rPr>
        <w:t>Decisión</w:t>
      </w:r>
    </w:p>
    <w:p>
      <w:pPr>
        <w:spacing w:before="0" w:after="120" w:line="260" w:lineRule="auto"/>
      </w:pPr>
      <w:r>
        <w:rPr>
          <w:rFonts w:ascii="Times New Roman" w:hAnsi="Times New Roman" w:cs="Times New Roman"/>
          <w:sz w:val="23"/>
          <w:color w:val="000000"/>
        </w:rPr>
        <w:t>Lanzamiento con condiciones: antes de utilizar datos personales reales se deben implementar y verificar C01–C08. La versión actual se limita al ejercicio local con personas inventadas. La aprobación de la ficha no equivale a autorizar su uso real.</w:t>
      </w:r>
    </w:p>
    <w:p>
      <w:pPr>
        <w:spacing w:before="160" w:after="140" w:line="260" w:lineRule="auto"/>
        <w:keepNext/>
      </w:pPr>
      <w:r>
        <w:rPr>
          <w:rFonts w:ascii="Times New Roman" w:hAnsi="Times New Roman" w:cs="Times New Roman"/>
          <w:sz w:val="26"/>
          <w:color w:val="000000"/>
          <w:b/>
        </w:rPr>
        <w:t>Enlaces del proyecto</w:t>
      </w:r>
    </w:p>
    <w:p>
      <w:pPr>
        <w:spacing w:before="0" w:after="140" w:line="260" w:lineRule="auto"/>
      </w:pPr>
      <w:r>
        <w:rPr>
          <w:rFonts w:ascii="Times New Roman" w:hAnsi="Times New Roman" w:cs="Times New Roman"/>
          <w:sz w:val="23"/>
          <w:color w:val="000000"/>
          <w:b/>
        </w:rPr>
        <w:t xml:space="preserve">Repositorio  </w:t>
      </w:r>
      <w:hyperlink r:id="rIdDpiaFrontRepo">
        <w:r>
          <w:rPr>
            <w:rFonts w:ascii="Times New Roman" w:hAnsi="Times New Roman"/>
            <w:sz w:val="23"/>
            <w:color w:val="000000"/>
            <w:u w:val="single"/>
          </w:rPr>
          <w:t>https://github.com/ronaljcb/lab11-registro-privacidad</w:t>
        </w:r>
      </w:hyperlink>
    </w:p>
    <w:p>
      <w:pPr>
        <w:spacing w:before="0" w:after="140" w:line="260" w:lineRule="auto"/>
      </w:pPr>
      <w:r>
        <w:rPr>
          <w:rFonts w:ascii="Times New Roman" w:hAnsi="Times New Roman" w:cs="Times New Roman"/>
          <w:sz w:val="23"/>
          <w:color w:val="000000"/>
          <w:b/>
        </w:rPr>
        <w:t xml:space="preserve">Backend evaluado  </w:t>
      </w:r>
      <w:hyperlink r:id="rIdDpiaFrontLocal">
        <w:r>
          <w:rPr>
            <w:rFonts w:ascii="Times New Roman" w:hAnsi="Times New Roman"/>
            <w:sz w:val="23"/>
            <w:color w:val="000000"/>
            <w:u w:val="single"/>
          </w:rPr>
          <w:t>https://github.com/ronaljcb/lab11-registro-privacidad/tree/main/laboratorio-minimo</w:t>
        </w:r>
      </w:hyperlink>
    </w:p>
    <w:p>
      <w:pPr>
        <w:spacing w:before="0" w:after="140" w:line="260" w:lineRule="auto"/>
      </w:pPr>
      <w:r>
        <w:rPr>
          <w:rFonts w:ascii="Times New Roman" w:hAnsi="Times New Roman" w:cs="Times New Roman"/>
          <w:sz w:val="23"/>
          <w:color w:val="000000"/>
          <w:b/>
        </w:rPr>
        <w:t xml:space="preserve">Demostración complementaria  </w:t>
      </w:r>
      <w:hyperlink r:id="rIdDpiaFrontApp">
        <w:r>
          <w:rPr>
            <w:rFonts w:ascii="Times New Roman" w:hAnsi="Times New Roman"/>
            <w:sz w:val="23"/>
            <w:color w:val="000000"/>
            <w:u w:val="single"/>
          </w:rPr>
          <w:t>https://lab11-registro-privacidad.vercel.app</w:t>
        </w:r>
      </w:hyperlink>
    </w:p>
    <w:p>
      <w:pPr>
        <w:spacing w:before="180" w:after="140" w:line="260" w:lineRule="auto"/>
        <w:keepNext/>
      </w:pPr>
      <w:r>
        <w:rPr>
          <w:rFonts w:ascii="Times New Roman" w:hAnsi="Times New Roman" w:cs="Times New Roman"/>
          <w:sz w:val="26"/>
          <w:color w:val="000000"/>
          <w:b/>
        </w:rPr>
        <w:t>Cómo revisar el trabajo</w:t>
      </w:r>
    </w:p>
    <w:p>
      <w:pPr>
        <w:spacing w:before="0" w:after="120" w:line="260" w:lineRule="auto"/>
      </w:pPr>
      <w:r>
        <w:rPr>
          <w:rFonts w:ascii="Times New Roman" w:hAnsi="Times New Roman" w:cs="Times New Roman"/>
          <w:sz w:val="23"/>
          <w:color w:val="000000"/>
        </w:rPr>
        <w:t>El README del backend explica cómo ejecutarlo en 127.0.0.1:5111. verificar.py reproduce las observaciones en una base temporal. El repositorio incluye el checklist y esta ficha en Word, con las preguntas originales en inglés.</w:t>
      </w:r>
    </w:p>
    <w:p>
      <w:pPr>
        <w:spacing w:before="0" w:after="120" w:line="260" w:lineRule="auto"/>
      </w:pPr>
      <w:r>
        <w:rPr>
          <w:rFonts w:ascii="Times New Roman" w:hAnsi="Times New Roman" w:cs="Times New Roman"/>
          <w:sz w:val="23"/>
          <w:color w:val="000000"/>
        </w:rPr>
        <w:t>La aplicación publicada en Vercel utiliza Next.js y Neon y tiene controles adicionales. Es una demostración complementaria; sus controles no se atribuyen al backend mínimo ni se usan para reducir el riesgo actual de esta DPIA.</w:t>
      </w:r>
    </w:p>
    <w:p>
      <w:pPr>
        <w:spacing w:before="0" w:after="0" w:line="260" w:lineRule="auto"/>
      </w:pPr>
      <w:r>
        <w:br w:type="page"/>
      </w:r>
    </w:p>
    <w:p>
      <w:pPr>
        <w:spacing w:before="0" w:after="240" w:line="260" w:lineRule="auto"/>
      </w:pPr>
      <w:r>
        <w:rPr>
          <w:rFonts w:ascii="Times New Roman" w:hAnsi="Times New Roman" w:cs="Times New Roman"/>
          <w:sz w:val="36"/>
          <w:color w:val="000000"/>
          <w:b/>
        </w:rPr>
        <w:t>Información técnica complementaria</w:t>
      </w:r>
    </w:p>
    <w:p>
      <w:pPr>
        <w:spacing w:before="0" w:after="140" w:line="260" w:lineRule="auto"/>
        <w:keepNext/>
      </w:pPr>
      <w:r>
        <w:rPr>
          <w:rFonts w:ascii="Times New Roman" w:hAnsi="Times New Roman" w:cs="Times New Roman"/>
          <w:sz w:val="26"/>
          <w:color w:val="000000"/>
          <w:b/>
        </w:rPr>
        <w:t>Inventario de datos</w:t>
      </w:r>
    </w:p>
    <w:tbl>
      <w:tblPr>
        <w:tblW w:w="9780"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1000"/>
        <w:gridCol w:w="1450"/>
        <w:gridCol w:w="1100"/>
        <w:gridCol w:w="1550"/>
        <w:gridCol w:w="1250"/>
        <w:gridCol w:w="1750"/>
        <w:gridCol w:w="1680"/>
      </w:tblGrid>
      <w:tr>
        <w:trPr>
          <w:cantSplit/>
          <w:tblHeader/>
        </w:trPr>
        <w:tc>
          <w:tcPr>
            <w:tcW w:w="100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Campo</w:t>
            </w:r>
          </w:p>
        </w:tc>
        <w:tc>
          <w:tcPr>
            <w:tcW w:w="145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Finalidad</w:t>
            </w:r>
          </w:p>
        </w:tc>
        <w:tc>
          <w:tcPr>
            <w:tcW w:w="110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Obligatorio</w:t>
            </w:r>
          </w:p>
        </w:tc>
        <w:tc>
          <w:tcPr>
            <w:tcW w:w="155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Base prevista para uso real</w:t>
            </w:r>
          </w:p>
        </w:tc>
        <w:tc>
          <w:tcPr>
            <w:tcW w:w="125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Retención actual</w:t>
            </w:r>
          </w:p>
        </w:tc>
        <w:tc>
          <w:tcPr>
            <w:tcW w:w="175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Quién lo ve</w:t>
            </w:r>
          </w:p>
        </w:tc>
        <w:tc>
          <w:tcPr>
            <w:tcW w:w="168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Necesidad</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nombres</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Distinguir entradas</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Sí</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Consentimiento previo e informado (C04)</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Exigido por el ejercicio</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apellidos</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Distinguir entradas</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Sí</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Consentimiento previo e informado (C04)</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Exigido por el ejercicio</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correo</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Representar contacto; sin envío</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Sí</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Consentimiento previo e informado (C04)</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Exigido por el ejercicio</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telefono</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Sin uso operativo</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No</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Sin base para uso real</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No; se propone eliminar</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id</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Identificar registro</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Automático</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Misma finalidad y base del registro</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Sí, para localizarlo</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creado_en</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Fechar el alta</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Automático</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Misma finalidad y base del registro</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Sí, para definir plazo</w:t>
            </w:r>
          </w:p>
        </w:tc>
      </w:tr>
    </w:tbl>
    <w:p>
      <w:pPr>
        <w:spacing w:before="180" w:after="140" w:line="260" w:lineRule="auto"/>
        <w:keepNext/>
      </w:pPr>
      <w:r>
        <w:rPr>
          <w:rFonts w:ascii="Times New Roman" w:hAnsi="Times New Roman" w:cs="Times New Roman"/>
          <w:sz w:val="26"/>
          <w:color w:val="000000"/>
          <w:b/>
        </w:rPr>
        <w:t>Retención y acceso</w:t>
      </w:r>
    </w:p>
    <w:p>
      <w:pPr>
        <w:spacing w:before="0" w:after="120" w:line="260" w:lineRule="auto"/>
      </w:pPr>
      <w:r>
        <w:rPr>
          <w:rFonts w:ascii="Times New Roman" w:hAnsi="Times New Roman" w:cs="Times New Roman"/>
          <w:sz w:val="22"/>
          <w:color w:val="000000"/>
        </w:rPr>
        <w:t>Estado actual para todos los campos: conservación indefinida; cualquier cliente con acceso al servicio obtiene el listado completo y quien copie lab.db puede leer sus valores. Propuesta C05: máximo de 30 días desde el alta para evaluación y correcciones, con eliminación diaria y reglas para copias. C01 y C06 exigen restringir quién puede consultar y operar sobre cada registro.</w:t>
      </w:r>
    </w:p>
    <w:p>
      <w:pPr>
        <w:spacing w:before="160" w:after="140" w:line="260" w:lineRule="auto"/>
        <w:keepNext/>
      </w:pPr>
      <w:r>
        <w:rPr>
          <w:rFonts w:ascii="Times New Roman" w:hAnsi="Times New Roman" w:cs="Times New Roman"/>
          <w:sz w:val="26"/>
          <w:color w:val="000000"/>
          <w:b/>
        </w:rPr>
        <w:t>Flujo y evidencia</w:t>
      </w:r>
    </w:p>
    <w:p>
      <w:pPr>
        <w:spacing w:before="0" w:after="120" w:line="260" w:lineRule="auto"/>
      </w:pPr>
      <w:r>
        <w:rPr>
          <w:rFonts w:ascii="Times New Roman" w:hAnsi="Times New Roman" w:cs="Times New Roman"/>
          <w:sz w:val="22"/>
          <w:color w:val="000000"/>
        </w:rPr>
        <w:t>Cliente local → POST /registro → SQLite → GET /registros → listado completo. Se observaron cuatro personas inventadas, una sin teléfono. Un segundo cliente anónimo leyó todos los contactos. Se aceptaron correo repetido y formato inválido; no existen rutas de corrección ni borrado. Los contactos se leen directamente en SQLite.</w:t>
      </w:r>
    </w:p>
    <w:p>
      <w:pPr>
        <w:spacing w:before="0" w:after="120" w:line="260" w:lineRule="auto"/>
      </w:pPr>
      <w:r>
        <w:rPr>
          <w:rFonts w:ascii="Times New Roman" w:hAnsi="Times New Roman" w:cs="Times New Roman"/>
          <w:sz w:val="22"/>
          <w:color w:val="000000"/>
        </w:rPr>
        <w:t>El script verificar.py comprueba diez observaciones en una base temporal. También confirma que una cadena similar a inyección se almacena como texto sin ejecutar SQL. El inventario de código confirma que no hay política de vencimiento, aviso completo, consentimiento ni auditoría dedicada. La evidencia observa el estado actual; la aprobación de C01–C08 es una decisión de diseño.</w:t>
      </w:r>
    </w:p>
    <w:p>
      <w:pPr>
        <w:spacing w:before="160" w:after="140" w:line="260" w:lineRule="auto"/>
        <w:keepNext/>
      </w:pPr>
      <w:r>
        <w:rPr>
          <w:rFonts w:ascii="Times New Roman" w:hAnsi="Times New Roman" w:cs="Times New Roman"/>
          <w:sz w:val="26"/>
          <w:color w:val="000000"/>
          <w:b/>
        </w:rPr>
        <w:t>Criterio de valoración</w:t>
      </w:r>
    </w:p>
    <w:p>
      <w:pPr>
        <w:spacing w:before="0" w:after="120" w:line="260" w:lineRule="auto"/>
      </w:pPr>
      <w:r>
        <w:rPr>
          <w:rFonts w:ascii="Times New Roman" w:hAnsi="Times New Roman" w:cs="Times New Roman"/>
          <w:sz w:val="21"/>
          <w:color w:val="000000"/>
        </w:rPr>
        <w:t>Probabilidad e impacto se puntúan de 1 a 3. El número entre paréntesis es su producto; el nivel se asigna con la matriz de la diapositiva 25: media × alto y alta × medio son altos; baja × alto es medio. El paso 5 describe el riesgo actual y el paso 6, el residual previsto. R1 y R2 quedan en medio por su impacto potencial.</w:t>
      </w:r>
    </w:p>
    <w:p>
      <w:pPr>
        <w:spacing w:before="120" w:after="120" w:line="260" w:lineRule="auto"/>
      </w:pPr>
      <w:r>
        <w:rPr>
          <w:rFonts w:ascii="Times New Roman" w:hAnsi="Times New Roman" w:cs="Times New Roman"/>
          <w:sz w:val="21"/>
          <w:color w:val="000000"/>
        </w:rPr>
        <w:t>Fuente del encargo: L11 Fundamentos de privacidad de datos DS3031, diapositivas 20–29. Se conserva el diseño, los textos y los campos de la plantilla DPIA proporcionada.</w:t>
      </w:r>
    </w:p>
    <w:p>
      <w:pPr>
        <w:spacing w:before="0" w:after="140" w:line="260" w:lineRule="auto"/>
      </w:pPr>
      <w:r>
        <w:rPr>
          <w:rFonts w:ascii="Times New Roman" w:hAnsi="Times New Roman" w:cs="Times New Roman"/>
          <w:sz w:val="23"/>
          <w:color w:val="000000"/>
          <w:b/>
        </w:rPr>
        <w:t xml:space="preserve">Fuente normativa  </w:t>
      </w:r>
      <w:hyperlink r:id="rIdDpiaLey29733">
        <w:r>
          <w:rPr>
            <w:rFonts w:ascii="Times New Roman" w:hAnsi="Times New Roman"/>
            <w:sz w:val="23"/>
            <w:color w:val="000000"/>
            <w:u w:val="single"/>
          </w:rPr>
          <w:t>https://www.minsa.gob.pe/Recursos/OGTI/SINADEF/Ley-29733.pdf</w:t>
        </w:r>
      </w:hyperlink>
    </w:p>
    <w:p>
      <w:pPr>
        <w:spacing w:before="0" w:after="0" w:line="260" w:lineRule="auto"/>
        <w:sectPr w:rsidR="006B061A" w:rsidRPr="00CF39D4" w:rsidSect="00FF5EBD">
          <w:type w:val="nextPage"/>
          <w:pgSz w:w="11906" w:h="16838"/>
          <w:pgMar w:top="1440" w:right="992" w:bottom="1440" w:left="1134" w:header="709" w:footer="709" w:gutter="0"/>
          <w:cols w:space="708"/>
          <w:docGrid w:linePitch="360"/>
        </w:sectPr>
      </w:pPr>
    </w:p>
    <w:p w14:paraId="10D14AF7" w14:textId="77777777" w:rsidR="0053350F" w:rsidRPr="000959FF" w:rsidRDefault="0053350F" w:rsidP="000959FF">
      <w:pPr>
        <w:pStyle w:val="Heading2"/>
        <w:pBdr>
          <w:bottom w:val="single" w:sz="4" w:space="1" w:color="auto"/>
        </w:pBdr>
        <w:rPr>
          <w:rFonts w:ascii="Georgia" w:hAnsi="Georgia"/>
          <w:color w:val="002060"/>
          <w:sz w:val="52"/>
        </w:rPr>
      </w:pPr>
      <w:r w:rsidRPr="000959FF">
        <w:rPr>
          <w:rFonts w:ascii="Georgia" w:hAnsi="Georgia"/>
          <w:noProof/>
          <w:color w:val="002060"/>
          <w:sz w:val="52"/>
          <w:lang w:eastAsia="en-GB"/>
        </w:rPr>
        <w:drawing>
          <wp:anchor distT="0" distB="0" distL="114300" distR="114300" simplePos="0" relativeHeight="251662336" behindDoc="0" locked="0" layoutInCell="1" allowOverlap="1" wp14:anchorId="45CBE5A7" wp14:editId="3A360DE9">
            <wp:simplePos x="0" y="0"/>
            <wp:positionH relativeFrom="column">
              <wp:posOffset>8063230</wp:posOffset>
            </wp:positionH>
            <wp:positionV relativeFrom="paragraph">
              <wp:posOffset>-1116280</wp:posOffset>
            </wp:positionV>
            <wp:extent cx="1714500" cy="1200150"/>
            <wp:effectExtent l="0" t="0" r="0" b="0"/>
            <wp:wrapSquare wrapText="bothSides"/>
            <wp:docPr id="1" name="Picture 1" descr="ico_master_blue_rgb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master_blue_rgb_"/>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4500" cy="1200150"/>
                    </a:xfrm>
                    <a:prstGeom prst="rect">
                      <a:avLst/>
                    </a:prstGeom>
                    <a:noFill/>
                  </pic:spPr>
                </pic:pic>
              </a:graphicData>
            </a:graphic>
            <wp14:sizeRelH relativeFrom="page">
              <wp14:pctWidth>0</wp14:pctWidth>
            </wp14:sizeRelH>
            <wp14:sizeRelV relativeFrom="page">
              <wp14:pctHeight>0</wp14:pctHeight>
            </wp14:sizeRelV>
          </wp:anchor>
        </w:drawing>
      </w:r>
      <w:r w:rsidRPr="000959FF">
        <w:rPr>
          <w:rFonts w:ascii="Georgia" w:hAnsi="Georgia"/>
          <w:color w:val="002060"/>
          <w:sz w:val="52"/>
        </w:rPr>
        <w:t>Sample DPIA template</w:t>
      </w:r>
    </w:p>
    <w:p w14:paraId="4835AFD6" w14:textId="77777777" w:rsidR="00F77DFB" w:rsidRPr="000959FF" w:rsidRDefault="00F77DFB" w:rsidP="00F77DFB">
      <w:pPr>
        <w:spacing w:line="240" w:lineRule="auto"/>
        <w:rPr>
          <w:b/>
          <w:sz w:val="24"/>
          <w:szCs w:val="24"/>
          <w:lang w:val="en-US"/>
        </w:rPr>
      </w:pPr>
    </w:p>
    <w:p w14:paraId="4EA770DE" w14:textId="77777777" w:rsidR="00251E80" w:rsidRPr="000959FF" w:rsidRDefault="00251E80" w:rsidP="00204F3B">
      <w:pPr>
        <w:spacing w:line="240" w:lineRule="auto"/>
        <w:rPr>
          <w:sz w:val="24"/>
          <w:szCs w:val="24"/>
          <w:lang w:val="en-US"/>
        </w:rPr>
      </w:pPr>
    </w:p>
    <w:p w14:paraId="08A1E379" w14:textId="380E4744" w:rsidR="00251E80" w:rsidRPr="000959FF" w:rsidRDefault="0039281F" w:rsidP="0053350F">
      <w:pPr>
        <w:rPr>
          <w:szCs w:val="23"/>
          <w:lang w:val="en-US"/>
        </w:rPr>
      </w:pPr>
      <w:r w:rsidRPr="000959FF">
        <w:t xml:space="preserve">This </w:t>
      </w:r>
      <w:r w:rsidR="0053350F" w:rsidRPr="000959FF">
        <w:t xml:space="preserve">template is an </w:t>
      </w:r>
      <w:r w:rsidR="0053350F" w:rsidRPr="000959FF">
        <w:rPr>
          <w:szCs w:val="23"/>
        </w:rPr>
        <w:t>example of how you can record your DPIA process and outcome. It follows the process set out in our DPIA guidance, and should be read alongside that guidance and the</w:t>
      </w:r>
      <w:r w:rsidR="0053350F" w:rsidRPr="000959FF">
        <w:rPr>
          <w:szCs w:val="23"/>
          <w:lang w:val="en-US"/>
        </w:rPr>
        <w:t xml:space="preserve"> </w:t>
      </w:r>
      <w:hyperlink r:id="rId13" w:history="1">
        <w:r w:rsidR="0053350F" w:rsidRPr="000959FF">
          <w:rPr>
            <w:rStyle w:val="Hyperlink"/>
            <w:szCs w:val="23"/>
          </w:rPr>
          <w:t>Criteria for an acceptable DPIA</w:t>
        </w:r>
      </w:hyperlink>
      <w:r w:rsidR="0053350F" w:rsidRPr="000959FF">
        <w:rPr>
          <w:szCs w:val="23"/>
        </w:rPr>
        <w:t xml:space="preserve"> set out in European guidelines</w:t>
      </w:r>
      <w:r w:rsidR="0053350F" w:rsidRPr="000959FF">
        <w:rPr>
          <w:szCs w:val="23"/>
          <w:lang w:val="en-US"/>
        </w:rPr>
        <w:t xml:space="preserve"> on DPIAs.</w:t>
      </w:r>
      <w:r w:rsidRPr="000959FF">
        <w:rPr>
          <w:szCs w:val="23"/>
          <w:lang w:val="en-US"/>
        </w:rPr>
        <w:t xml:space="preserve"> </w:t>
      </w:r>
    </w:p>
    <w:p w14:paraId="45A03EDF" w14:textId="77777777" w:rsidR="00511C53" w:rsidRPr="000959FF" w:rsidRDefault="00511C53" w:rsidP="0053350F">
      <w:pPr>
        <w:rPr>
          <w:szCs w:val="23"/>
          <w:lang w:val="en-US"/>
        </w:rPr>
      </w:pPr>
    </w:p>
    <w:p w14:paraId="2F98C768" w14:textId="16D0BFF7" w:rsidR="00511C53" w:rsidRPr="000959FF" w:rsidRDefault="00511C53" w:rsidP="0053350F">
      <w:pPr>
        <w:rPr>
          <w:szCs w:val="23"/>
          <w:lang w:val="en-US"/>
        </w:rPr>
      </w:pPr>
      <w:r w:rsidRPr="000959FF">
        <w:rPr>
          <w:szCs w:val="23"/>
          <w:lang w:val="en-US"/>
        </w:rPr>
        <w:t xml:space="preserve">You should start to fill out the template at the start of any major project involving the use of personal data, or if you are making a significant change to an existing process. The </w:t>
      </w:r>
      <w:r w:rsidR="0048248F">
        <w:rPr>
          <w:szCs w:val="23"/>
          <w:lang w:val="en-US"/>
        </w:rPr>
        <w:t xml:space="preserve">final </w:t>
      </w:r>
      <w:r w:rsidRPr="000959FF">
        <w:rPr>
          <w:szCs w:val="23"/>
          <w:lang w:val="en-US"/>
        </w:rPr>
        <w:t xml:space="preserve">outcomes should be integrated </w:t>
      </w:r>
      <w:r w:rsidR="0048248F">
        <w:rPr>
          <w:szCs w:val="23"/>
          <w:lang w:val="en-US"/>
        </w:rPr>
        <w:t xml:space="preserve">back </w:t>
      </w:r>
      <w:r w:rsidRPr="000959FF">
        <w:rPr>
          <w:szCs w:val="23"/>
          <w:lang w:val="en-US"/>
        </w:rPr>
        <w:t>into your project plan.</w:t>
      </w:r>
    </w:p>
    <w:p w14:paraId="4C8DBD11" w14:textId="77777777" w:rsidR="00511C53" w:rsidRDefault="00511C53" w:rsidP="0053350F">
      <w:pPr>
        <w:rPr>
          <w:szCs w:val="23"/>
          <w:lang w:val="en-US"/>
        </w:rPr>
      </w:pPr>
    </w:p>
    <w:p w14:paraId="148BBD69" w14:textId="48ECD825" w:rsidR="00FF5EBD" w:rsidRDefault="00FF5EBD" w:rsidP="00FF5EBD">
      <w:pPr>
        <w:pStyle w:val="Heading1"/>
      </w:pPr>
      <w:r>
        <w:t>Submitting controller details</w:t>
      </w:r>
    </w:p>
    <w:tbl>
      <w:tblPr>
        <w:tblStyle w:val="TableGrid"/>
        <w:tblW w:w="0" w:type="auto"/>
        <w:tblLook w:val="04A0" w:firstRow="1" w:lastRow="0" w:firstColumn="1" w:lastColumn="0" w:noHBand="0" w:noVBand="1"/>
      </w:tblPr>
      <w:tblGrid>
        <w:gridCol w:w="4997"/>
        <w:gridCol w:w="4997"/>
      </w:tblGrid>
      <w:tr w:rsidR="00FF5EBD" w14:paraId="1090F3B5" w14:textId="77777777" w:rsidTr="00FF5EBD">
        <w:tc>
          <w:tcPr>
            <w:tcW w:w="4997" w:type="dxa"/>
          </w:tcPr>
          <w:p w14:paraId="386D277A" w14:textId="568A29AE" w:rsidR="00FF5EBD" w:rsidRPr="00FF5EBD" w:rsidRDefault="00FF5EBD" w:rsidP="0053350F">
            <w:pPr>
              <w:rPr>
                <w:rFonts w:ascii="Verdana" w:hAnsi="Verdana"/>
                <w:lang w:val="en-US"/>
              </w:rPr>
            </w:pPr>
            <w:r w:rsidRPr="00FF5EBD">
              <w:rPr>
                <w:rFonts w:ascii="Verdana" w:hAnsi="Verdana"/>
                <w:lang w:val="en-US"/>
              </w:rPr>
              <w:t>Name of controller</w:t>
            </w:r>
          </w:p>
        </w:tc>
        <w:tc>
          <w:tcPr>
            <w:tcW w:w="4997" w:type="dxa"/>
          </w:tcPr>
          <w:p>
            <w:pPr>
              <w:rPr>
                <w:rFonts w:ascii="Verdana" w:hAnsi="Verdana"/>
                <w:lang w:val="en-US"/>
              </w:rPr>
              <w:spacing w:after="0"/>
              <w:keepNext w:val="0"/>
              <w:keepLines w:val="1"/>
            </w:pPr>
            <w:r>
              <w:rPr>
                <w:rFonts w:ascii="Verdana" w:hAnsi="Verdana"/>
                <w:lang w:val="es-PE"/>
                <w:b w:val="0"/>
              </w:rPr>
              <w:t xml:space="preserve">Ronal Condor Blas</w:t>
            </w:r>
          </w:p>
        </w:tc>
      </w:tr>
      <w:tr w:rsidR="00FF5EBD" w14:paraId="10B3E05E" w14:textId="77777777" w:rsidTr="00FF5EBD">
        <w:tc>
          <w:tcPr>
            <w:tcW w:w="4997" w:type="dxa"/>
          </w:tcPr>
          <w:p w14:paraId="23E22A91" w14:textId="6C0D4B1F" w:rsidR="00FF5EBD" w:rsidRPr="00FF5EBD" w:rsidRDefault="00FF5EBD" w:rsidP="0053350F">
            <w:pPr>
              <w:rPr>
                <w:rFonts w:ascii="Verdana" w:hAnsi="Verdana"/>
                <w:lang w:val="en-US"/>
              </w:rPr>
            </w:pPr>
            <w:r w:rsidRPr="00FF5EBD">
              <w:rPr>
                <w:rFonts w:ascii="Verdana" w:hAnsi="Verdana"/>
                <w:lang w:val="en-US"/>
              </w:rPr>
              <w:t xml:space="preserve">Subject/title of DPO </w:t>
            </w:r>
          </w:p>
        </w:tc>
        <w:tc>
          <w:tcPr>
            <w:tcW w:w="4997" w:type="dxa"/>
          </w:tcPr>
          <w:p>
            <w:pPr>
              <w:rPr>
                <w:rFonts w:ascii="Verdana" w:hAnsi="Verdana"/>
                <w:lang w:val="en-US"/>
              </w:rPr>
              <w:spacing w:after="0"/>
              <w:keepNext w:val="0"/>
              <w:keepLines w:val="1"/>
            </w:pPr>
            <w:r>
              <w:rPr>
                <w:rFonts w:ascii="Verdana" w:hAnsi="Verdana"/>
                <w:lang w:val="es-PE"/>
                <w:b w:val="0"/>
              </w:rPr>
              <w:t xml:space="preserve">Ejercicio académico individual, sin DPO designado.</w:t>
            </w:r>
          </w:p>
        </w:tc>
      </w:tr>
      <w:tr w:rsidR="00FF5EBD" w14:paraId="59618284" w14:textId="77777777" w:rsidTr="00FF5EBD">
        <w:tc>
          <w:tcPr>
            <w:tcW w:w="4997" w:type="dxa"/>
          </w:tcPr>
          <w:p w14:paraId="7F79AC95" w14:textId="77777777" w:rsidR="00FF5EBD" w:rsidRDefault="00FF5EBD" w:rsidP="0053350F">
            <w:pPr>
              <w:rPr>
                <w:rFonts w:ascii="Verdana" w:hAnsi="Verdana"/>
                <w:lang w:val="en-US"/>
              </w:rPr>
            </w:pPr>
            <w:r w:rsidRPr="00FF5EBD">
              <w:rPr>
                <w:rFonts w:ascii="Verdana" w:hAnsi="Verdana"/>
                <w:lang w:val="en-US"/>
              </w:rPr>
              <w:t xml:space="preserve">Name of controller contact /DPO </w:t>
            </w:r>
          </w:p>
          <w:p w14:paraId="73C9715B" w14:textId="79DEC2FE" w:rsidR="00FF5EBD" w:rsidRPr="00FF5EBD" w:rsidRDefault="00FF5EBD" w:rsidP="0053350F">
            <w:pPr>
              <w:rPr>
                <w:rFonts w:ascii="Verdana" w:hAnsi="Verdana"/>
                <w:lang w:val="en-US"/>
              </w:rPr>
            </w:pPr>
            <w:r w:rsidRPr="00FF5EBD">
              <w:rPr>
                <w:rFonts w:ascii="Verdana" w:hAnsi="Verdana"/>
                <w:lang w:val="en-US"/>
              </w:rPr>
              <w:t>(delete as appropriate)</w:t>
            </w:r>
          </w:p>
        </w:tc>
        <w:tc>
          <w:tcPr>
            <w:tcW w:w="4997" w:type="dxa"/>
          </w:tcPr>
          <w:p>
            <w:pPr>
              <w:rPr>
                <w:rFonts w:ascii="Verdana" w:hAnsi="Verdana"/>
                <w:lang w:val="en-US"/>
              </w:rPr>
              <w:spacing w:after="0"/>
              <w:keepNext w:val="0"/>
              <w:keepLines w:val="1"/>
            </w:pPr>
            <w:r>
              <w:rPr>
                <w:rFonts w:ascii="Verdana" w:hAnsi="Verdana"/>
                <w:lang w:val="es-PE"/>
                <w:b w:val="0"/>
              </w:rPr>
              <w:t xml:space="preserve">Ronal Condor Blas</w:t>
            </w:r>
          </w:p>
        </w:tc>
      </w:tr>
    </w:tbl>
    <w:p w14:paraId="4FEE27E8" w14:textId="77777777" w:rsidR="00FF5EBD" w:rsidRDefault="00FF5EBD" w:rsidP="0053350F">
      <w:pPr>
        <w:rPr>
          <w:szCs w:val="23"/>
          <w:lang w:val="en-US"/>
        </w:rPr>
      </w:pPr>
    </w:p>
    <w:p w14:paraId="6642507A" w14:textId="6EC6397F" w:rsidR="00511C53" w:rsidRPr="000959FF" w:rsidRDefault="00511C53" w:rsidP="0049238C">
      <w:pPr>
        <w:pStyle w:val="Heading1"/>
      </w:pPr>
      <w:r w:rsidRPr="000959FF">
        <w:lastRenderedPageBreak/>
        <w:t>Step 1: Identify the need for a DPIA</w:t>
      </w:r>
    </w:p>
    <w:tbl>
      <w:tblPr>
        <w:tblStyle w:val="TableGrid"/>
        <w:tblW w:w="0" w:type="auto"/>
        <w:tblLook w:val="04A0" w:firstRow="1" w:lastRow="0" w:firstColumn="1" w:lastColumn="0" w:noHBand="0" w:noVBand="1"/>
      </w:tblPr>
      <w:tblGrid>
        <w:gridCol w:w="9994"/>
      </w:tblGrid>
      <w:tr w:rsidR="00065783" w:rsidRPr="000959FF" w14:paraId="0829AB8C" w14:textId="77777777" w:rsidTr="0049238C">
        <w:tc>
          <w:tcPr>
            <w:tcW w:w="9994" w:type="dxa"/>
          </w:tcPr>
          <w:p w14:paraId="191650E2" w14:textId="204CF518" w:rsidR="0049238C" w:rsidRPr="0049238C" w:rsidRDefault="0049238C" w:rsidP="007E352D">
            <w:pPr>
              <w:keepNext/>
              <w:spacing w:before="120" w:after="120"/>
              <w:rPr>
                <w:rFonts w:ascii="Verdana" w:hAnsi="Verdana"/>
                <w:lang w:val="en-US"/>
              </w:rPr>
            </w:pPr>
            <w:r>
              <w:rPr>
                <w:rFonts w:ascii="Verdana" w:hAnsi="Verdana"/>
                <w:lang w:val="en-US"/>
              </w:rPr>
              <w:t>Explain broadly what project aims to achieve and what type of processing it involves. You may find it helpful to refer or link to other documents, such as a project proposal.</w:t>
            </w:r>
            <w:r w:rsidR="007E352D">
              <w:rPr>
                <w:rFonts w:ascii="Verdana" w:hAnsi="Verdana"/>
                <w:lang w:val="en-US"/>
              </w:rPr>
              <w:t xml:space="preserve"> </w:t>
            </w:r>
            <w:r>
              <w:rPr>
                <w:rFonts w:ascii="Verdana" w:hAnsi="Verdana"/>
                <w:lang w:val="en-US"/>
              </w:rPr>
              <w:t xml:space="preserve">Summarise why you </w:t>
            </w:r>
            <w:r w:rsidR="00FA2A9A">
              <w:rPr>
                <w:rFonts w:ascii="Verdana" w:hAnsi="Verdana"/>
                <w:lang w:val="en-US"/>
              </w:rPr>
              <w:t>identified the need for</w:t>
            </w:r>
            <w:r>
              <w:rPr>
                <w:rFonts w:ascii="Verdana" w:hAnsi="Verdana"/>
                <w:lang w:val="en-US"/>
              </w:rPr>
              <w:t xml:space="preserve"> a DPIA.</w:t>
            </w:r>
          </w:p>
        </w:tc>
      </w:tr>
      <w:tr w:rsidR="0049238C" w:rsidRPr="000959FF" w14:paraId="7145BC9D" w14:textId="77777777" w:rsidTr="007E352D">
        <w:trPr>
          <w:trHeight w:val="6293"/>
        </w:trPr>
        <w:tc>
          <w:tcPr>
            <w:tcW w:w="9994" w:type="dxa"/>
          </w:tcPr>
          <w:p>
            <w:pPr>
              <w:rPr>
                <w:rFonts w:ascii="Verdana" w:hAnsi="Verdana"/>
                <w:lang w:val="en-US"/>
              </w:rPr>
              <w:spacing w:after="100"/>
              <w:keepNext w:val="0"/>
              <w:keepLines w:val="1"/>
            </w:pPr>
            <w:r>
              <w:rPr>
                <w:rFonts w:ascii="Verdana" w:hAnsi="Verdana"/>
                <w:lang w:val="es-PE"/>
                <w:b w:val="1"/>
              </w:rPr>
              <w:t xml:space="preserve">Proyecto y tratamiento:</w:t>
            </w:r>
            <w:r>
              <w:rPr>
                <w:rFonts w:ascii="Verdana" w:hAnsi="Verdana"/>
                <w:lang w:val="es-PE"/>
                <w:b w:val="0"/>
              </w:rPr>
              <w:t xml:space="preserve"> backend local de registro de personas del Laboratorio 11 de DS3031, implementado en Flask y SQLite. Recolecta, almacena y consulta nombres, apellidos, correo y teléfono opcional mediante POST /registro y GET /registros. La inserción utiliza SQL parametrizado.</w:t>
            </w:r>
          </w:p>
          <w:p>
            <w:pPr>
              <w:rPr>
                <w:rFonts w:ascii="Verdana" w:hAnsi="Verdana"/>
                <w:lang w:val="en-US"/>
              </w:rPr>
              <w:spacing w:after="100"/>
              <w:keepNext w:val="0"/>
              <w:keepLines w:val="1"/>
            </w:pPr>
            <w:r>
              <w:rPr>
                <w:rFonts w:ascii="Verdana" w:hAnsi="Verdana"/>
                <w:lang w:val="es-PE"/>
                <w:b w:val="1"/>
              </w:rPr>
              <w:t xml:space="preserve">Necesidad de la evaluación:</w:t>
            </w:r>
            <w:r>
              <w:rPr>
                <w:rFonts w:ascii="Verdana" w:hAnsi="Verdana"/>
                <w:lang w:val="es-PE"/>
                <w:b w:val="0"/>
              </w:rPr>
              <w:t xml:space="preserve"> el listado no exige credenciales, los contactos son legibles en lab.db y no existe borrado. Se evalúa el daño que estas brechas causarían con datos reales y se definen restricciones verificables antes de autorizar ese uso. Las pruebas utilizan cuatro personas inventadas.</w:t>
            </w:r>
          </w:p>
          <w:p>
            <w:pPr>
              <w:rPr>
                <w:rFonts w:ascii="Verdana" w:hAnsi="Verdana"/>
                <w:lang w:val="en-US"/>
              </w:rPr>
              <w:spacing w:after="0"/>
              <w:keepNext w:val="0"/>
              <w:keepLines w:val="1"/>
            </w:pPr>
            <w:r>
              <w:rPr>
                <w:rFonts w:ascii="Verdana" w:hAnsi="Verdana"/>
                <w:lang w:val="es-PE"/>
                <w:b w:val="1"/>
              </w:rPr>
              <w:t xml:space="preserve">Alcance documental:</w:t>
            </w:r>
            <w:r>
              <w:rPr>
                <w:rFonts w:ascii="Verdana" w:hAnsi="Verdana"/>
                <w:lang w:val="es-PE"/>
                <w:b w:val="0"/>
              </w:rPr>
              <w:t xml:space="preserve"> laboratorio-minimo contiene el código y verificar.py reproduce las observaciones. C01–C08 se aprueban como restricciones de diseño por escrito, conforme al encargo. El residual supone su aplicación en papel. La web Next.js/Vercel es una demostración complementaria y no aporta controles a este backend.</w:t>
            </w:r>
          </w:p>
        </w:tc>
      </w:tr>
    </w:tbl>
    <w:p w14:paraId="4AA90619" w14:textId="77777777" w:rsidR="00CF39D4" w:rsidRPr="000959FF" w:rsidRDefault="00CF39D4" w:rsidP="00D457A5">
      <w:pPr>
        <w:spacing w:before="120" w:after="120" w:line="240" w:lineRule="auto"/>
        <w:rPr>
          <w:rFonts w:eastAsia="Times New Roman" w:cs="Times New Roman"/>
          <w:szCs w:val="20"/>
          <w:lang w:val="en-US" w:eastAsia="en-GB"/>
        </w:rPr>
      </w:pPr>
    </w:p>
    <w:p w14:paraId="515BBFE1" w14:textId="47DCE990" w:rsidR="00CF39D4" w:rsidRPr="000959FF" w:rsidRDefault="00CF39D4" w:rsidP="000959FF">
      <w:pPr>
        <w:pStyle w:val="Heading1"/>
        <w:rPr>
          <w:lang w:eastAsia="en-GB"/>
        </w:rPr>
      </w:pPr>
      <w:r w:rsidRPr="000959FF">
        <w:rPr>
          <w:lang w:eastAsia="en-GB"/>
        </w:rPr>
        <w:lastRenderedPageBreak/>
        <w:t>Step 2: Describe the processing</w:t>
      </w:r>
    </w:p>
    <w:tbl>
      <w:tblPr>
        <w:tblStyle w:val="TableGrid"/>
        <w:tblW w:w="0" w:type="auto"/>
        <w:tblLook w:val="04A0" w:firstRow="1" w:lastRow="0" w:firstColumn="1" w:lastColumn="0" w:noHBand="0" w:noVBand="1"/>
      </w:tblPr>
      <w:tblGrid>
        <w:gridCol w:w="9994"/>
      </w:tblGrid>
      <w:tr w:rsidR="00CF39D4" w:rsidRPr="000959FF" w14:paraId="5E6D4D3F" w14:textId="77777777" w:rsidTr="00FA2A9A">
        <w:tc>
          <w:tcPr>
            <w:tcW w:w="9994" w:type="dxa"/>
          </w:tcPr>
          <w:p w14:paraId="06C8BFA8" w14:textId="51DD3D7C" w:rsidR="00CF39D4" w:rsidRPr="0049238C" w:rsidRDefault="00CF39D4" w:rsidP="00FA2A9A">
            <w:pPr>
              <w:keepNext/>
              <w:spacing w:before="120" w:after="120"/>
              <w:rPr>
                <w:rFonts w:ascii="Verdana" w:hAnsi="Verdana"/>
                <w:lang w:val="en-US"/>
              </w:rPr>
            </w:pPr>
            <w:r w:rsidRPr="000959FF">
              <w:rPr>
                <w:rFonts w:ascii="Verdana" w:hAnsi="Verdana"/>
                <w:b/>
                <w:lang w:val="en-US"/>
              </w:rPr>
              <w:t>Describe the nature of the processing</w:t>
            </w:r>
            <w:r w:rsidR="0049238C">
              <w:rPr>
                <w:rFonts w:ascii="Verdana" w:hAnsi="Verdana"/>
                <w:b/>
                <w:lang w:val="en-US"/>
              </w:rPr>
              <w:t xml:space="preserve">: </w:t>
            </w:r>
            <w:r w:rsidR="0049238C">
              <w:rPr>
                <w:rFonts w:ascii="Verdana" w:hAnsi="Verdana"/>
                <w:lang w:val="en-US"/>
              </w:rPr>
              <w:t>how will you collect, use</w:t>
            </w:r>
            <w:r w:rsidR="00FA2A9A">
              <w:rPr>
                <w:rFonts w:ascii="Verdana" w:hAnsi="Verdana"/>
                <w:lang w:val="en-US"/>
              </w:rPr>
              <w:t>,</w:t>
            </w:r>
            <w:r w:rsidR="0049238C">
              <w:rPr>
                <w:rFonts w:ascii="Verdana" w:hAnsi="Verdana"/>
                <w:lang w:val="en-US"/>
              </w:rPr>
              <w:t xml:space="preserve"> store</w:t>
            </w:r>
            <w:r w:rsidR="00FA2A9A">
              <w:rPr>
                <w:rFonts w:ascii="Verdana" w:hAnsi="Verdana"/>
                <w:lang w:val="en-US"/>
              </w:rPr>
              <w:t xml:space="preserve"> and delete</w:t>
            </w:r>
            <w:r w:rsidR="0049238C">
              <w:rPr>
                <w:rFonts w:ascii="Verdana" w:hAnsi="Verdana"/>
                <w:lang w:val="en-US"/>
              </w:rPr>
              <w:t xml:space="preserve"> data? </w:t>
            </w:r>
            <w:r w:rsidR="00FA2A9A">
              <w:rPr>
                <w:rFonts w:ascii="Verdana" w:hAnsi="Verdana"/>
                <w:lang w:val="en-US"/>
              </w:rPr>
              <w:t xml:space="preserve">What is the source of the data? </w:t>
            </w:r>
            <w:r w:rsidR="0049238C">
              <w:rPr>
                <w:rFonts w:ascii="Verdana" w:hAnsi="Verdana"/>
                <w:lang w:val="en-US"/>
              </w:rPr>
              <w:t xml:space="preserve">Will you be sharing data with anyone? </w:t>
            </w:r>
            <w:r w:rsidR="00FA2A9A">
              <w:rPr>
                <w:rFonts w:ascii="Verdana" w:hAnsi="Verdana"/>
                <w:lang w:val="en-US"/>
              </w:rPr>
              <w:t>You might find it useful to refer to a flow diagram or other way of describing data flows. What types of processing identified as likely high risk are involved?</w:t>
            </w:r>
          </w:p>
        </w:tc>
      </w:tr>
      <w:tr w:rsidR="00FA2A9A" w:rsidRPr="000959FF" w14:paraId="6C9F17CC" w14:textId="77777777" w:rsidTr="00FA2A9A">
        <w:trPr>
          <w:trHeight w:val="4252"/>
        </w:trPr>
        <w:tc>
          <w:tcPr>
            <w:tcW w:w="9994" w:type="dxa"/>
          </w:tcPr>
          <w:p>
            <w:pPr>
              <w:rPr>
                <w:rFonts w:ascii="Verdana" w:hAnsi="Verdana"/>
                <w:lang w:val="en-US"/>
              </w:rPr>
              <w:spacing w:after="100"/>
              <w:keepNext w:val="0"/>
              <w:keepLines w:val="1"/>
            </w:pPr>
            <w:r>
              <w:rPr>
                <w:rFonts w:ascii="Verdana" w:hAnsi="Verdana"/>
                <w:lang w:val="es-PE"/>
                <w:b w:val="1"/>
              </w:rPr>
              <w:t xml:space="preserve">Recolección:</w:t>
            </w:r>
            <w:r>
              <w:rPr>
                <w:rFonts w:ascii="Verdana" w:hAnsi="Verdana"/>
                <w:lang w:val="es-PE"/>
                <w:b w:val="0"/>
              </w:rPr>
              <w:t xml:space="preserve"> un cliente local envía JSON a POST /registro. Nombres, apellidos y correo son obligatorios; teléfono es opcional. La ausencia de una clave requerida devuelve 400. No se valida formato ni unicidad del correo, no se verifica identidad y no se registra consentimiento.</w:t>
            </w:r>
          </w:p>
          <w:p>
            <w:pPr>
              <w:rPr>
                <w:rFonts w:ascii="Verdana" w:hAnsi="Verdana"/>
                <w:lang w:val="en-US"/>
              </w:rPr>
              <w:spacing w:after="100"/>
              <w:keepNext w:val="0"/>
              <w:keepLines w:val="1"/>
            </w:pPr>
            <w:r>
              <w:rPr>
                <w:rFonts w:ascii="Verdana" w:hAnsi="Verdana"/>
                <w:lang w:val="es-PE"/>
                <w:b w:val="1"/>
              </w:rPr>
              <w:t xml:space="preserve">Almacenamiento y uso:</w:t>
            </w:r>
            <w:r>
              <w:rPr>
                <w:rFonts w:ascii="Verdana" w:hAnsi="Verdana"/>
                <w:lang w:val="es-PE"/>
                <w:b w:val="0"/>
              </w:rPr>
              <w:t xml:space="preserve"> SQLite guarda id, nombres, apellidos, correo, telefono y creado_en en lab.db, con contactos legibles. GET /registros devuelve todas las filas y columnas sin cuentas, roles ni filtros por titular. No hay un formulario web propio en esta versión.</w:t>
            </w:r>
          </w:p>
          <w:p>
            <w:pPr>
              <w:rPr>
                <w:rFonts w:ascii="Verdana" w:hAnsi="Verdana"/>
                <w:lang w:val="en-US"/>
              </w:rPr>
              <w:spacing w:after="100"/>
              <w:keepNext w:val="0"/>
              <w:keepLines w:val="1"/>
            </w:pPr>
            <w:r>
              <w:rPr>
                <w:rFonts w:ascii="Verdana" w:hAnsi="Verdana"/>
                <w:lang w:val="es-PE"/>
                <w:b w:val="1"/>
              </w:rPr>
              <w:t xml:space="preserve">Eliminación y destinatarios:</w:t>
            </w:r>
            <w:r>
              <w:rPr>
                <w:rFonts w:ascii="Verdana" w:hAnsi="Verdana"/>
                <w:lang w:val="es-PE"/>
                <w:b w:val="0"/>
              </w:rPr>
              <w:t xml:space="preserve"> no existen plazo, borrado, corrección o exportación. No hay cesión prevista a terceros, pero cualquier cliente que alcance el servicio obtiene el listado completo. Flask escribe información ordinaria de peticiones en consola; no es una auditoría dedicada ni se ha acreditado su conservación.</w:t>
            </w:r>
          </w:p>
          <w:p>
            <w:pPr>
              <w:rPr>
                <w:rFonts w:ascii="Verdana" w:hAnsi="Verdana"/>
                <w:lang w:val="en-US"/>
              </w:rPr>
              <w:spacing w:after="0"/>
              <w:keepNext w:val="0"/>
              <w:keepLines w:val="1"/>
            </w:pPr>
            <w:r>
              <w:rPr>
                <w:rFonts w:ascii="Verdana" w:hAnsi="Verdana"/>
                <w:lang w:val="es-PE"/>
                <w:b w:val="1"/>
              </w:rPr>
              <w:t xml:space="preserve">Flujo:</w:t>
            </w:r>
            <w:r>
              <w:rPr>
                <w:rFonts w:ascii="Verdana" w:hAnsi="Verdana"/>
                <w:lang w:val="es-PE"/>
                <w:b w:val="0"/>
              </w:rPr>
              <w:t xml:space="preserve"> cliente local → POST /registro → lab.db → GET /registros → JSON completo. El servidor escucha en 127.0.0.1:5111, sin depuración. La BD se excluye de Git. Las pruebas confirman lectura por otro cliente, correo repetido o inválido y SQL similar a inyección guardado como texto.</w:t>
            </w:r>
          </w:p>
        </w:tc>
      </w:tr>
    </w:tbl>
    <w:p w14:paraId="65CD6064" w14:textId="77777777" w:rsidR="00CF39D4" w:rsidRPr="000959FF" w:rsidRDefault="00CF39D4" w:rsidP="00CF39D4">
      <w:pPr>
        <w:spacing w:line="240" w:lineRule="auto"/>
        <w:rPr>
          <w:sz w:val="24"/>
          <w:szCs w:val="24"/>
          <w:lang w:val="en-US"/>
        </w:rPr>
      </w:pPr>
    </w:p>
    <w:tbl>
      <w:tblPr>
        <w:tblStyle w:val="TableGrid"/>
        <w:tblW w:w="0" w:type="auto"/>
        <w:tblLook w:val="04A0" w:firstRow="1" w:lastRow="0" w:firstColumn="1" w:lastColumn="0" w:noHBand="0" w:noVBand="1"/>
      </w:tblPr>
      <w:tblGrid>
        <w:gridCol w:w="9994"/>
      </w:tblGrid>
      <w:tr w:rsidR="00CF39D4" w:rsidRPr="000959FF" w14:paraId="48784EBA" w14:textId="77777777" w:rsidTr="00FA2A9A">
        <w:tc>
          <w:tcPr>
            <w:tcW w:w="9994" w:type="dxa"/>
          </w:tcPr>
          <w:p w14:paraId="12F7D378" w14:textId="78622418" w:rsidR="00CF39D4" w:rsidRPr="00FA2A9A" w:rsidRDefault="00CF39D4" w:rsidP="00FA2A9A">
            <w:pPr>
              <w:keepNext/>
              <w:spacing w:before="120" w:after="120"/>
              <w:rPr>
                <w:rFonts w:ascii="Verdana" w:hAnsi="Verdana"/>
                <w:lang w:val="en-US"/>
              </w:rPr>
            </w:pPr>
            <w:r w:rsidRPr="000959FF">
              <w:rPr>
                <w:rFonts w:ascii="Verdana" w:hAnsi="Verdana"/>
                <w:b/>
                <w:lang w:val="en-US"/>
              </w:rPr>
              <w:t>Describe the scope of the processing</w:t>
            </w:r>
            <w:r w:rsidR="00FA2A9A">
              <w:rPr>
                <w:rFonts w:ascii="Verdana" w:hAnsi="Verdana"/>
                <w:b/>
                <w:lang w:val="en-US"/>
              </w:rPr>
              <w:t xml:space="preserve">: </w:t>
            </w:r>
            <w:r w:rsidR="00FA2A9A">
              <w:rPr>
                <w:rFonts w:ascii="Verdana" w:hAnsi="Verdana"/>
                <w:lang w:val="en-US"/>
              </w:rPr>
              <w:t>what is the nature of the data, and does it include special category or criminal offence data? How much data will you be collecting and using? How often? How long will you keep it? How many individuals are affected? What geographical area does it cover?</w:t>
            </w:r>
          </w:p>
        </w:tc>
      </w:tr>
      <w:tr w:rsidR="00FA2A9A" w:rsidRPr="000959FF" w14:paraId="49644615" w14:textId="77777777" w:rsidTr="00FA2A9A">
        <w:trPr>
          <w:trHeight w:val="5102"/>
        </w:trPr>
        <w:tc>
          <w:tcPr>
            <w:tcW w:w="9994" w:type="dxa"/>
          </w:tcPr>
          <w:p>
            <w:pPr>
              <w:rPr>
                <w:rFonts w:ascii="Verdana" w:hAnsi="Verdana"/>
                <w:lang w:val="en-US"/>
              </w:rPr>
              <w:spacing w:after="100"/>
              <w:keepNext w:val="0"/>
              <w:keepLines w:val="1"/>
            </w:pPr>
            <w:r>
              <w:rPr>
                <w:rFonts w:ascii="Verdana" w:hAnsi="Verdana"/>
                <w:lang w:val="es-PE"/>
                <w:b w:val="1"/>
              </w:rPr>
              <w:t xml:space="preserve">Datos:</w:t>
            </w:r>
            <w:r>
              <w:rPr>
                <w:rFonts w:ascii="Verdana" w:hAnsi="Verdana"/>
                <w:lang w:val="es-PE"/>
                <w:b w:val="0"/>
              </w:rPr>
              <w:t xml:space="preserve"> identificativos y de contacto inventados. El inventario detalla campo, finalidad, obligatoriedad, base, retención, acceso y necesidad. No se solicitan datos sensibles, ubicación, archivos ni documentos; el contenido de los nombres no se verifica.</w:t>
            </w:r>
          </w:p>
          <w:p>
            <w:pPr>
              <w:rPr>
                <w:rFonts w:ascii="Verdana" w:hAnsi="Verdana"/>
                <w:lang w:val="en-US"/>
              </w:rPr>
              <w:spacing w:after="100"/>
              <w:keepNext w:val="0"/>
              <w:keepLines w:val="1"/>
            </w:pPr>
            <w:r>
              <w:rPr>
                <w:rFonts w:ascii="Verdana" w:hAnsi="Verdana"/>
                <w:lang w:val="es-PE"/>
                <w:b w:val="1"/>
              </w:rPr>
              <w:t xml:space="preserve">Volumen y frecuencia:</w:t>
            </w:r>
            <w:r>
              <w:rPr>
                <w:rFonts w:ascii="Verdana" w:hAnsi="Verdana"/>
                <w:lang w:val="es-PE"/>
                <w:b w:val="0"/>
              </w:rPr>
              <w:t xml:space="preserve"> cuatro registros iniciales permiten observar el listado. Tres entradas adicionales prueban duplicado, formato e inserción parametrizada. verificar.py utiliza una base temporal que elimina al terminar. Fuera de esa prueba, la aplicación no impone máximo de personas ni limita altas repetidas.</w:t>
            </w:r>
          </w:p>
          <w:p>
            <w:pPr>
              <w:rPr>
                <w:rFonts w:ascii="Verdana" w:hAnsi="Verdana"/>
                <w:lang w:val="en-US"/>
              </w:rPr>
              <w:spacing w:after="100"/>
              <w:keepNext w:val="0"/>
              <w:keepLines w:val="1"/>
            </w:pPr>
            <w:r>
              <w:rPr>
                <w:rFonts w:ascii="Verdana" w:hAnsi="Verdana"/>
                <w:lang w:val="es-PE"/>
                <w:b w:val="1"/>
              </w:rPr>
              <w:t xml:space="preserve">Conservación:</w:t>
            </w:r>
            <w:r>
              <w:rPr>
                <w:rFonts w:ascii="Verdana" w:hAnsi="Verdana"/>
                <w:lang w:val="es-PE"/>
                <w:b w:val="0"/>
              </w:rPr>
              <w:t xml:space="preserve"> actualmente es indefinida. Se propone borrar diariamente las entradas con más de 30 días desde el alta: un margen acotado para evaluar y corregir el ejercicio, sin una finalidad permanente que justifique conservarlas. Es una decisión propuesta, no un plazo legal ni un control existente.</w:t>
            </w:r>
          </w:p>
          <w:p>
            <w:pPr>
              <w:rPr>
                <w:rFonts w:ascii="Verdana" w:hAnsi="Verdana"/>
                <w:lang w:val="en-US"/>
              </w:rPr>
              <w:spacing w:after="0"/>
              <w:keepNext w:val="0"/>
              <w:keepLines w:val="1"/>
            </w:pPr>
            <w:r>
              <w:rPr>
                <w:rFonts w:ascii="Verdana" w:hAnsi="Verdana"/>
                <w:lang w:val="es-PE"/>
                <w:b w:val="1"/>
              </w:rPr>
              <w:t xml:space="preserve">Ámbito:</w:t>
            </w:r>
            <w:r>
              <w:rPr>
                <w:rFonts w:ascii="Verdana" w:hAnsi="Verdana"/>
                <w:lang w:val="es-PE"/>
                <w:b w:val="0"/>
              </w:rPr>
              <w:t xml:space="preserve"> un equipo local en Perú, sin proveedores externos. Actualmente no se recoge consentimiento; C04 lo establece como base prevista para un registro voluntario. Vercel/Neon queda fuera del alcance. Incorporar usuarios reales, publicar en Internet o cambiar destinatarios exige revisar la evaluación.</w:t>
            </w:r>
          </w:p>
        </w:tc>
      </w:tr>
    </w:tbl>
    <w:p w14:paraId="05D5E9F5" w14:textId="77777777" w:rsidR="00CF39D4" w:rsidRPr="000959FF" w:rsidRDefault="00CF39D4" w:rsidP="00CF39D4">
      <w:pPr>
        <w:spacing w:line="240" w:lineRule="auto"/>
        <w:rPr>
          <w:sz w:val="24"/>
          <w:szCs w:val="24"/>
          <w:lang w:val="en-US"/>
        </w:rPr>
      </w:pPr>
    </w:p>
    <w:tbl>
      <w:tblPr>
        <w:tblStyle w:val="TableGrid"/>
        <w:tblW w:w="0" w:type="auto"/>
        <w:tblLook w:val="04A0" w:firstRow="1" w:lastRow="0" w:firstColumn="1" w:lastColumn="0" w:noHBand="0" w:noVBand="1"/>
      </w:tblPr>
      <w:tblGrid>
        <w:gridCol w:w="9994"/>
      </w:tblGrid>
      <w:tr w:rsidR="00441F5B" w:rsidRPr="000959FF" w14:paraId="318435B5" w14:textId="77777777" w:rsidTr="007E352D">
        <w:tc>
          <w:tcPr>
            <w:tcW w:w="9994" w:type="dxa"/>
          </w:tcPr>
          <w:p w14:paraId="255E6638" w14:textId="59975EE4" w:rsidR="00441F5B" w:rsidRPr="00FA2A9A" w:rsidRDefault="00441F5B" w:rsidP="007E352D">
            <w:pPr>
              <w:keepNext/>
              <w:spacing w:before="120" w:after="120"/>
              <w:rPr>
                <w:rFonts w:ascii="Verdana" w:hAnsi="Verdana"/>
                <w:lang w:val="en-US"/>
              </w:rPr>
            </w:pPr>
            <w:r w:rsidRPr="000959FF">
              <w:rPr>
                <w:rFonts w:ascii="Verdana" w:hAnsi="Verdana"/>
                <w:b/>
                <w:lang w:val="en-US"/>
              </w:rPr>
              <w:lastRenderedPageBreak/>
              <w:t>Describe the context of the processing</w:t>
            </w:r>
            <w:r w:rsidR="00FA2A9A">
              <w:rPr>
                <w:rFonts w:ascii="Verdana" w:hAnsi="Verdana"/>
                <w:b/>
                <w:lang w:val="en-US"/>
              </w:rPr>
              <w:t xml:space="preserve">: </w:t>
            </w:r>
            <w:r w:rsidR="00FA2A9A">
              <w:rPr>
                <w:rFonts w:ascii="Verdana" w:hAnsi="Verdana"/>
                <w:lang w:val="en-US"/>
              </w:rPr>
              <w:t>what is the nature of your relationship with the individuals? How much control will they have? Would they expect you to use their data in this way?</w:t>
            </w:r>
            <w:r w:rsidR="007E352D">
              <w:rPr>
                <w:rFonts w:ascii="Verdana" w:hAnsi="Verdana"/>
                <w:lang w:val="en-US"/>
              </w:rPr>
              <w:t xml:space="preserve"> Do they include children or other vulnerable groups?</w:t>
            </w:r>
            <w:r w:rsidR="00FA2A9A">
              <w:rPr>
                <w:rFonts w:ascii="Verdana" w:hAnsi="Verdana"/>
                <w:lang w:val="en-US"/>
              </w:rPr>
              <w:t xml:space="preserve"> Are there </w:t>
            </w:r>
            <w:r w:rsidR="007E352D">
              <w:rPr>
                <w:rFonts w:ascii="Verdana" w:hAnsi="Verdana"/>
                <w:lang w:val="en-US"/>
              </w:rPr>
              <w:t>prior</w:t>
            </w:r>
            <w:r w:rsidR="00FA2A9A">
              <w:rPr>
                <w:rFonts w:ascii="Verdana" w:hAnsi="Verdana"/>
                <w:lang w:val="en-US"/>
              </w:rPr>
              <w:t xml:space="preserve"> concerns over this type of processing</w:t>
            </w:r>
            <w:r w:rsidR="007E352D">
              <w:rPr>
                <w:rFonts w:ascii="Verdana" w:hAnsi="Verdana"/>
                <w:lang w:val="en-US"/>
              </w:rPr>
              <w:t xml:space="preserve"> or security flaws</w:t>
            </w:r>
            <w:r w:rsidR="00FA2A9A">
              <w:rPr>
                <w:rFonts w:ascii="Verdana" w:hAnsi="Verdana"/>
                <w:lang w:val="en-US"/>
              </w:rPr>
              <w:t>? Is it novel in any way? What is t</w:t>
            </w:r>
            <w:r w:rsidR="007E352D">
              <w:rPr>
                <w:rFonts w:ascii="Verdana" w:hAnsi="Verdana"/>
                <w:lang w:val="en-US"/>
              </w:rPr>
              <w:t>he current state of technology in this area? Are there any current issues of public concern that you should factor in? Are you signed up to any approved code of conduct or certification scheme (once any have been approved)?</w:t>
            </w:r>
          </w:p>
        </w:tc>
      </w:tr>
      <w:tr w:rsidR="007E352D" w:rsidRPr="000959FF" w14:paraId="4A9673B0" w14:textId="77777777" w:rsidTr="007E352D">
        <w:trPr>
          <w:trHeight w:val="5669"/>
        </w:trPr>
        <w:tc>
          <w:tcPr>
            <w:tcW w:w="9994" w:type="dxa"/>
          </w:tcPr>
          <w:p>
            <w:pPr>
              <w:rPr>
                <w:rFonts w:ascii="Verdana" w:hAnsi="Verdana"/>
                <w:lang w:val="en-US"/>
              </w:rPr>
              <w:spacing w:after="100"/>
              <w:keepNext w:val="0"/>
              <w:keepLines w:val="1"/>
            </w:pPr>
            <w:r>
              <w:rPr>
                <w:rFonts w:ascii="Verdana" w:hAnsi="Verdana"/>
                <w:lang w:val="es-PE"/>
                <w:b w:val="1"/>
              </w:rPr>
              <w:t xml:space="preserve">Relación y expectativas:</w:t>
            </w:r>
            <w:r>
              <w:rPr>
                <w:rFonts w:ascii="Verdana" w:hAnsi="Verdana"/>
                <w:lang w:val="es-PE"/>
                <w:b w:val="0"/>
              </w:rPr>
              <w:t xml:space="preserve"> práctica académica individual, sin usuarios reales. Si se introdujeran contactos reales, sus titulares podrían esperar que otros solicitantes no accedieran al listado completo. El sistema no ofrece esa separación ni acredita quién introdujo cada dato.</w:t>
            </w:r>
          </w:p>
          <w:p>
            <w:pPr>
              <w:rPr>
                <w:rFonts w:ascii="Verdana" w:hAnsi="Verdana"/>
                <w:lang w:val="en-US"/>
              </w:rPr>
              <w:spacing w:after="100"/>
              <w:keepNext w:val="0"/>
              <w:keepLines w:val="1"/>
            </w:pPr>
            <w:r>
              <w:rPr>
                <w:rFonts w:ascii="Verdana" w:hAnsi="Verdana"/>
                <w:lang w:val="es-PE"/>
                <w:b w:val="1"/>
              </w:rPr>
              <w:t xml:space="preserve">Control del titular:</w:t>
            </w:r>
            <w:r>
              <w:rPr>
                <w:rFonts w:ascii="Verdana" w:hAnsi="Verdana"/>
                <w:lang w:val="es-PE"/>
                <w:b w:val="0"/>
              </w:rPr>
              <w:t xml:space="preserve"> no hay autenticación ni operaciones para corregir, borrar o exportar su información. La consulta global permite leer entradas, pero no equivale a un acceso individual protegido. Otra persona puede atribuirle datos incorrectos. No se verifica edad; la práctica no está dirigida a menores o grupos vulnerables.</w:t>
            </w:r>
          </w:p>
          <w:p>
            <w:pPr>
              <w:rPr>
                <w:rFonts w:ascii="Verdana" w:hAnsi="Verdana"/>
                <w:lang w:val="en-US"/>
              </w:rPr>
              <w:spacing w:after="0"/>
              <w:keepNext w:val="0"/>
              <w:keepLines w:val="1"/>
            </w:pPr>
            <w:r>
              <w:rPr>
                <w:rFonts w:ascii="Verdana" w:hAnsi="Verdana"/>
                <w:lang w:val="es-PE"/>
                <w:b w:val="1"/>
              </w:rPr>
              <w:t xml:space="preserve">Tecnología y preocupaciones:</w:t>
            </w:r>
            <w:r>
              <w:rPr>
                <w:rFonts w:ascii="Verdana" w:hAnsi="Verdana"/>
                <w:lang w:val="es-PE"/>
                <w:b w:val="0"/>
              </w:rPr>
              <w:t xml:space="preserve"> Flask y SQLite son convencionales. No hay perfiles ni decisiones automatizadas. Las brechas relevantes son divulgación, recopilación innecesaria, falta de información, conservación indefinida y ausencia de control individual. No se afirma certificación ni cumplimiento jurídico.</w:t>
            </w:r>
          </w:p>
        </w:tc>
      </w:tr>
    </w:tbl>
    <w:p w14:paraId="6BE49E45" w14:textId="77777777" w:rsidR="00441F5B" w:rsidRPr="000959FF" w:rsidRDefault="00441F5B" w:rsidP="00441F5B">
      <w:pPr>
        <w:spacing w:line="240" w:lineRule="auto"/>
        <w:rPr>
          <w:sz w:val="24"/>
          <w:szCs w:val="24"/>
          <w:lang w:val="en-US"/>
        </w:rPr>
      </w:pPr>
    </w:p>
    <w:tbl>
      <w:tblPr>
        <w:tblStyle w:val="TableGrid"/>
        <w:tblW w:w="0" w:type="auto"/>
        <w:tblLook w:val="04A0" w:firstRow="1" w:lastRow="0" w:firstColumn="1" w:lastColumn="0" w:noHBand="0" w:noVBand="1"/>
      </w:tblPr>
      <w:tblGrid>
        <w:gridCol w:w="9994"/>
      </w:tblGrid>
      <w:tr w:rsidR="00441F5B" w:rsidRPr="000959FF" w14:paraId="48406D3B" w14:textId="77777777" w:rsidTr="007E352D">
        <w:tc>
          <w:tcPr>
            <w:tcW w:w="9994" w:type="dxa"/>
          </w:tcPr>
          <w:p w14:paraId="3C98AD62" w14:textId="4ECCA9D6" w:rsidR="00441F5B" w:rsidRPr="007E352D" w:rsidRDefault="00441F5B" w:rsidP="007E352D">
            <w:pPr>
              <w:keepNext/>
              <w:spacing w:before="120" w:after="120"/>
              <w:rPr>
                <w:rFonts w:ascii="Verdana" w:hAnsi="Verdana"/>
                <w:lang w:val="en-US"/>
              </w:rPr>
            </w:pPr>
            <w:r w:rsidRPr="000959FF">
              <w:rPr>
                <w:rFonts w:ascii="Verdana" w:hAnsi="Verdana"/>
                <w:b/>
                <w:lang w:val="en-US"/>
              </w:rPr>
              <w:t>Describe the purposes of the processing</w:t>
            </w:r>
            <w:r w:rsidR="007E352D">
              <w:rPr>
                <w:rFonts w:ascii="Verdana" w:hAnsi="Verdana"/>
                <w:b/>
                <w:lang w:val="en-US"/>
              </w:rPr>
              <w:t xml:space="preserve">: </w:t>
            </w:r>
            <w:r w:rsidR="007E352D">
              <w:rPr>
                <w:rFonts w:ascii="Verdana" w:hAnsi="Verdana"/>
                <w:lang w:val="en-US"/>
              </w:rPr>
              <w:t xml:space="preserve">what do you want to achieve? What is the intended effect on individuals? What are the benefits of the processing – for  you, and more broadly? </w:t>
            </w:r>
          </w:p>
        </w:tc>
      </w:tr>
      <w:tr w:rsidR="007E352D" w:rsidRPr="000959FF" w14:paraId="56678D01" w14:textId="77777777" w:rsidTr="007E352D">
        <w:trPr>
          <w:trHeight w:val="4365"/>
        </w:trPr>
        <w:tc>
          <w:tcPr>
            <w:tcW w:w="9994" w:type="dxa"/>
          </w:tcPr>
          <w:p>
            <w:pPr>
              <w:rPr>
                <w:rFonts w:ascii="Verdana" w:hAnsi="Verdana"/>
                <w:lang w:val="en-US"/>
              </w:rPr>
              <w:spacing w:after="100"/>
              <w:keepNext w:val="0"/>
              <w:keepLines w:val="1"/>
            </w:pPr>
            <w:r>
              <w:rPr>
                <w:rFonts w:ascii="Verdana" w:hAnsi="Verdana"/>
                <w:lang w:val="es-PE"/>
                <w:b w:val="1"/>
              </w:rPr>
              <w:t xml:space="preserve">Finalidad:</w:t>
            </w:r>
            <w:r>
              <w:rPr>
                <w:rFonts w:ascii="Verdana" w:hAnsi="Verdana"/>
                <w:lang w:val="es-PE"/>
                <w:b w:val="0"/>
              </w:rPr>
              <w:t xml:space="preserve"> demostrar registro, persistencia y consulta de contactos y utilizar el backend como objeto de una evaluación de privacidad. No se crean cuentas ni se envían mensajes; tampoco se administra un directorio real.</w:t>
            </w:r>
          </w:p>
          <w:p>
            <w:pPr>
              <w:rPr>
                <w:rFonts w:ascii="Verdana" w:hAnsi="Verdana"/>
                <w:lang w:val="en-US"/>
              </w:rPr>
              <w:spacing w:after="100"/>
              <w:keepNext w:val="0"/>
              <w:keepLines w:val="1"/>
            </w:pPr>
            <w:r>
              <w:rPr>
                <w:rFonts w:ascii="Verdana" w:hAnsi="Verdana"/>
                <w:lang w:val="es-PE"/>
                <w:b w:val="1"/>
              </w:rPr>
              <w:t xml:space="preserve">Beneficio del ejercicio:</w:t>
            </w:r>
            <w:r>
              <w:rPr>
                <w:rFonts w:ascii="Verdana" w:hAnsi="Verdana"/>
                <w:lang w:val="es-PE"/>
                <w:b w:val="0"/>
              </w:rPr>
              <w:t xml:space="preserve"> observar qué se guarda, quién puede consultarlo y qué daño surgiría con datos reales. De ahí se obtienen un inventario, ocho riesgos concretos, restricciones comprobables y una decisión condicionada.</w:t>
            </w:r>
          </w:p>
          <w:p>
            <w:pPr>
              <w:rPr>
                <w:rFonts w:ascii="Verdana" w:hAnsi="Verdana"/>
                <w:lang w:val="en-US"/>
              </w:rPr>
              <w:spacing w:after="0"/>
              <w:keepNext w:val="0"/>
              <w:keepLines w:val="1"/>
            </w:pPr>
            <w:r>
              <w:rPr>
                <w:rFonts w:ascii="Verdana" w:hAnsi="Verdana"/>
                <w:lang w:val="es-PE"/>
                <w:b w:val="1"/>
              </w:rPr>
              <w:t xml:space="preserve">Límites:</w:t>
            </w:r>
            <w:r>
              <w:rPr>
                <w:rFonts w:ascii="Verdana" w:hAnsi="Verdana"/>
                <w:lang w:val="es-PE"/>
                <w:b w:val="0"/>
              </w:rPr>
              <w:t xml:space="preserve"> no hay publicidad, venta, perfiles ni usos secundarios. El teléfono no tiene utilidad operativa. La obligación académica de incluir nombres, apellidos y correo no demuestra que esos campos sean necesarios en cualquier servicio futuro; una finalidad nueva requiere revisar necesidad, base y riesgos.</w:t>
            </w:r>
          </w:p>
        </w:tc>
      </w:tr>
    </w:tbl>
    <w:p w14:paraId="59494A5A" w14:textId="6EA82BD2" w:rsidR="004A21D6" w:rsidRPr="000959FF" w:rsidRDefault="004A21D6" w:rsidP="000959FF">
      <w:pPr>
        <w:pStyle w:val="Heading1"/>
        <w:rPr>
          <w:lang w:eastAsia="en-GB"/>
        </w:rPr>
        <w:pageBreakBefore/>
      </w:pPr>
      <w:r w:rsidRPr="000959FF">
        <w:rPr>
          <w:lang w:eastAsia="en-GB"/>
        </w:rPr>
        <w:lastRenderedPageBreak/>
        <w:t>Step 3: Consultation process</w:t>
      </w:r>
    </w:p>
    <w:tbl>
      <w:tblPr>
        <w:tblStyle w:val="TableGrid"/>
        <w:tblW w:w="0" w:type="auto"/>
        <w:tblLook w:val="04A0" w:firstRow="1" w:lastRow="0" w:firstColumn="1" w:lastColumn="0" w:noHBand="0" w:noVBand="1"/>
      </w:tblPr>
      <w:tblGrid>
        <w:gridCol w:w="9994"/>
      </w:tblGrid>
      <w:tr w:rsidR="004A21D6" w:rsidRPr="000959FF" w14:paraId="1B24C52B" w14:textId="77777777" w:rsidTr="007E352D">
        <w:tc>
          <w:tcPr>
            <w:tcW w:w="9994" w:type="dxa"/>
          </w:tcPr>
          <w:p w14:paraId="4B587246" w14:textId="052D7BBD" w:rsidR="004A21D6" w:rsidRPr="007E352D" w:rsidRDefault="007E352D" w:rsidP="007E352D">
            <w:pPr>
              <w:keepNext/>
              <w:spacing w:before="120" w:after="120"/>
              <w:rPr>
                <w:rFonts w:ascii="Verdana" w:hAnsi="Verdana"/>
                <w:lang w:val="en-US"/>
              </w:rPr>
            </w:pPr>
            <w:r>
              <w:rPr>
                <w:rFonts w:ascii="Verdana" w:hAnsi="Verdana"/>
                <w:b/>
                <w:lang w:val="en-US"/>
              </w:rPr>
              <w:t xml:space="preserve">Consider how to consult with relevant stakeholders: </w:t>
            </w:r>
            <w:r>
              <w:rPr>
                <w:rFonts w:ascii="Verdana" w:hAnsi="Verdana"/>
                <w:lang w:val="en-US"/>
              </w:rPr>
              <w:t>describe when and how you will seek individuals’ views – or justify why it’s not appropriate to do so. Who else do you need to involve within your organisation? Do you need to ask your processors to assist? Do you plan to consult information security experts, or any other experts?</w:t>
            </w:r>
          </w:p>
        </w:tc>
      </w:tr>
      <w:tr w:rsidR="007E352D" w:rsidRPr="000959FF" w14:paraId="48423491" w14:textId="77777777" w:rsidTr="00C307DC">
        <w:trPr>
          <w:trHeight w:val="3742"/>
        </w:trPr>
        <w:tc>
          <w:tcPr>
            <w:tcW w:w="9994" w:type="dxa"/>
          </w:tcPr>
          <w:p>
            <w:pPr>
              <w:rPr>
                <w:rFonts w:ascii="Verdana" w:hAnsi="Verdana"/>
                <w:lang w:val="en-US"/>
              </w:rPr>
              <w:spacing w:after="100"/>
              <w:keepNext w:val="0"/>
              <w:keepLines w:val="1"/>
            </w:pPr>
            <w:r>
              <w:rPr>
                <w:rFonts w:ascii="Verdana" w:hAnsi="Verdana"/>
                <w:lang w:val="es-PE"/>
                <w:b w:val="1"/>
              </w:rPr>
              <w:t xml:space="preserve">Consulta a titulares:</w:t>
            </w:r>
            <w:r>
              <w:rPr>
                <w:rFonts w:ascii="Verdana" w:hAnsi="Verdana"/>
                <w:lang w:val="es-PE"/>
                <w:b w:val="0"/>
              </w:rPr>
              <w:t xml:space="preserve"> las pruebas actuales emplean personas inventadas, por lo que no existe una población real a la que atribuir opiniones. Antes de admitir datos reales se realizarán sesiones voluntarias para comprobar que se entienden la finalidad, los campos solicitados, quién puede consultar los registros, el plazo de conservación y el modo de ejercer derechos.</w:t>
            </w:r>
          </w:p>
          <w:p>
            <w:pPr>
              <w:rPr>
                <w:rFonts w:ascii="Verdana" w:hAnsi="Verdana"/>
                <w:lang w:val="en-US"/>
              </w:rPr>
              <w:spacing w:after="100"/>
              <w:keepNext w:val="0"/>
              <w:keepLines w:val="1"/>
            </w:pPr>
            <w:r>
              <w:rPr>
                <w:rFonts w:ascii="Verdana" w:hAnsi="Verdana"/>
                <w:lang w:val="es-PE"/>
                <w:b w:val="1"/>
              </w:rPr>
              <w:t xml:space="preserve">Revisión cruzada del curso:</w:t>
            </w:r>
            <w:r>
              <w:rPr>
                <w:rFonts w:ascii="Verdana" w:hAnsi="Verdana"/>
                <w:lang w:val="es-PE"/>
                <w:b w:val="0"/>
              </w:rPr>
              <w:t xml:space="preserve"> se solicitará a otro grupo que examine la DPIA y el repositorio con los seis criterios de la presentación: inventario, riesgo faltante, puntuación, restricciones verificables, transparencia y decisión. Se le pedirá contrastar el listado y dos restricciones con su prueba de aceptación. Los comentarios recibidos se documentarán con el hallazgo, su impacto y el ajuste acordado.</w:t>
            </w:r>
          </w:p>
          <w:p>
            <w:pPr>
              <w:rPr>
                <w:rFonts w:ascii="Verdana" w:hAnsi="Verdana"/>
                <w:lang w:val="en-US"/>
              </w:rPr>
              <w:spacing w:after="100"/>
              <w:keepNext w:val="0"/>
              <w:keepLines w:val="1"/>
            </w:pPr>
            <w:r>
              <w:rPr>
                <w:rFonts w:ascii="Verdana" w:hAnsi="Verdana"/>
                <w:lang w:val="es-PE"/>
                <w:b w:val="1"/>
              </w:rPr>
              <w:t xml:space="preserve">Revisión técnica individual:</w:t>
            </w:r>
            <w:r>
              <w:rPr>
                <w:rFonts w:ascii="Verdana" w:hAnsi="Verdana"/>
                <w:lang w:val="es-PE"/>
                <w:b w:val="0"/>
              </w:rPr>
              <w:t xml:space="preserve"> el autor comprobará los recorridos de alta y listado con datos ficticios, el aislamiento exigido por C01 y C06, y la relación entre cada riesgo y su restricción. Se distinguirán las observaciones reproducidas de las condiciones aprobadas para una implementación posterior.</w:t>
            </w:r>
          </w:p>
          <w:p>
            <w:pPr>
              <w:rPr>
                <w:rFonts w:ascii="Verdana" w:hAnsi="Verdana"/>
                <w:lang w:val="en-US"/>
              </w:rPr>
              <w:spacing w:after="100"/>
              <w:keepNext w:val="0"/>
              <w:keepLines w:val="1"/>
            </w:pPr>
            <w:r>
              <w:rPr>
                <w:rFonts w:ascii="Verdana" w:hAnsi="Verdana"/>
                <w:lang w:val="es-PE"/>
                <w:b w:val="1"/>
              </w:rPr>
              <w:t xml:space="preserve">Participación docente y especializada:</w:t>
            </w:r>
            <w:r>
              <w:rPr>
                <w:rFonts w:ascii="Verdana" w:hAnsi="Verdana"/>
                <w:lang w:val="es-PE"/>
                <w:b w:val="0"/>
              </w:rPr>
              <w:t xml:space="preserve"> las dudas sobre necesidad de campos, valoración de impacto o alcance del tratamiento se someterán al docente. Si se plantea un servicio real, se solicitará revisión de privacidad y seguridad antes de cerrar la base del tratamiento, el aviso y la aceptación de riesgos. No se incorpora un dictamen de DPO a esta ficha.</w:t>
            </w:r>
          </w:p>
          <w:p>
            <w:pPr>
              <w:rPr>
                <w:rFonts w:ascii="Verdana" w:hAnsi="Verdana"/>
                <w:lang w:val="en-US"/>
              </w:rPr>
              <w:spacing w:after="0"/>
              <w:keepNext w:val="0"/>
              <w:keepLines w:val="1"/>
            </w:pPr>
            <w:r>
              <w:rPr>
                <w:rFonts w:ascii="Verdana" w:hAnsi="Verdana"/>
                <w:lang w:val="es-PE"/>
                <w:b w:val="1"/>
              </w:rPr>
              <w:t xml:space="preserve">Proveedores y seguimiento:</w:t>
            </w:r>
            <w:r>
              <w:rPr>
                <w:rFonts w:ascii="Verdana" w:hAnsi="Verdana"/>
                <w:lang w:val="es-PE"/>
                <w:b w:val="0"/>
              </w:rPr>
              <w:t xml:space="preserve"> el backend evaluado es local y no tiene un encargado externo al que consultar. Un traslado a nube requerirá revisar región, accesos, conservación, copias y condiciones del proveedor. Cada consulta deberá quedar vinculada a una decisión y a la versión del diseño afectada; la DPIA se revisará si cambian los datos, la finalidad o la tecnología.</w:t>
            </w:r>
          </w:p>
        </w:tc>
      </w:tr>
    </w:tbl>
    <w:p w14:paraId="1FC1E115" w14:textId="77777777" w:rsidR="00441F5B" w:rsidRPr="000959FF" w:rsidRDefault="00441F5B" w:rsidP="00441F5B">
      <w:pPr>
        <w:spacing w:line="240" w:lineRule="auto"/>
        <w:rPr>
          <w:sz w:val="24"/>
          <w:szCs w:val="24"/>
          <w:lang w:val="en-US"/>
        </w:rPr>
      </w:pPr>
    </w:p>
    <w:p w14:paraId="77699581" w14:textId="58B60E3A" w:rsidR="004A21D6" w:rsidRPr="000959FF" w:rsidRDefault="004A21D6" w:rsidP="000959FF">
      <w:pPr>
        <w:pStyle w:val="Heading1"/>
        <w:rPr>
          <w:lang w:eastAsia="en-GB"/>
        </w:rPr>
        <w:pageBreakBefore/>
      </w:pPr>
      <w:r w:rsidRPr="000959FF">
        <w:rPr>
          <w:lang w:eastAsia="en-GB"/>
        </w:rPr>
        <w:t>Step 4: Assess necessity and proportionality</w:t>
      </w:r>
    </w:p>
    <w:tbl>
      <w:tblPr>
        <w:tblStyle w:val="TableGrid"/>
        <w:tblW w:w="0" w:type="auto"/>
        <w:tblLook w:val="04A0" w:firstRow="1" w:lastRow="0" w:firstColumn="1" w:lastColumn="0" w:noHBand="0" w:noVBand="1"/>
      </w:tblPr>
      <w:tblGrid>
        <w:gridCol w:w="9994"/>
      </w:tblGrid>
      <w:tr w:rsidR="004A21D6" w:rsidRPr="000959FF" w14:paraId="70378E22" w14:textId="77777777" w:rsidTr="00C307DC">
        <w:tc>
          <w:tcPr>
            <w:tcW w:w="9994" w:type="dxa"/>
          </w:tcPr>
          <w:p w14:paraId="21FFDFC0" w14:textId="705C4BC2" w:rsidR="004A21D6" w:rsidRPr="00C307DC" w:rsidRDefault="00C307DC" w:rsidP="00C307DC">
            <w:pPr>
              <w:keepNext/>
              <w:spacing w:before="120" w:after="120"/>
              <w:rPr>
                <w:rFonts w:ascii="Verdana" w:hAnsi="Verdana"/>
                <w:lang w:val="en-US"/>
              </w:rPr>
            </w:pPr>
            <w:r>
              <w:rPr>
                <w:rFonts w:ascii="Verdana" w:hAnsi="Verdana"/>
                <w:b/>
                <w:lang w:val="en-US"/>
              </w:rPr>
              <w:t>Describe compliance and proportionality measures</w:t>
            </w:r>
            <w:r w:rsidRPr="00C307DC">
              <w:rPr>
                <w:rFonts w:ascii="Verdana" w:hAnsi="Verdana"/>
                <w:b/>
                <w:lang w:val="en-US"/>
              </w:rPr>
              <w:t>, in particular:</w:t>
            </w:r>
            <w:r>
              <w:rPr>
                <w:rFonts w:ascii="Verdana" w:hAnsi="Verdana"/>
                <w:lang w:val="en-US"/>
              </w:rPr>
              <w:t xml:space="preserve"> what is your lawful basis for processing? Does the processing actually achieve your purpose? Is there another way to achieve the same outcome? How will you prevent function creep? How will you ensure data quality and data minimisation? What information will you give individuals? How will you help to support their rights? What measures do you take to ensure processors comply? How do you safeguard any international transfers?</w:t>
            </w:r>
          </w:p>
        </w:tc>
      </w:tr>
      <w:tr w:rsidR="00C307DC" w:rsidRPr="000959FF" w14:paraId="635B0821" w14:textId="77777777" w:rsidTr="00C307DC">
        <w:trPr>
          <w:trHeight w:val="3912"/>
        </w:trPr>
        <w:tc>
          <w:tcPr>
            <w:tcW w:w="9994" w:type="dxa"/>
          </w:tcPr>
          <w:p>
            <w:pPr>
              <w:rPr>
                <w:rFonts w:ascii="Verdana" w:hAnsi="Verdana"/>
                <w:lang w:val="en-US"/>
              </w:rPr>
              <w:spacing w:after="100"/>
              <w:keepNext w:val="0"/>
              <w:keepLines w:val="1"/>
            </w:pPr>
            <w:r>
              <w:rPr>
                <w:rFonts w:ascii="Verdana" w:hAnsi="Verdana"/>
                <w:lang w:val="es-PE"/>
                <w:b w:val="1"/>
              </w:rPr>
              <w:t xml:space="preserve">Base prevista y alcance:</w:t>
            </w:r>
            <w:r>
              <w:rPr>
                <w:rFonts w:ascii="Verdana" w:hAnsi="Verdana"/>
                <w:lang w:val="es-PE"/>
                <w:b w:val="0"/>
              </w:rPr>
              <w:t xml:space="preserve"> la práctica actual utiliza datos ficticios. Para un eventual registro voluntario se adopta como base de diseño el consentimiento previo, informado, expreso e inequívoco, con retiro disponible; se documentará antes del primer dato real (Ley 29733, arts. 13.5 y 13.7). Esta elección no sustituye la justificación de necesidad ni autoriza usos adicionales.</w:t>
            </w:r>
          </w:p>
          <w:p>
            <w:pPr>
              <w:rPr>
                <w:rFonts w:ascii="Verdana" w:hAnsi="Verdana"/>
                <w:lang w:val="en-US"/>
              </w:rPr>
              <w:spacing w:after="100"/>
              <w:keepNext w:val="0"/>
              <w:keepLines w:val="1"/>
            </w:pPr>
            <w:r>
              <w:rPr>
                <w:rFonts w:ascii="Verdana" w:hAnsi="Verdana"/>
                <w:lang w:val="es-PE"/>
                <w:b w:val="1"/>
              </w:rPr>
              <w:t xml:space="preserve">Necesidad y alternativas:</w:t>
            </w:r>
            <w:r>
              <w:rPr>
                <w:rFonts w:ascii="Verdana" w:hAnsi="Verdana"/>
                <w:lang w:val="es-PE"/>
                <w:b w:val="0"/>
              </w:rPr>
              <w:t xml:space="preserve"> la persistencia permite observar registro y consulta, pero el listado público completo no es necesario. Nombres, apellidos y correo reproducen el enunciado; antes de un servicio real se deberá valorar si bastan identificadores menos precisos o menos campos. C03 exige eliminar el teléfono mientras no exista una finalidad necesaria.</w:t>
            </w:r>
          </w:p>
          <w:p>
            <w:pPr>
              <w:rPr>
                <w:rFonts w:ascii="Verdana" w:hAnsi="Verdana"/>
                <w:lang w:val="en-US"/>
              </w:rPr>
              <w:spacing w:after="100"/>
              <w:keepNext w:val="0"/>
              <w:keepLines w:val="1"/>
            </w:pPr>
            <w:r>
              <w:rPr>
                <w:rFonts w:ascii="Verdana" w:hAnsi="Verdana"/>
                <w:lang w:val="es-PE"/>
                <w:b w:val="1"/>
              </w:rPr>
              <w:t xml:space="preserve">Calidad de los datos:</w:t>
            </w:r>
            <w:r>
              <w:rPr>
                <w:rFonts w:ascii="Verdana" w:hAnsi="Verdana"/>
                <w:lang w:val="es-PE"/>
                <w:b w:val="0"/>
              </w:rPr>
              <w:t xml:space="preserve"> C07 exige texto no vacío, formato y normalización del correo, además de unicidad. Las pruebas deberán rechazar formatos inválidos y duplicados. Validar una dirección no demuestra por sí solo quién es su titular; no se atribuirán decisiones sobre personas a una identidad sin verificar.</w:t>
            </w:r>
          </w:p>
          <w:p>
            <w:pPr>
              <w:rPr>
                <w:rFonts w:ascii="Verdana" w:hAnsi="Verdana"/>
                <w:lang w:val="en-US"/>
              </w:rPr>
              <w:spacing w:after="100"/>
              <w:keepNext w:val="0"/>
              <w:keepLines w:val="1"/>
            </w:pPr>
            <w:r>
              <w:rPr>
                <w:rFonts w:ascii="Verdana" w:hAnsi="Verdana"/>
                <w:lang w:val="es-PE"/>
                <w:b w:val="1"/>
              </w:rPr>
              <w:t xml:space="preserve">Información y consentimiento:</w:t>
            </w:r>
            <w:r>
              <w:rPr>
                <w:rFonts w:ascii="Verdana" w:hAnsi="Verdana"/>
                <w:lang w:val="es-PE"/>
                <w:b w:val="0"/>
              </w:rPr>
              <w:t xml:space="preserve"> C04 exige aviso breve junto a la recogida y política accesible y versionada. Debe indicar identidad y domicilio de quien trata los datos, finalidad, destinatarios, banco, campos obligatorios, consecuencias de no responder, transferencias, conservación y vías de derechos (art. 18). El consentimiento se registra por finalidad, versión y fecha, sin casillas premarcadas; un nuevo uso requiere una revisión independiente.</w:t>
            </w:r>
          </w:p>
          <w:p>
            <w:pPr>
              <w:rPr>
                <w:rFonts w:ascii="Verdana" w:hAnsi="Verdana"/>
                <w:lang w:val="en-US"/>
              </w:rPr>
              <w:spacing w:after="100"/>
              <w:keepNext w:val="0"/>
              <w:keepLines w:val="1"/>
            </w:pPr>
            <w:r>
              <w:rPr>
                <w:rFonts w:ascii="Verdana" w:hAnsi="Verdana"/>
                <w:lang w:val="es-PE"/>
                <w:b w:val="1"/>
              </w:rPr>
              <w:t xml:space="preserve">Derechos y conservación:</w:t>
            </w:r>
            <w:r>
              <w:rPr>
                <w:rFonts w:ascii="Verdana" w:hAnsi="Verdana"/>
                <w:lang w:val="es-PE"/>
                <w:b w:val="0"/>
              </w:rPr>
              <w:t xml:space="preserve"> C06 exige acceso propio, corrección, eliminación y exportación autenticados; otro titular no debe poder operar sobre datos ajenos. También deberá existir una vía para retirar el consentimiento. C05 limita la conservación a 30 días desde el alta, con borrado diario y vencimiento de copias, como plazo de diseño justificado para evaluación y correcciones.</w:t>
            </w:r>
          </w:p>
          <w:p>
            <w:pPr>
              <w:rPr>
                <w:rFonts w:ascii="Verdana" w:hAnsi="Verdana"/>
                <w:lang w:val="en-US"/>
              </w:rPr>
              <w:spacing w:after="0"/>
              <w:keepNext w:val="0"/>
              <w:keepLines w:val="1"/>
            </w:pPr>
            <w:r>
              <w:rPr>
                <w:rFonts w:ascii="Verdana" w:hAnsi="Verdana"/>
                <w:lang w:val="es-PE"/>
                <w:b w:val="1"/>
              </w:rPr>
              <w:t xml:space="preserve">Seguridad y cambios:</w:t>
            </w:r>
            <w:r>
              <w:rPr>
                <w:rFonts w:ascii="Verdana" w:hAnsi="Verdana"/>
                <w:lang w:val="es-PE"/>
                <w:b w:val="0"/>
              </w:rPr>
              <w:t xml:space="preserve"> C01 limita acceso y oculta contactos; C02 exige cifrado autenticado y claves separadas; C08 establece auditoría y respuesta a incidentes. No hay encargados externos ni transferencias en el flujo local. Antes de cambiar alojamiento o destinatarios se revisarán sus condiciones. Las medidas están aprobadas como exigencias del diseño; su implementación y prueba son condiciones de lanzamiento.</w:t>
            </w:r>
          </w:p>
        </w:tc>
      </w:tr>
    </w:tbl>
    <w:p w14:paraId="1449CD5A" w14:textId="759B6BED" w:rsidR="00D7227C" w:rsidRPr="000959FF" w:rsidRDefault="00D7227C" w:rsidP="000959FF">
      <w:pPr>
        <w:pStyle w:val="Heading1"/>
        <w:rPr>
          <w:lang w:eastAsia="en-GB"/>
        </w:rPr>
        <w:pageBreakBefore/>
      </w:pPr>
      <w:r w:rsidRPr="000959FF">
        <w:rPr>
          <w:lang w:eastAsia="en-GB"/>
        </w:rPr>
        <w:lastRenderedPageBreak/>
        <w:t>Step 5: Identify and assess risks</w:t>
      </w:r>
    </w:p>
    <w:tbl>
      <w:tblPr>
        <w:tblStyle w:val="TableGrid"/>
        <w:tblW w:w="9974" w:type="dxa"/>
        <w:tblLayout w:type="fixed"/>
        <w:tblLook w:val="0480" w:firstRow="0" w:lastRow="0" w:firstColumn="1" w:lastColumn="0" w:noHBand="0" w:noVBand="1"/>
      </w:tblPr>
      <w:tblGrid>
        <w:gridCol w:w="5920"/>
        <w:gridCol w:w="1418"/>
        <w:gridCol w:w="1376"/>
        <w:gridCol w:w="1260"/>
      </w:tblGrid>
      <w:tr w:rsidR="00857B3B" w:rsidRPr="000959FF" w14:paraId="2394DEB7" w14:textId="77777777" w:rsidTr="00857B3B">
        <w:tc>
          <w:tcPr>
            <w:tcW w:w="5920" w:type="dxa"/>
            <w:shd w:val="clear" w:color="auto" w:fill="FFFFFF" w:themeFill="background1"/>
          </w:tcPr>
          <w:p w14:paraId="2E45D284" w14:textId="4F323316" w:rsidR="00857B3B" w:rsidRPr="00857B3B" w:rsidRDefault="00857B3B" w:rsidP="00857B3B">
            <w:pPr>
              <w:keepNext/>
              <w:spacing w:before="120" w:after="120"/>
              <w:rPr>
                <w:rFonts w:ascii="Verdana" w:hAnsi="Verdana"/>
                <w:lang w:val="en-US"/>
              </w:rPr>
            </w:pPr>
            <w:r>
              <w:rPr>
                <w:rFonts w:ascii="Verdana" w:hAnsi="Verdana"/>
                <w:b/>
                <w:lang w:val="en-US"/>
              </w:rPr>
              <w:t xml:space="preserve">Describe source of risk and nature of potential impact on individuals. </w:t>
            </w:r>
            <w:r w:rsidRPr="00857B3B">
              <w:rPr>
                <w:rFonts w:ascii="Verdana" w:hAnsi="Verdana"/>
                <w:lang w:val="en-US"/>
              </w:rPr>
              <w:t>Include associated compliance and corporate risks</w:t>
            </w:r>
            <w:r>
              <w:rPr>
                <w:rFonts w:ascii="Verdana" w:hAnsi="Verdana"/>
                <w:b/>
                <w:lang w:val="en-US"/>
              </w:rPr>
              <w:t xml:space="preserve"> </w:t>
            </w:r>
            <w:r>
              <w:rPr>
                <w:rFonts w:ascii="Verdana" w:hAnsi="Verdana"/>
                <w:lang w:val="en-US"/>
              </w:rPr>
              <w:t xml:space="preserve">as necessary. </w:t>
            </w:r>
          </w:p>
        </w:tc>
        <w:tc>
          <w:tcPr>
            <w:tcW w:w="1418" w:type="dxa"/>
            <w:shd w:val="clear" w:color="auto" w:fill="FFFFFF" w:themeFill="background1"/>
          </w:tcPr>
          <w:p w14:paraId="47A9E8DF" w14:textId="410024CC"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Likelihood of harm</w:t>
            </w:r>
          </w:p>
        </w:tc>
        <w:tc>
          <w:tcPr>
            <w:tcW w:w="1376" w:type="dxa"/>
            <w:shd w:val="clear" w:color="auto" w:fill="FFFFFF" w:themeFill="background1"/>
          </w:tcPr>
          <w:p w14:paraId="6D48FDED" w14:textId="3D9074A2"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Severity of harm</w:t>
            </w:r>
          </w:p>
        </w:tc>
        <w:tc>
          <w:tcPr>
            <w:tcW w:w="1260" w:type="dxa"/>
            <w:shd w:val="clear" w:color="auto" w:fill="FFFFFF" w:themeFill="background1"/>
          </w:tcPr>
          <w:p w14:paraId="72B1A1B0" w14:textId="55208BB1"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 xml:space="preserve">Overall risk </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b w:val="1"/>
              </w:rPr>
              <w:t xml:space="preserve">R1</w:t>
            </w:r>
            <w:r>
              <w:rPr>
                <w:rFonts w:ascii="Verdana" w:hAnsi="Verdana"/>
                <w:lang w:val="es-PE"/>
                <w:b w:val="0"/>
              </w:rPr>
              <w:t xml:space="preserve"> El listado completo expone nombres y contactos a cualquier cliente del servicio; puede facilitar contacto no deseado o suplantación. Divulgación.</w:t>
            </w:r>
          </w:p>
        </w:tc>
        <w:tc>
          <w:tcPr>
            <w:tcW w:w="1418" w:type="dxa"/>
          </w:tcPr>
          <w:p>
            <w:pPr>
              <w:rPr>
                <w:rFonts w:ascii="Verdana" w:hAnsi="Verdana"/>
                <w:sz w:val="22"/>
                <w:lang w:val="en-US"/>
              </w:rPr>
              <w:spacing w:after="0"/>
              <w:keepNext w:val="0"/>
              <w:keepLines w:val="1"/>
            </w:pPr>
            <w:r>
              <w:rPr>
                <w:rFonts w:ascii="Verdana" w:hAnsi="Verdana"/>
                <w:sz w:val="22"/>
                <w:lang w:val="es-PE"/>
                <w:b w:val="0"/>
              </w:rPr>
              <w:t xml:space="preserve">Alta (3)</w:t>
            </w:r>
          </w:p>
        </w:tc>
        <w:tc>
          <w:tcPr>
            <w:tcW w:w="1376" w:type="dxa"/>
          </w:tcPr>
          <w:p>
            <w:pPr>
              <w:rPr>
                <w:rFonts w:ascii="Verdana" w:hAnsi="Verdana"/>
                <w:sz w:val="22"/>
                <w:lang w:val="en-US"/>
              </w:rPr>
              <w:spacing w:after="0"/>
              <w:keepNext w:val="0"/>
              <w:keepLines w:val="1"/>
            </w:pPr>
            <w:r>
              <w:rPr>
                <w:rFonts w:ascii="Verdana" w:hAnsi="Verdana"/>
                <w:sz w:val="22"/>
                <w:lang w:val="es-PE"/>
                <w:b w:val="0"/>
              </w:rPr>
              <w:t xml:space="preserve">Alto (3)</w:t>
            </w:r>
          </w:p>
        </w:tc>
        <w:tc>
          <w:tcPr>
            <w:tcW w:w="1260" w:type="dxa"/>
          </w:tcPr>
          <w:p>
            <w:pPr>
              <w:rPr>
                <w:rFonts w:ascii="Verdana" w:hAnsi="Verdana"/>
                <w:sz w:val="22"/>
                <w:lang w:val="en-US"/>
              </w:rPr>
              <w:spacing w:after="0"/>
              <w:keepNext w:val="0"/>
              <w:keepLines w:val="1"/>
            </w:pPr>
            <w:r>
              <w:rPr>
                <w:rFonts w:ascii="Verdana" w:hAnsi="Verdana"/>
                <w:sz w:val="22"/>
                <w:lang w:val="es-PE"/>
                <w:b w:val="0"/>
              </w:rPr>
              <w:t xml:space="preserve">Alto (9)</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b w:val="1"/>
              </w:rPr>
              <w:t xml:space="preserve">R2</w:t>
            </w:r>
            <w:r>
              <w:rPr>
                <w:rFonts w:ascii="Verdana" w:hAnsi="Verdana"/>
                <w:lang w:val="es-PE"/>
                <w:b w:val="0"/>
              </w:rPr>
              <w:t xml:space="preserve"> Una copia de lab.db revela contactos legibles sin pasar por la API; permite su reutilización no autorizada. Divulgación.</w:t>
            </w:r>
          </w:p>
        </w:tc>
        <w:tc>
          <w:tcPr>
            <w:tcW w:w="1418" w:type="dxa"/>
          </w:tcPr>
          <w:p>
            <w:pPr>
              <w:rPr>
                <w:rFonts w:ascii="Verdana" w:hAnsi="Verdana"/>
                <w:sz w:val="22"/>
                <w:lang w:val="en-US"/>
              </w:rPr>
              <w:spacing w:after="0"/>
              <w:keepNext w:val="0"/>
              <w:keepLines w:val="1"/>
            </w:pPr>
            <w:r>
              <w:rPr>
                <w:rFonts w:ascii="Verdana" w:hAnsi="Verdana"/>
                <w:sz w:val="22"/>
                <w:lang w:val="es-PE"/>
                <w:b w:val="0"/>
              </w:rPr>
              <w:t xml:space="preserve">Media (2)</w:t>
            </w:r>
          </w:p>
        </w:tc>
        <w:tc>
          <w:tcPr>
            <w:tcW w:w="1376" w:type="dxa"/>
          </w:tcPr>
          <w:p>
            <w:pPr>
              <w:rPr>
                <w:rFonts w:ascii="Verdana" w:hAnsi="Verdana"/>
                <w:sz w:val="22"/>
                <w:lang w:val="en-US"/>
              </w:rPr>
              <w:spacing w:after="0"/>
              <w:keepNext w:val="0"/>
              <w:keepLines w:val="1"/>
            </w:pPr>
            <w:r>
              <w:rPr>
                <w:rFonts w:ascii="Verdana" w:hAnsi="Verdana"/>
                <w:sz w:val="22"/>
                <w:lang w:val="es-PE"/>
                <w:b w:val="0"/>
              </w:rPr>
              <w:t xml:space="preserve">Alto (3)</w:t>
            </w:r>
          </w:p>
        </w:tc>
        <w:tc>
          <w:tcPr>
            <w:tcW w:w="1260" w:type="dxa"/>
          </w:tcPr>
          <w:p>
            <w:pPr>
              <w:rPr>
                <w:rFonts w:ascii="Verdana" w:hAnsi="Verdana"/>
                <w:sz w:val="22"/>
                <w:lang w:val="en-US"/>
              </w:rPr>
              <w:spacing w:after="0"/>
              <w:keepNext w:val="0"/>
              <w:keepLines w:val="1"/>
            </w:pPr>
            <w:r>
              <w:rPr>
                <w:rFonts w:ascii="Verdana" w:hAnsi="Verdana"/>
                <w:sz w:val="22"/>
                <w:lang w:val="es-PE"/>
                <w:b w:val="0"/>
              </w:rPr>
              <w:t xml:space="preserve">Alto (6)</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b w:val="1"/>
              </w:rPr>
              <w:t xml:space="preserve">R3</w:t>
            </w:r>
            <w:r>
              <w:rPr>
                <w:rFonts w:ascii="Verdana" w:hAnsi="Verdana"/>
                <w:lang w:val="es-PE"/>
                <w:b w:val="0"/>
              </w:rPr>
              <w:t xml:space="preserve"> Se recopila y expone teléfono opcional sin necesidad demostrada, aumentando la información vinculable a una persona. Incumplimiento y vinculación.</w:t>
            </w:r>
          </w:p>
        </w:tc>
        <w:tc>
          <w:tcPr>
            <w:tcW w:w="1418" w:type="dxa"/>
          </w:tcPr>
          <w:p>
            <w:pPr>
              <w:rPr>
                <w:rFonts w:ascii="Verdana" w:hAnsi="Verdana"/>
                <w:sz w:val="22"/>
                <w:lang w:val="en-US"/>
              </w:rPr>
              <w:spacing w:after="0"/>
              <w:keepNext w:val="0"/>
              <w:keepLines w:val="1"/>
            </w:pPr>
            <w:r>
              <w:rPr>
                <w:rFonts w:ascii="Verdana" w:hAnsi="Verdana"/>
                <w:sz w:val="22"/>
                <w:lang w:val="es-PE"/>
                <w:b w:val="0"/>
              </w:rPr>
              <w:t xml:space="preserve">Alta (3)</w:t>
            </w:r>
          </w:p>
        </w:tc>
        <w:tc>
          <w:tcPr>
            <w:tcW w:w="1376" w:type="dxa"/>
          </w:tcPr>
          <w:p>
            <w:pPr>
              <w:rPr>
                <w:rFonts w:ascii="Verdana" w:hAnsi="Verdana"/>
                <w:sz w:val="22"/>
                <w:lang w:val="en-US"/>
              </w:rPr>
              <w:spacing w:after="0"/>
              <w:keepNext w:val="0"/>
              <w:keepLines w:val="1"/>
            </w:pPr>
            <w:r>
              <w:rPr>
                <w:rFonts w:ascii="Verdana" w:hAnsi="Verdana"/>
                <w:sz w:val="22"/>
                <w:lang w:val="es-PE"/>
                <w:b w:val="0"/>
              </w:rPr>
              <w:t xml:space="preserve">Bajo (1)</w:t>
            </w:r>
          </w:p>
        </w:tc>
        <w:tc>
          <w:tcPr>
            <w:tcW w:w="1260" w:type="dxa"/>
          </w:tcPr>
          <w:p>
            <w:pPr>
              <w:rPr>
                <w:rFonts w:ascii="Verdana" w:hAnsi="Verdana"/>
                <w:sz w:val="22"/>
                <w:lang w:val="en-US"/>
              </w:rPr>
              <w:spacing w:after="0"/>
              <w:keepNext w:val="0"/>
              <w:keepLines w:val="1"/>
            </w:pPr>
            <w:r>
              <w:rPr>
                <w:rFonts w:ascii="Verdana" w:hAnsi="Verdana"/>
                <w:sz w:val="22"/>
                <w:lang w:val="es-PE"/>
                <w:b w:val="0"/>
              </w:rPr>
              <w:t xml:space="preserve">Medio (3)</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b w:val="1"/>
              </w:rPr>
              <w:t xml:space="preserve">R4</w:t>
            </w:r>
            <w:r>
              <w:rPr>
                <w:rFonts w:ascii="Verdana" w:hAnsi="Verdana"/>
                <w:lang w:val="es-PE"/>
                <w:b w:val="0"/>
              </w:rPr>
              <w:t xml:space="preserve"> Sin aviso completo ni registro de consentimiento, no se informa al titular ni se acredita su autorización. Falta de conocimiento e incumplimiento.</w:t>
            </w:r>
          </w:p>
        </w:tc>
        <w:tc>
          <w:tcPr>
            <w:tcW w:w="1418" w:type="dxa"/>
          </w:tcPr>
          <w:p>
            <w:pPr>
              <w:rPr>
                <w:rFonts w:ascii="Verdana" w:hAnsi="Verdana"/>
                <w:sz w:val="22"/>
                <w:lang w:val="en-US"/>
              </w:rPr>
              <w:spacing w:after="0"/>
              <w:keepNext w:val="0"/>
              <w:keepLines w:val="1"/>
            </w:pPr>
            <w:r>
              <w:rPr>
                <w:rFonts w:ascii="Verdana" w:hAnsi="Verdana"/>
                <w:sz w:val="22"/>
                <w:lang w:val="es-PE"/>
                <w:b w:val="0"/>
              </w:rPr>
              <w:t xml:space="preserve">Alta (3)</w:t>
            </w:r>
          </w:p>
        </w:tc>
        <w:tc>
          <w:tcPr>
            <w:tcW w:w="1376" w:type="dxa"/>
          </w:tcPr>
          <w:p>
            <w:pPr>
              <w:rPr>
                <w:rFonts w:ascii="Verdana" w:hAnsi="Verdana"/>
                <w:sz w:val="22"/>
                <w:lang w:val="en-US"/>
              </w:rPr>
              <w:spacing w:after="0"/>
              <w:keepNext w:val="0"/>
              <w:keepLines w:val="1"/>
            </w:pPr>
            <w:r>
              <w:rPr>
                <w:rFonts w:ascii="Verdana" w:hAnsi="Verdana"/>
                <w:sz w:val="22"/>
                <w:lang w:val="es-PE"/>
                <w:b w:val="0"/>
              </w:rPr>
              <w:t xml:space="preserve">Medio (2)</w:t>
            </w:r>
          </w:p>
        </w:tc>
        <w:tc>
          <w:tcPr>
            <w:tcW w:w="1260" w:type="dxa"/>
          </w:tcPr>
          <w:p>
            <w:pPr>
              <w:rPr>
                <w:rFonts w:ascii="Verdana" w:hAnsi="Verdana"/>
                <w:sz w:val="22"/>
                <w:lang w:val="en-US"/>
              </w:rPr>
              <w:spacing w:after="0"/>
              <w:keepNext w:val="0"/>
              <w:keepLines w:val="1"/>
            </w:pPr>
            <w:r>
              <w:rPr>
                <w:rFonts w:ascii="Verdana" w:hAnsi="Verdana"/>
                <w:sz w:val="22"/>
                <w:lang w:val="es-PE"/>
                <w:b w:val="0"/>
              </w:rPr>
              <w:t xml:space="preserve">Alto (6)</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b w:val="1"/>
              </w:rPr>
              <w:t xml:space="preserve">R5</w:t>
            </w:r>
            <w:r>
              <w:rPr>
                <w:rFonts w:ascii="Verdana" w:hAnsi="Verdana"/>
                <w:lang w:val="es-PE"/>
                <w:b w:val="0"/>
              </w:rPr>
              <w:t xml:space="preserve"> No hay plazo ni borrado automático; los contactos siguen expuestos después de terminar su finalidad. Incumplimiento.</w:t>
            </w:r>
          </w:p>
        </w:tc>
        <w:tc>
          <w:tcPr>
            <w:tcW w:w="1418" w:type="dxa"/>
          </w:tcPr>
          <w:p>
            <w:pPr>
              <w:rPr>
                <w:rFonts w:ascii="Verdana" w:hAnsi="Verdana"/>
                <w:sz w:val="22"/>
                <w:lang w:val="en-US"/>
              </w:rPr>
              <w:spacing w:after="0"/>
              <w:keepNext w:val="0"/>
              <w:keepLines w:val="1"/>
            </w:pPr>
            <w:r>
              <w:rPr>
                <w:rFonts w:ascii="Verdana" w:hAnsi="Verdana"/>
                <w:sz w:val="22"/>
                <w:lang w:val="es-PE"/>
                <w:b w:val="0"/>
              </w:rPr>
              <w:t xml:space="preserve">Alta (3)</w:t>
            </w:r>
          </w:p>
        </w:tc>
        <w:tc>
          <w:tcPr>
            <w:tcW w:w="1376" w:type="dxa"/>
          </w:tcPr>
          <w:p>
            <w:pPr>
              <w:rPr>
                <w:rFonts w:ascii="Verdana" w:hAnsi="Verdana"/>
                <w:sz w:val="22"/>
                <w:lang w:val="en-US"/>
              </w:rPr>
              <w:spacing w:after="0"/>
              <w:keepNext w:val="0"/>
              <w:keepLines w:val="1"/>
            </w:pPr>
            <w:r>
              <w:rPr>
                <w:rFonts w:ascii="Verdana" w:hAnsi="Verdana"/>
                <w:sz w:val="22"/>
                <w:lang w:val="es-PE"/>
                <w:b w:val="0"/>
              </w:rPr>
              <w:t xml:space="preserve">Medio (2)</w:t>
            </w:r>
          </w:p>
        </w:tc>
        <w:tc>
          <w:tcPr>
            <w:tcW w:w="1260" w:type="dxa"/>
          </w:tcPr>
          <w:p>
            <w:pPr>
              <w:rPr>
                <w:rFonts w:ascii="Verdana" w:hAnsi="Verdana"/>
                <w:sz w:val="22"/>
                <w:lang w:val="en-US"/>
              </w:rPr>
              <w:spacing w:after="0"/>
              <w:keepNext w:val="0"/>
              <w:keepLines w:val="1"/>
            </w:pPr>
            <w:r>
              <w:rPr>
                <w:rFonts w:ascii="Verdana" w:hAnsi="Verdana"/>
                <w:sz w:val="22"/>
                <w:lang w:val="es-PE"/>
                <w:b w:val="0"/>
              </w:rPr>
              <w:t xml:space="preserve">Alto (6)</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b w:val="1"/>
              </w:rPr>
              <w:t xml:space="preserve">R6</w:t>
            </w:r>
            <w:r>
              <w:rPr>
                <w:rFonts w:ascii="Verdana" w:hAnsi="Verdana"/>
                <w:lang w:val="es-PE"/>
                <w:b w:val="0"/>
              </w:rPr>
              <w:t xml:space="preserve"> El titular no puede autenticarse para consultar, corregir, eliminar o exportar sus datos. Incumplimiento.</w:t>
            </w:r>
          </w:p>
        </w:tc>
        <w:tc>
          <w:tcPr>
            <w:tcW w:w="1418" w:type="dxa"/>
          </w:tcPr>
          <w:p>
            <w:pPr>
              <w:rPr>
                <w:rFonts w:ascii="Verdana" w:hAnsi="Verdana"/>
                <w:sz w:val="22"/>
                <w:lang w:val="en-US"/>
              </w:rPr>
              <w:spacing w:after="0"/>
              <w:keepNext w:val="0"/>
              <w:keepLines w:val="1"/>
            </w:pPr>
            <w:r>
              <w:rPr>
                <w:rFonts w:ascii="Verdana" w:hAnsi="Verdana"/>
                <w:sz w:val="22"/>
                <w:lang w:val="es-PE"/>
                <w:b w:val="0"/>
              </w:rPr>
              <w:t xml:space="preserve">Alta (3)</w:t>
            </w:r>
          </w:p>
        </w:tc>
        <w:tc>
          <w:tcPr>
            <w:tcW w:w="1376" w:type="dxa"/>
          </w:tcPr>
          <w:p>
            <w:pPr>
              <w:rPr>
                <w:rFonts w:ascii="Verdana" w:hAnsi="Verdana"/>
                <w:sz w:val="22"/>
                <w:lang w:val="en-US"/>
              </w:rPr>
              <w:spacing w:after="0"/>
              <w:keepNext w:val="0"/>
              <w:keepLines w:val="1"/>
            </w:pPr>
            <w:r>
              <w:rPr>
                <w:rFonts w:ascii="Verdana" w:hAnsi="Verdana"/>
                <w:sz w:val="22"/>
                <w:lang w:val="es-PE"/>
                <w:b w:val="0"/>
              </w:rPr>
              <w:t xml:space="preserve">Medio (2)</w:t>
            </w:r>
          </w:p>
        </w:tc>
        <w:tc>
          <w:tcPr>
            <w:tcW w:w="1260" w:type="dxa"/>
          </w:tcPr>
          <w:p>
            <w:pPr>
              <w:rPr>
                <w:rFonts w:ascii="Verdana" w:hAnsi="Verdana"/>
                <w:sz w:val="22"/>
                <w:lang w:val="en-US"/>
              </w:rPr>
              <w:spacing w:after="0"/>
              <w:keepNext w:val="0"/>
              <w:keepLines w:val="1"/>
            </w:pPr>
            <w:r>
              <w:rPr>
                <w:rFonts w:ascii="Verdana" w:hAnsi="Verdana"/>
                <w:sz w:val="22"/>
                <w:lang w:val="es-PE"/>
                <w:b w:val="0"/>
              </w:rPr>
              <w:t xml:space="preserve">Alto (6)</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b w:val="1"/>
              </w:rPr>
              <w:t xml:space="preserve">R7</w:t>
            </w:r>
            <w:r>
              <w:rPr>
                <w:rFonts w:ascii="Verdana" w:hAnsi="Verdana"/>
                <w:lang w:val="es-PE"/>
                <w:b w:val="0"/>
              </w:rPr>
              <w:t xml:space="preserve"> Se admiten correos repetidos o inválidos; una entrada puede atribuir información incorrecta a otra persona. Incumplimiento.</w:t>
            </w:r>
          </w:p>
        </w:tc>
        <w:tc>
          <w:tcPr>
            <w:tcW w:w="1418" w:type="dxa"/>
          </w:tcPr>
          <w:p>
            <w:pPr>
              <w:rPr>
                <w:rFonts w:ascii="Verdana" w:hAnsi="Verdana"/>
                <w:sz w:val="22"/>
                <w:lang w:val="en-US"/>
              </w:rPr>
              <w:spacing w:after="0"/>
              <w:keepNext w:val="0"/>
              <w:keepLines w:val="1"/>
            </w:pPr>
            <w:r>
              <w:rPr>
                <w:rFonts w:ascii="Verdana" w:hAnsi="Verdana"/>
                <w:sz w:val="22"/>
                <w:lang w:val="es-PE"/>
                <w:b w:val="0"/>
              </w:rPr>
              <w:t xml:space="preserve">Media (2)</w:t>
            </w:r>
          </w:p>
        </w:tc>
        <w:tc>
          <w:tcPr>
            <w:tcW w:w="1376" w:type="dxa"/>
          </w:tcPr>
          <w:p>
            <w:pPr>
              <w:rPr>
                <w:rFonts w:ascii="Verdana" w:hAnsi="Verdana"/>
                <w:sz w:val="22"/>
                <w:lang w:val="en-US"/>
              </w:rPr>
              <w:spacing w:after="0"/>
              <w:keepNext w:val="0"/>
              <w:keepLines w:val="1"/>
            </w:pPr>
            <w:r>
              <w:rPr>
                <w:rFonts w:ascii="Verdana" w:hAnsi="Verdana"/>
                <w:sz w:val="22"/>
                <w:lang w:val="es-PE"/>
                <w:b w:val="0"/>
              </w:rPr>
              <w:t xml:space="preserve">Medio (2)</w:t>
            </w:r>
          </w:p>
        </w:tc>
        <w:tc>
          <w:tcPr>
            <w:tcW w:w="1260" w:type="dxa"/>
          </w:tcPr>
          <w:p>
            <w:pPr>
              <w:rPr>
                <w:rFonts w:ascii="Verdana" w:hAnsi="Verdana"/>
                <w:sz w:val="22"/>
                <w:lang w:val="en-US"/>
              </w:rPr>
              <w:spacing w:after="0"/>
              <w:keepNext w:val="0"/>
              <w:keepLines w:val="1"/>
            </w:pPr>
            <w:r>
              <w:rPr>
                <w:rFonts w:ascii="Verdana" w:hAnsi="Verdana"/>
                <w:sz w:val="22"/>
                <w:lang w:val="es-PE"/>
                <w:b w:val="0"/>
              </w:rPr>
              <w:t xml:space="preserve">Medio (4)</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b w:val="1"/>
              </w:rPr>
              <w:t xml:space="preserve">R8</w:t>
            </w:r>
            <w:r>
              <w:rPr>
                <w:rFonts w:ascii="Verdana" w:hAnsi="Verdana"/>
                <w:lang w:val="es-PE"/>
                <w:b w:val="0"/>
              </w:rPr>
              <w:t xml:space="preserve"> Sin auditoría de accesos ni procedimiento de incidentes, una divulgación puede detectarse tarde y prolongar el daño. Divulgación.</w:t>
            </w:r>
          </w:p>
        </w:tc>
        <w:tc>
          <w:tcPr>
            <w:tcW w:w="1418" w:type="dxa"/>
          </w:tcPr>
          <w:p>
            <w:pPr>
              <w:rPr>
                <w:rFonts w:ascii="Verdana" w:hAnsi="Verdana"/>
                <w:sz w:val="22"/>
                <w:lang w:val="en-US"/>
              </w:rPr>
              <w:spacing w:after="0"/>
              <w:keepNext w:val="0"/>
              <w:keepLines w:val="1"/>
            </w:pPr>
            <w:r>
              <w:rPr>
                <w:rFonts w:ascii="Verdana" w:hAnsi="Verdana"/>
                <w:sz w:val="22"/>
                <w:lang w:val="es-PE"/>
                <w:b w:val="0"/>
              </w:rPr>
              <w:t xml:space="preserve">Media (2)</w:t>
            </w:r>
          </w:p>
        </w:tc>
        <w:tc>
          <w:tcPr>
            <w:tcW w:w="1376" w:type="dxa"/>
          </w:tcPr>
          <w:p>
            <w:pPr>
              <w:rPr>
                <w:rFonts w:ascii="Verdana" w:hAnsi="Verdana"/>
                <w:sz w:val="22"/>
                <w:lang w:val="en-US"/>
              </w:rPr>
              <w:spacing w:after="0"/>
              <w:keepNext w:val="0"/>
              <w:keepLines w:val="1"/>
            </w:pPr>
            <w:r>
              <w:rPr>
                <w:rFonts w:ascii="Verdana" w:hAnsi="Verdana"/>
                <w:sz w:val="22"/>
                <w:lang w:val="es-PE"/>
                <w:b w:val="0"/>
              </w:rPr>
              <w:t xml:space="preserve">Medio (2)</w:t>
            </w:r>
          </w:p>
        </w:tc>
        <w:tc>
          <w:tcPr>
            <w:tcW w:w="1260" w:type="dxa"/>
          </w:tcPr>
          <w:p>
            <w:pPr>
              <w:rPr>
                <w:rFonts w:ascii="Verdana" w:hAnsi="Verdana"/>
                <w:sz w:val="22"/>
                <w:lang w:val="en-US"/>
              </w:rPr>
              <w:spacing w:after="0"/>
              <w:keepNext w:val="0"/>
              <w:keepLines w:val="1"/>
            </w:pPr>
            <w:r>
              <w:rPr>
                <w:rFonts w:ascii="Verdana" w:hAnsi="Verdana"/>
                <w:sz w:val="22"/>
                <w:lang w:val="es-PE"/>
                <w:b w:val="0"/>
              </w:rPr>
              <w:t xml:space="preserve">Medio (4)</w:t>
            </w:r>
          </w:p>
        </w:tc>
      </w:tr>
    </w:tbl>
    <w:p w14:paraId="761ECE26" w14:textId="6682BA88" w:rsidR="00F27089" w:rsidRPr="000959FF" w:rsidRDefault="00F27089" w:rsidP="000959FF">
      <w:pPr>
        <w:pStyle w:val="Heading1"/>
        <w:rPr>
          <w:lang w:eastAsia="en-GB"/>
        </w:rPr>
        <w:pageBreakBefore/>
      </w:pPr>
      <w:r w:rsidRPr="000959FF">
        <w:rPr>
          <w:lang w:eastAsia="en-GB"/>
        </w:rPr>
        <w:lastRenderedPageBreak/>
        <w:t>Step 6: Identify measures to reduce risk</w:t>
      </w:r>
    </w:p>
    <w:tbl>
      <w:tblPr>
        <w:tblStyle w:val="TableGrid"/>
        <w:tblW w:w="0" w:type="auto"/>
        <w:tblLook w:val="04A0" w:firstRow="1" w:lastRow="0" w:firstColumn="1" w:lastColumn="0" w:noHBand="0" w:noVBand="1"/>
      </w:tblPr>
      <w:tblGrid>
        <w:gridCol w:w="1716"/>
        <w:gridCol w:w="3931"/>
        <w:gridCol w:w="1490"/>
        <w:gridCol w:w="1432"/>
        <w:gridCol w:w="1427"/>
      </w:tblGrid>
      <w:tr w:rsidR="00F27089" w:rsidRPr="000959FF" w14:paraId="6202EF14" w14:textId="77777777" w:rsidTr="00857B3B">
        <w:trPr>
          <w:tblHeader/>
        </w:trPr>
        <w:tc>
          <w:tcPr>
            <w:tcW w:w="9994" w:type="dxa"/>
            <w:gridSpan w:val="5"/>
          </w:tcPr>
          <w:p w14:paraId="16D7707B" w14:textId="53DEA4D0" w:rsidR="00F27089" w:rsidRPr="000959FF" w:rsidRDefault="00F27089" w:rsidP="000959FF">
            <w:pPr>
              <w:keepNext/>
              <w:spacing w:before="120" w:after="120"/>
              <w:rPr>
                <w:rFonts w:ascii="Verdana" w:hAnsi="Verdana"/>
                <w:lang w:val="en-US"/>
              </w:rPr>
            </w:pPr>
            <w:r w:rsidRPr="000959FF">
              <w:rPr>
                <w:rFonts w:ascii="Verdana" w:hAnsi="Verdana"/>
                <w:b/>
                <w:lang w:val="en-US"/>
              </w:rPr>
              <w:t xml:space="preserve">Identify </w:t>
            </w:r>
            <w:r w:rsidR="000959FF">
              <w:rPr>
                <w:rFonts w:ascii="Verdana" w:hAnsi="Verdana"/>
                <w:b/>
                <w:lang w:val="en-US"/>
              </w:rPr>
              <w:t>additional measures you could take to reduce or eliminate risks identified</w:t>
            </w:r>
            <w:r w:rsidR="00857B3B">
              <w:rPr>
                <w:rFonts w:ascii="Verdana" w:hAnsi="Verdana"/>
                <w:b/>
                <w:lang w:val="en-US"/>
              </w:rPr>
              <w:t xml:space="preserve"> as medium or high risk in step 5</w:t>
            </w:r>
          </w:p>
        </w:tc>
      </w:tr>
      <w:tr w:rsidR="00A63285" w:rsidRPr="000959FF" w14:paraId="797199DE" w14:textId="77777777" w:rsidTr="00857B3B">
        <w:trPr>
          <w:tblHeader/>
        </w:trPr>
        <w:tc>
          <w:tcPr>
            <w:tcW w:w="1764" w:type="dxa"/>
            <w:shd w:val="clear" w:color="auto" w:fill="FFFFFF" w:themeFill="background1"/>
          </w:tcPr>
          <w:p w14:paraId="259ACEA6" w14:textId="7F367E10" w:rsidR="00A63285" w:rsidRPr="000959FF" w:rsidRDefault="00857B3B" w:rsidP="0048248F">
            <w:pPr>
              <w:keepNext/>
              <w:spacing w:before="120" w:after="120"/>
              <w:rPr>
                <w:rFonts w:ascii="Verdana" w:hAnsi="Verdana"/>
                <w:b/>
                <w:lang w:val="en-US"/>
              </w:rPr>
            </w:pPr>
            <w:r>
              <w:rPr>
                <w:rFonts w:ascii="Verdana" w:hAnsi="Verdana"/>
                <w:b/>
                <w:lang w:val="en-US"/>
              </w:rPr>
              <w:t>Risk</w:t>
            </w:r>
            <w:r w:rsidR="0048248F">
              <w:rPr>
                <w:rFonts w:ascii="Verdana" w:hAnsi="Verdana"/>
                <w:b/>
                <w:lang w:val="en-US"/>
              </w:rPr>
              <w:t xml:space="preserve"> </w:t>
            </w:r>
          </w:p>
        </w:tc>
        <w:tc>
          <w:tcPr>
            <w:tcW w:w="4060" w:type="dxa"/>
            <w:shd w:val="clear" w:color="auto" w:fill="FFFFFF" w:themeFill="background1"/>
          </w:tcPr>
          <w:p w14:paraId="3EF67DDD" w14:textId="6524FFFE" w:rsidR="00A63285" w:rsidRPr="000959FF" w:rsidRDefault="00A63285" w:rsidP="00A63285">
            <w:pPr>
              <w:keepNext/>
              <w:spacing w:before="120" w:after="120"/>
              <w:rPr>
                <w:rFonts w:ascii="Verdana" w:hAnsi="Verdana"/>
                <w:b/>
                <w:lang w:val="en-US"/>
              </w:rPr>
            </w:pPr>
            <w:r w:rsidRPr="000959FF">
              <w:rPr>
                <w:rFonts w:ascii="Verdana" w:hAnsi="Verdana"/>
                <w:b/>
                <w:lang w:val="en-US"/>
              </w:rPr>
              <w:t>Options to reduce or eliminate risk</w:t>
            </w:r>
          </w:p>
        </w:tc>
        <w:tc>
          <w:tcPr>
            <w:tcW w:w="1493" w:type="dxa"/>
            <w:shd w:val="clear" w:color="auto" w:fill="FFFFFF" w:themeFill="background1"/>
          </w:tcPr>
          <w:p w14:paraId="11474CAC" w14:textId="0C5FF61A" w:rsidR="00A63285" w:rsidRPr="000959FF" w:rsidRDefault="00A63285" w:rsidP="00A63285">
            <w:pPr>
              <w:keepNext/>
              <w:spacing w:before="120" w:after="120"/>
              <w:rPr>
                <w:rFonts w:ascii="Verdana" w:hAnsi="Verdana"/>
                <w:b/>
                <w:lang w:val="en-US"/>
              </w:rPr>
            </w:pPr>
            <w:r w:rsidRPr="000959FF">
              <w:rPr>
                <w:rFonts w:ascii="Verdana" w:hAnsi="Verdana"/>
                <w:b/>
                <w:lang w:val="en-US"/>
              </w:rPr>
              <w:t>Effect on risk</w:t>
            </w:r>
          </w:p>
        </w:tc>
        <w:tc>
          <w:tcPr>
            <w:tcW w:w="1438" w:type="dxa"/>
            <w:shd w:val="clear" w:color="auto" w:fill="FFFFFF" w:themeFill="background1"/>
          </w:tcPr>
          <w:p w14:paraId="77551D9A" w14:textId="5DFBA885" w:rsidR="00A63285" w:rsidRPr="000959FF" w:rsidRDefault="00857B3B" w:rsidP="00A63285">
            <w:pPr>
              <w:keepNext/>
              <w:spacing w:before="120" w:after="120"/>
              <w:rPr>
                <w:rFonts w:ascii="Verdana" w:hAnsi="Verdana"/>
                <w:b/>
                <w:lang w:val="en-US"/>
              </w:rPr>
            </w:pPr>
            <w:r>
              <w:rPr>
                <w:rFonts w:ascii="Verdana" w:hAnsi="Verdana"/>
                <w:b/>
                <w:lang w:val="en-US"/>
              </w:rPr>
              <w:t>Residual</w:t>
            </w:r>
            <w:r w:rsidR="00A63285" w:rsidRPr="000959FF">
              <w:rPr>
                <w:rFonts w:ascii="Verdana" w:hAnsi="Verdana"/>
                <w:b/>
                <w:lang w:val="en-US"/>
              </w:rPr>
              <w:t xml:space="preserve"> risk</w:t>
            </w:r>
          </w:p>
        </w:tc>
        <w:tc>
          <w:tcPr>
            <w:tcW w:w="1239" w:type="dxa"/>
            <w:shd w:val="clear" w:color="auto" w:fill="FFFFFF" w:themeFill="background1"/>
          </w:tcPr>
          <w:p w14:paraId="175D82DA" w14:textId="632CDAA5" w:rsidR="00A63285" w:rsidRPr="000959FF" w:rsidRDefault="006B061A" w:rsidP="00A63285">
            <w:pPr>
              <w:keepNext/>
              <w:spacing w:before="120" w:after="120"/>
              <w:rPr>
                <w:rFonts w:ascii="Verdana" w:hAnsi="Verdana"/>
                <w:b/>
                <w:lang w:val="en-US"/>
              </w:rPr>
            </w:pPr>
            <w:r>
              <w:rPr>
                <w:rFonts w:ascii="Verdana" w:hAnsi="Verdana"/>
                <w:b/>
                <w:lang w:val="en-US"/>
              </w:rPr>
              <w:t>Measure approved</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s-PE"/>
                <w:b w:val="1"/>
              </w:rPr>
              <w:t xml:space="preserve">R1</w:t>
            </w:r>
          </w:p>
        </w:tc>
        <w:tc>
          <w:tcPr>
            <w:tcW w:w="4060" w:type="dxa"/>
          </w:tcPr>
          <w:p>
            <w:pPr>
              <w:rPr>
                <w:rFonts w:ascii="Verdana" w:hAnsi="Verdana"/>
                <w:lang w:val="en-US"/>
              </w:rPr>
              <w:spacing w:after="0"/>
              <w:keepNext w:val="0"/>
              <w:keepLines w:val="1"/>
            </w:pPr>
            <w:r>
              <w:rPr>
                <w:rFonts w:ascii="Verdana" w:hAnsi="Verdana"/>
                <w:lang w:val="es-PE"/>
                <w:b w:val="1"/>
              </w:rPr>
              <w:t xml:space="preserve">C01 API. Antes del primer dato real:</w:t>
            </w:r>
            <w:r>
              <w:rPr>
                <w:rFonts w:ascii="Verdana" w:hAnsi="Verdana"/>
                <w:lang w:val="es-PE"/>
                <w:b w:val="0"/>
              </w:rPr>
              <w:t xml:space="preserve"> autenticar; limitar el listado global al administrador y ocultar contactos. </w:t>
            </w:r>
            <w:r>
              <w:rPr>
                <w:rFonts w:ascii="Verdana" w:hAnsi="Verdana"/>
                <w:lang w:val="es-PE"/>
                <w:b w:val="1"/>
              </w:rPr>
              <w:t xml:space="preserve">Prueba:</w:t>
            </w:r>
            <w:r>
              <w:rPr>
                <w:rFonts w:ascii="Verdana" w:hAnsi="Verdana"/>
                <w:lang w:val="es-PE"/>
                <w:b w:val="0"/>
              </w:rPr>
              <w:t xml:space="preserve"> anónimo recibe 401; otro rol, 403; el listado no revela contactos completos.</w:t>
            </w:r>
          </w:p>
        </w:tc>
        <w:tc>
          <w:tcPr>
            <w:tcW w:w="1493" w:type="dxa"/>
          </w:tcPr>
          <w:p>
            <w:pPr>
              <w:rPr>
                <w:rFonts w:ascii="Verdana" w:hAnsi="Verdana"/>
                <w:lang w:val="en-US"/>
              </w:rPr>
              <w:spacing w:after="0"/>
              <w:keepNext w:val="0"/>
              <w:keepLines w:val="1"/>
            </w:pPr>
            <w:r>
              <w:rPr>
                <w:rFonts w:ascii="Verdana" w:hAnsi="Verdana"/>
                <w:lang w:val="es-PE"/>
                <w:b w:val="0"/>
              </w:rPr>
              <w:t xml:space="preserve">Reducido en el diseño</w:t>
            </w:r>
          </w:p>
        </w:tc>
        <w:tc>
          <w:tcPr>
            <w:tcW w:w="1438" w:type="dxa"/>
          </w:tcPr>
          <w:p>
            <w:pPr>
              <w:rPr>
                <w:rFonts w:ascii="Verdana" w:hAnsi="Verdana"/>
                <w:lang w:val="en-US"/>
              </w:rPr>
              <w:spacing w:after="0"/>
              <w:keepNext w:val="0"/>
              <w:keepLines w:val="1"/>
            </w:pPr>
            <w:r>
              <w:rPr>
                <w:rFonts w:ascii="Verdana" w:hAnsi="Verdana"/>
                <w:lang w:val="es-PE"/>
                <w:b w:val="0"/>
              </w:rPr>
              <w:t xml:space="preserve">Medio (3)</w:t>
              <w:br/>
              <w:t xml:space="preserve">P1 × I3</w:t>
            </w:r>
          </w:p>
        </w:tc>
        <w:tc>
          <w:tcPr>
            <w:tcW w:w="1239" w:type="dxa"/>
          </w:tcPr>
          <w:p>
            <w:pPr>
              <w:rPr>
                <w:rFonts w:ascii="Verdana" w:hAnsi="Verdana"/>
                <w:lang w:val="en-US"/>
              </w:rPr>
              <w:spacing w:after="0"/>
              <w:keepNext w:val="0"/>
              <w:keepLines w:val="1"/>
            </w:pPr>
            <w:r>
              <w:rPr>
                <w:rFonts w:ascii="Verdana" w:hAnsi="Verdana"/>
                <w:lang w:val="es-PE"/>
                <w:b w:val="0"/>
              </w:rPr>
              <w:t xml:space="preserve">Sí</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s-PE"/>
                <w:b w:val="1"/>
              </w:rPr>
              <w:t xml:space="preserve">R2</w:t>
            </w:r>
          </w:p>
        </w:tc>
        <w:tc>
          <w:tcPr>
            <w:tcW w:w="4060" w:type="dxa"/>
          </w:tcPr>
          <w:p>
            <w:pPr>
              <w:rPr>
                <w:rFonts w:ascii="Verdana" w:hAnsi="Verdana"/>
                <w:lang w:val="en-US"/>
              </w:rPr>
              <w:spacing w:after="0"/>
              <w:keepNext w:val="0"/>
              <w:keepLines w:val="1"/>
            </w:pPr>
            <w:r>
              <w:rPr>
                <w:rFonts w:ascii="Verdana" w:hAnsi="Verdana"/>
                <w:lang w:val="es-PE"/>
                <w:b w:val="1"/>
              </w:rPr>
              <w:t xml:space="preserve">C02 BD/configuración. Antes del primer dato real:</w:t>
            </w:r>
            <w:r>
              <w:rPr>
                <w:rFonts w:ascii="Verdana" w:hAnsi="Verdana"/>
                <w:lang w:val="es-PE"/>
                <w:b w:val="0"/>
              </w:rPr>
              <w:t xml:space="preserve"> cifrar contactos con AES-GCM y separar claves de la BD y Git. </w:t>
            </w:r>
            <w:r>
              <w:rPr>
                <w:rFonts w:ascii="Verdana" w:hAnsi="Verdana"/>
                <w:lang w:val="es-PE"/>
                <w:b w:val="1"/>
              </w:rPr>
              <w:t xml:space="preserve">Prueba:</w:t>
            </w:r>
            <w:r>
              <w:rPr>
                <w:rFonts w:ascii="Verdana" w:hAnsi="Verdana"/>
                <w:lang w:val="es-PE"/>
                <w:b w:val="0"/>
              </w:rPr>
              <w:t xml:space="preserve"> copia sin contactos legibles, descifrado autorizado y rechazo de datos cifrados alterados.</w:t>
            </w:r>
          </w:p>
        </w:tc>
        <w:tc>
          <w:tcPr>
            <w:tcW w:w="1493" w:type="dxa"/>
          </w:tcPr>
          <w:p>
            <w:pPr>
              <w:rPr>
                <w:rFonts w:ascii="Verdana" w:hAnsi="Verdana"/>
                <w:lang w:val="en-US"/>
              </w:rPr>
              <w:spacing w:after="0"/>
              <w:keepNext w:val="0"/>
              <w:keepLines w:val="1"/>
            </w:pPr>
            <w:r>
              <w:rPr>
                <w:rFonts w:ascii="Verdana" w:hAnsi="Verdana"/>
                <w:lang w:val="es-PE"/>
                <w:b w:val="0"/>
              </w:rPr>
              <w:t xml:space="preserve">Baja probabilidad; impacto alto</w:t>
            </w:r>
          </w:p>
        </w:tc>
        <w:tc>
          <w:tcPr>
            <w:tcW w:w="1438" w:type="dxa"/>
          </w:tcPr>
          <w:p>
            <w:pPr>
              <w:rPr>
                <w:rFonts w:ascii="Verdana" w:hAnsi="Verdana"/>
                <w:lang w:val="en-US"/>
              </w:rPr>
              <w:spacing w:after="0"/>
              <w:keepNext w:val="0"/>
              <w:keepLines w:val="1"/>
            </w:pPr>
            <w:r>
              <w:rPr>
                <w:rFonts w:ascii="Verdana" w:hAnsi="Verdana"/>
                <w:lang w:val="es-PE"/>
                <w:b w:val="0"/>
              </w:rPr>
              <w:t xml:space="preserve">Medio (3)</w:t>
              <w:br/>
              <w:t xml:space="preserve">P1 × I3</w:t>
            </w:r>
          </w:p>
        </w:tc>
        <w:tc>
          <w:tcPr>
            <w:tcW w:w="1239" w:type="dxa"/>
          </w:tcPr>
          <w:p>
            <w:pPr>
              <w:rPr>
                <w:rFonts w:ascii="Verdana" w:hAnsi="Verdana"/>
                <w:lang w:val="en-US"/>
              </w:rPr>
              <w:spacing w:after="0"/>
              <w:keepNext w:val="0"/>
              <w:keepLines w:val="1"/>
            </w:pPr>
            <w:r>
              <w:rPr>
                <w:rFonts w:ascii="Verdana" w:hAnsi="Verdana"/>
                <w:lang w:val="es-PE"/>
                <w:b w:val="0"/>
              </w:rPr>
              <w:t xml:space="preserve">Sí</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s-PE"/>
                <w:b w:val="1"/>
              </w:rPr>
              <w:t xml:space="preserve">R3</w:t>
            </w:r>
          </w:p>
        </w:tc>
        <w:tc>
          <w:tcPr>
            <w:tcW w:w="4060" w:type="dxa"/>
          </w:tcPr>
          <w:p>
            <w:pPr>
              <w:rPr>
                <w:rFonts w:ascii="Verdana" w:hAnsi="Verdana"/>
                <w:lang w:val="en-US"/>
              </w:rPr>
              <w:spacing w:after="0"/>
              <w:keepNext w:val="0"/>
              <w:keepLines w:val="1"/>
            </w:pPr>
            <w:r>
              <w:rPr>
                <w:rFonts w:ascii="Verdana" w:hAnsi="Verdana"/>
                <w:lang w:val="es-PE"/>
                <w:b w:val="1"/>
              </w:rPr>
              <w:t xml:space="preserve">C03 API/BD. Antes del primer dato real:</w:t>
            </w:r>
            <w:r>
              <w:rPr>
                <w:rFonts w:ascii="Verdana" w:hAnsi="Verdana"/>
                <w:lang w:val="es-PE"/>
                <w:b w:val="0"/>
              </w:rPr>
              <w:t xml:space="preserve"> eliminar teléfono si no se justifica una finalidad necesaria. </w:t>
            </w:r>
            <w:r>
              <w:rPr>
                <w:rFonts w:ascii="Verdana" w:hAnsi="Verdana"/>
                <w:lang w:val="es-PE"/>
                <w:b w:val="1"/>
              </w:rPr>
              <w:t xml:space="preserve">Prueba:</w:t>
            </w:r>
            <w:r>
              <w:rPr>
                <w:rFonts w:ascii="Verdana" w:hAnsi="Verdana"/>
                <w:lang w:val="es-PE"/>
                <w:b w:val="0"/>
              </w:rPr>
              <w:t xml:space="preserve"> tras migrar, el campo no existe en esquema, solicitudes ni respuestas.</w:t>
            </w:r>
          </w:p>
        </w:tc>
        <w:tc>
          <w:tcPr>
            <w:tcW w:w="1493" w:type="dxa"/>
          </w:tcPr>
          <w:p>
            <w:pPr>
              <w:rPr>
                <w:rFonts w:ascii="Verdana" w:hAnsi="Verdana"/>
                <w:lang w:val="en-US"/>
              </w:rPr>
              <w:spacing w:after="0"/>
              <w:keepNext w:val="0"/>
              <w:keepLines w:val="1"/>
            </w:pPr>
            <w:r>
              <w:rPr>
                <w:rFonts w:ascii="Verdana" w:hAnsi="Verdana"/>
                <w:lang w:val="es-PE"/>
                <w:b w:val="0"/>
              </w:rPr>
              <w:t xml:space="preserve">Reducido en el diseño</w:t>
            </w:r>
          </w:p>
        </w:tc>
        <w:tc>
          <w:tcPr>
            <w:tcW w:w="1438" w:type="dxa"/>
          </w:tcPr>
          <w:p>
            <w:pPr>
              <w:rPr>
                <w:rFonts w:ascii="Verdana" w:hAnsi="Verdana"/>
                <w:lang w:val="en-US"/>
              </w:rPr>
              <w:spacing w:after="0"/>
              <w:keepNext w:val="0"/>
              <w:keepLines w:val="1"/>
            </w:pPr>
            <w:r>
              <w:rPr>
                <w:rFonts w:ascii="Verdana" w:hAnsi="Verdana"/>
                <w:lang w:val="es-PE"/>
                <w:b w:val="0"/>
              </w:rPr>
              <w:t xml:space="preserve">Bajo (1)</w:t>
              <w:br/>
              <w:t xml:space="preserve">P1 × I1</w:t>
            </w:r>
          </w:p>
        </w:tc>
        <w:tc>
          <w:tcPr>
            <w:tcW w:w="1239" w:type="dxa"/>
          </w:tcPr>
          <w:p>
            <w:pPr>
              <w:rPr>
                <w:rFonts w:ascii="Verdana" w:hAnsi="Verdana"/>
                <w:lang w:val="en-US"/>
              </w:rPr>
              <w:spacing w:after="0"/>
              <w:keepNext w:val="0"/>
              <w:keepLines w:val="1"/>
            </w:pPr>
            <w:r>
              <w:rPr>
                <w:rFonts w:ascii="Verdana" w:hAnsi="Verdana"/>
                <w:lang w:val="es-PE"/>
                <w:b w:val="0"/>
              </w:rPr>
              <w:t xml:space="preserve">Sí</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s-PE"/>
                <w:b w:val="1"/>
              </w:rPr>
              <w:t xml:space="preserve">R4</w:t>
            </w:r>
          </w:p>
        </w:tc>
        <w:tc>
          <w:tcPr>
            <w:tcW w:w="4060" w:type="dxa"/>
          </w:tcPr>
          <w:p>
            <w:pPr>
              <w:rPr>
                <w:rFonts w:ascii="Verdana" w:hAnsi="Verdana"/>
                <w:lang w:val="en-US"/>
              </w:rPr>
              <w:spacing w:after="0"/>
              <w:keepNext w:val="0"/>
              <w:keepLines w:val="1"/>
            </w:pPr>
            <w:r>
              <w:rPr>
                <w:rFonts w:ascii="Verdana" w:hAnsi="Verdana"/>
                <w:lang w:val="es-PE"/>
                <w:b w:val="1"/>
              </w:rPr>
              <w:t xml:space="preserve">C04 Interfaz/proceso. Antes del primer dato real:</w:t>
            </w:r>
            <w:r>
              <w:rPr>
                <w:rFonts w:ascii="Verdana" w:hAnsi="Verdana"/>
                <w:lang w:val="es-PE"/>
                <w:b w:val="0"/>
              </w:rPr>
              <w:t xml:space="preserve"> aviso y política conforme al art. 18; consentimiento por finalidad, versión, fecha y retiro, sin casillas premarcadas. </w:t>
            </w:r>
            <w:r>
              <w:rPr>
                <w:rFonts w:ascii="Verdana" w:hAnsi="Verdana"/>
                <w:lang w:val="es-PE"/>
                <w:b w:val="1"/>
              </w:rPr>
              <w:t xml:space="preserve">Prueba:</w:t>
            </w:r>
            <w:r>
              <w:rPr>
                <w:rFonts w:ascii="Verdana" w:hAnsi="Verdana"/>
                <w:lang w:val="es-PE"/>
                <w:b w:val="0"/>
              </w:rPr>
              <w:t xml:space="preserve"> cotejar información y evidencia de aceptación y retiro.</w:t>
            </w:r>
          </w:p>
        </w:tc>
        <w:tc>
          <w:tcPr>
            <w:tcW w:w="1493" w:type="dxa"/>
          </w:tcPr>
          <w:p>
            <w:pPr>
              <w:rPr>
                <w:rFonts w:ascii="Verdana" w:hAnsi="Verdana"/>
                <w:lang w:val="en-US"/>
              </w:rPr>
              <w:spacing w:after="0"/>
              <w:keepNext w:val="0"/>
              <w:keepLines w:val="1"/>
            </w:pPr>
            <w:r>
              <w:rPr>
                <w:rFonts w:ascii="Verdana" w:hAnsi="Verdana"/>
                <w:lang w:val="es-PE"/>
                <w:b w:val="0"/>
              </w:rPr>
              <w:t xml:space="preserve">Reducido en el diseño</w:t>
            </w:r>
          </w:p>
        </w:tc>
        <w:tc>
          <w:tcPr>
            <w:tcW w:w="1438" w:type="dxa"/>
          </w:tcPr>
          <w:p>
            <w:pPr>
              <w:rPr>
                <w:rFonts w:ascii="Verdana" w:hAnsi="Verdana"/>
                <w:lang w:val="en-US"/>
              </w:rPr>
              <w:spacing w:after="0"/>
              <w:keepNext w:val="0"/>
              <w:keepLines w:val="1"/>
            </w:pPr>
            <w:r>
              <w:rPr>
                <w:rFonts w:ascii="Verdana" w:hAnsi="Verdana"/>
                <w:lang w:val="es-PE"/>
                <w:b w:val="0"/>
              </w:rPr>
              <w:t xml:space="preserve">Bajo (2)</w:t>
              <w:br/>
              <w:t xml:space="preserve">P1 × I2</w:t>
            </w:r>
          </w:p>
        </w:tc>
        <w:tc>
          <w:tcPr>
            <w:tcW w:w="1239" w:type="dxa"/>
          </w:tcPr>
          <w:p>
            <w:pPr>
              <w:rPr>
                <w:rFonts w:ascii="Verdana" w:hAnsi="Verdana"/>
                <w:lang w:val="en-US"/>
              </w:rPr>
              <w:spacing w:after="0"/>
              <w:keepNext w:val="0"/>
              <w:keepLines w:val="1"/>
            </w:pPr>
            <w:r>
              <w:rPr>
                <w:rFonts w:ascii="Verdana" w:hAnsi="Verdana"/>
                <w:lang w:val="es-PE"/>
                <w:b w:val="0"/>
              </w:rPr>
              <w:t xml:space="preserve">Sí</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s-PE"/>
                <w:b w:val="1"/>
              </w:rPr>
              <w:t xml:space="preserve">R5</w:t>
            </w:r>
          </w:p>
        </w:tc>
        <w:tc>
          <w:tcPr>
            <w:tcW w:w="4060" w:type="dxa"/>
          </w:tcPr>
          <w:p>
            <w:pPr>
              <w:rPr>
                <w:rFonts w:ascii="Verdana" w:hAnsi="Verdana"/>
                <w:lang w:val="en-US"/>
              </w:rPr>
              <w:spacing w:after="0"/>
              <w:keepNext w:val="0"/>
              <w:keepLines w:val="1"/>
            </w:pPr>
            <w:r>
              <w:rPr>
                <w:rFonts w:ascii="Verdana" w:hAnsi="Verdana"/>
                <w:lang w:val="es-PE"/>
                <w:b w:val="1"/>
              </w:rPr>
              <w:t xml:space="preserve">C05 BD/tarea. Antes del primer dato real:</w:t>
            </w:r>
            <w:r>
              <w:rPr>
                <w:rFonts w:ascii="Verdana" w:hAnsi="Verdana"/>
                <w:lang w:val="es-PE"/>
                <w:b w:val="0"/>
              </w:rPr>
              <w:t xml:space="preserve"> justificar máximo de 30 días desde el alta y borrado diario; definir vencimiento de copias. </w:t>
            </w:r>
            <w:r>
              <w:rPr>
                <w:rFonts w:ascii="Verdana" w:hAnsi="Verdana"/>
                <w:lang w:val="es-PE"/>
                <w:b w:val="1"/>
              </w:rPr>
              <w:t xml:space="preserve">Prueba:</w:t>
            </w:r>
            <w:r>
              <w:rPr>
                <w:rFonts w:ascii="Verdana" w:hAnsi="Verdana"/>
                <w:lang w:val="es-PE"/>
                <w:b w:val="0"/>
              </w:rPr>
              <w:t xml:space="preserve"> eliminar entrada de 31 días y conservar la de 29.</w:t>
            </w:r>
          </w:p>
        </w:tc>
        <w:tc>
          <w:tcPr>
            <w:tcW w:w="1493" w:type="dxa"/>
          </w:tcPr>
          <w:p>
            <w:pPr>
              <w:rPr>
                <w:rFonts w:ascii="Verdana" w:hAnsi="Verdana"/>
                <w:lang w:val="en-US"/>
              </w:rPr>
              <w:spacing w:after="0"/>
              <w:keepNext w:val="0"/>
              <w:keepLines w:val="1"/>
            </w:pPr>
            <w:r>
              <w:rPr>
                <w:rFonts w:ascii="Verdana" w:hAnsi="Verdana"/>
                <w:lang w:val="es-PE"/>
                <w:b w:val="0"/>
              </w:rPr>
              <w:t xml:space="preserve">Reducido en el diseño</w:t>
            </w:r>
          </w:p>
        </w:tc>
        <w:tc>
          <w:tcPr>
            <w:tcW w:w="1438" w:type="dxa"/>
          </w:tcPr>
          <w:p>
            <w:pPr>
              <w:rPr>
                <w:rFonts w:ascii="Verdana" w:hAnsi="Verdana"/>
                <w:lang w:val="en-US"/>
              </w:rPr>
              <w:spacing w:after="0"/>
              <w:keepNext w:val="0"/>
              <w:keepLines w:val="1"/>
            </w:pPr>
            <w:r>
              <w:rPr>
                <w:rFonts w:ascii="Verdana" w:hAnsi="Verdana"/>
                <w:lang w:val="es-PE"/>
                <w:b w:val="0"/>
              </w:rPr>
              <w:t xml:space="preserve">Bajo (2)</w:t>
              <w:br/>
              <w:t xml:space="preserve">P1 × I2</w:t>
            </w:r>
          </w:p>
        </w:tc>
        <w:tc>
          <w:tcPr>
            <w:tcW w:w="1239" w:type="dxa"/>
          </w:tcPr>
          <w:p>
            <w:pPr>
              <w:rPr>
                <w:rFonts w:ascii="Verdana" w:hAnsi="Verdana"/>
                <w:lang w:val="en-US"/>
              </w:rPr>
              <w:spacing w:after="0"/>
              <w:keepNext w:val="0"/>
              <w:keepLines w:val="1"/>
            </w:pPr>
            <w:r>
              <w:rPr>
                <w:rFonts w:ascii="Verdana" w:hAnsi="Verdana"/>
                <w:lang w:val="es-PE"/>
                <w:b w:val="0"/>
              </w:rPr>
              <w:t xml:space="preserve">Sí</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s-PE"/>
                <w:b w:val="1"/>
              </w:rPr>
              <w:t xml:space="preserve">R6</w:t>
            </w:r>
          </w:p>
        </w:tc>
        <w:tc>
          <w:tcPr>
            <w:tcW w:w="4060" w:type="dxa"/>
          </w:tcPr>
          <w:p>
            <w:pPr>
              <w:rPr>
                <w:rFonts w:ascii="Verdana" w:hAnsi="Verdana"/>
                <w:lang w:val="en-US"/>
              </w:rPr>
              <w:spacing w:after="0"/>
              <w:keepNext w:val="0"/>
              <w:keepLines w:val="1"/>
            </w:pPr>
            <w:r>
              <w:rPr>
                <w:rFonts w:ascii="Verdana" w:hAnsi="Verdana"/>
                <w:lang w:val="es-PE"/>
                <w:b w:val="1"/>
              </w:rPr>
              <w:t xml:space="preserve">C06 API/proceso. Antes del primer dato real:</w:t>
            </w:r>
            <w:r>
              <w:rPr>
                <w:rFonts w:ascii="Verdana" w:hAnsi="Verdana"/>
                <w:lang w:val="es-PE"/>
                <w:b w:val="0"/>
              </w:rPr>
              <w:t xml:space="preserve"> acceso propio, corrección, borrado y exportación autenticados, más retiro del consentimiento. </w:t>
            </w:r>
            <w:r>
              <w:rPr>
                <w:rFonts w:ascii="Verdana" w:hAnsi="Verdana"/>
                <w:lang w:val="es-PE"/>
                <w:b w:val="1"/>
              </w:rPr>
              <w:t xml:space="preserve">Prueba:</w:t>
            </w:r>
            <w:r>
              <w:rPr>
                <w:rFonts w:ascii="Verdana" w:hAnsi="Verdana"/>
                <w:lang w:val="es-PE"/>
                <w:b w:val="0"/>
              </w:rPr>
              <w:t xml:space="preserve"> bloquear operaciones ajenas y comprobar actualización, eliminación, exportación y retiro.</w:t>
            </w:r>
          </w:p>
        </w:tc>
        <w:tc>
          <w:tcPr>
            <w:tcW w:w="1493" w:type="dxa"/>
          </w:tcPr>
          <w:p>
            <w:pPr>
              <w:rPr>
                <w:rFonts w:ascii="Verdana" w:hAnsi="Verdana"/>
                <w:lang w:val="en-US"/>
              </w:rPr>
              <w:spacing w:after="0"/>
              <w:keepNext w:val="0"/>
              <w:keepLines w:val="1"/>
            </w:pPr>
            <w:r>
              <w:rPr>
                <w:rFonts w:ascii="Verdana" w:hAnsi="Verdana"/>
                <w:lang w:val="es-PE"/>
                <w:b w:val="0"/>
              </w:rPr>
              <w:t xml:space="preserve">Reducido en el diseño</w:t>
            </w:r>
          </w:p>
        </w:tc>
        <w:tc>
          <w:tcPr>
            <w:tcW w:w="1438" w:type="dxa"/>
          </w:tcPr>
          <w:p>
            <w:pPr>
              <w:rPr>
                <w:rFonts w:ascii="Verdana" w:hAnsi="Verdana"/>
                <w:lang w:val="en-US"/>
              </w:rPr>
              <w:spacing w:after="0"/>
              <w:keepNext w:val="0"/>
              <w:keepLines w:val="1"/>
            </w:pPr>
            <w:r>
              <w:rPr>
                <w:rFonts w:ascii="Verdana" w:hAnsi="Verdana"/>
                <w:lang w:val="es-PE"/>
                <w:b w:val="0"/>
              </w:rPr>
              <w:t xml:space="preserve">Bajo (2)</w:t>
              <w:br/>
              <w:t xml:space="preserve">P1 × I2</w:t>
            </w:r>
          </w:p>
        </w:tc>
        <w:tc>
          <w:tcPr>
            <w:tcW w:w="1239" w:type="dxa"/>
          </w:tcPr>
          <w:p>
            <w:pPr>
              <w:rPr>
                <w:rFonts w:ascii="Verdana" w:hAnsi="Verdana"/>
                <w:lang w:val="en-US"/>
              </w:rPr>
              <w:spacing w:after="0"/>
              <w:keepNext w:val="0"/>
              <w:keepLines w:val="1"/>
            </w:pPr>
            <w:r>
              <w:rPr>
                <w:rFonts w:ascii="Verdana" w:hAnsi="Verdana"/>
                <w:lang w:val="es-PE"/>
                <w:b w:val="0"/>
              </w:rPr>
              <w:t xml:space="preserve">Sí</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s-PE"/>
                <w:b w:val="1"/>
              </w:rPr>
              <w:t xml:space="preserve">R7</w:t>
            </w:r>
          </w:p>
        </w:tc>
        <w:tc>
          <w:tcPr>
            <w:tcW w:w="4060" w:type="dxa"/>
          </w:tcPr>
          <w:p>
            <w:pPr>
              <w:rPr>
                <w:rFonts w:ascii="Verdana" w:hAnsi="Verdana"/>
                <w:lang w:val="en-US"/>
              </w:rPr>
              <w:spacing w:after="0"/>
              <w:keepNext w:val="0"/>
              <w:keepLines w:val="1"/>
            </w:pPr>
            <w:r>
              <w:rPr>
                <w:rFonts w:ascii="Verdana" w:hAnsi="Verdana"/>
                <w:lang w:val="es-PE"/>
                <w:b w:val="1"/>
              </w:rPr>
              <w:t xml:space="preserve">C07 API/BD. Antes del primer dato real:</w:t>
            </w:r>
            <w:r>
              <w:rPr>
                <w:rFonts w:ascii="Verdana" w:hAnsi="Verdana"/>
                <w:lang w:val="es-PE"/>
                <w:b w:val="0"/>
              </w:rPr>
              <w:t xml:space="preserve"> exigir texto no vacío, validar formato y normalizar correo con unicidad. </w:t>
            </w:r>
            <w:r>
              <w:rPr>
                <w:rFonts w:ascii="Verdana" w:hAnsi="Verdana"/>
                <w:lang w:val="es-PE"/>
                <w:b w:val="1"/>
              </w:rPr>
              <w:t xml:space="preserve">Prueba:</w:t>
            </w:r>
            <w:r>
              <w:rPr>
                <w:rFonts w:ascii="Verdana" w:hAnsi="Verdana"/>
                <w:lang w:val="es-PE"/>
                <w:b w:val="0"/>
              </w:rPr>
              <w:t xml:space="preserve"> formato inválido devuelve 400; duplicado, 409. No acredita identidad.</w:t>
            </w:r>
          </w:p>
        </w:tc>
        <w:tc>
          <w:tcPr>
            <w:tcW w:w="1493" w:type="dxa"/>
          </w:tcPr>
          <w:p>
            <w:pPr>
              <w:rPr>
                <w:rFonts w:ascii="Verdana" w:hAnsi="Verdana"/>
                <w:lang w:val="en-US"/>
              </w:rPr>
              <w:spacing w:after="0"/>
              <w:keepNext w:val="0"/>
              <w:keepLines w:val="1"/>
            </w:pPr>
            <w:r>
              <w:rPr>
                <w:rFonts w:ascii="Verdana" w:hAnsi="Verdana"/>
                <w:lang w:val="es-PE"/>
                <w:b w:val="0"/>
              </w:rPr>
              <w:t xml:space="preserve">Reducido en el diseño</w:t>
            </w:r>
          </w:p>
        </w:tc>
        <w:tc>
          <w:tcPr>
            <w:tcW w:w="1438" w:type="dxa"/>
          </w:tcPr>
          <w:p>
            <w:pPr>
              <w:rPr>
                <w:rFonts w:ascii="Verdana" w:hAnsi="Verdana"/>
                <w:lang w:val="en-US"/>
              </w:rPr>
              <w:spacing w:after="0"/>
              <w:keepNext w:val="0"/>
              <w:keepLines w:val="1"/>
            </w:pPr>
            <w:r>
              <w:rPr>
                <w:rFonts w:ascii="Verdana" w:hAnsi="Verdana"/>
                <w:lang w:val="es-PE"/>
                <w:b w:val="0"/>
              </w:rPr>
              <w:t xml:space="preserve">Bajo (2)</w:t>
              <w:br/>
              <w:t xml:space="preserve">P1 × I2</w:t>
            </w:r>
          </w:p>
        </w:tc>
        <w:tc>
          <w:tcPr>
            <w:tcW w:w="1239" w:type="dxa"/>
          </w:tcPr>
          <w:p>
            <w:pPr>
              <w:rPr>
                <w:rFonts w:ascii="Verdana" w:hAnsi="Verdana"/>
                <w:lang w:val="en-US"/>
              </w:rPr>
              <w:spacing w:after="0"/>
              <w:keepNext w:val="0"/>
              <w:keepLines w:val="1"/>
            </w:pPr>
            <w:r>
              <w:rPr>
                <w:rFonts w:ascii="Verdana" w:hAnsi="Verdana"/>
                <w:lang w:val="es-PE"/>
                <w:b w:val="0"/>
              </w:rPr>
              <w:t xml:space="preserve">Sí</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s-PE"/>
                <w:b w:val="1"/>
              </w:rPr>
              <w:t xml:space="preserve">R8</w:t>
            </w:r>
          </w:p>
        </w:tc>
        <w:tc>
          <w:tcPr>
            <w:tcW w:w="4060" w:type="dxa"/>
          </w:tcPr>
          <w:p>
            <w:pPr>
              <w:rPr>
                <w:rFonts w:ascii="Verdana" w:hAnsi="Verdana"/>
                <w:lang w:val="en-US"/>
              </w:rPr>
              <w:spacing w:after="0"/>
              <w:keepNext w:val="0"/>
              <w:keepLines w:val="1"/>
            </w:pPr>
            <w:r>
              <w:rPr>
                <w:rFonts w:ascii="Verdana" w:hAnsi="Verdana"/>
                <w:lang w:val="es-PE"/>
                <w:b w:val="1"/>
              </w:rPr>
              <w:t xml:space="preserve">C08 Auditoría/proceso. Antes del primer dato real:</w:t>
            </w:r>
            <w:r>
              <w:rPr>
                <w:rFonts w:ascii="Verdana" w:hAnsi="Verdana"/>
                <w:lang w:val="es-PE"/>
                <w:b w:val="0"/>
              </w:rPr>
              <w:t xml:space="preserve"> registrar actor, acción y fecha sin contactos completos; restringir consulta y definir respuesta a incidentes. </w:t>
            </w:r>
            <w:r>
              <w:rPr>
                <w:rFonts w:ascii="Verdana" w:hAnsi="Verdana"/>
                <w:lang w:val="es-PE"/>
                <w:b w:val="1"/>
              </w:rPr>
              <w:t xml:space="preserve">Prueba:</w:t>
            </w:r>
            <w:r>
              <w:rPr>
                <w:rFonts w:ascii="Verdana" w:hAnsi="Verdana"/>
                <w:lang w:val="es-PE"/>
                <w:b w:val="0"/>
              </w:rPr>
              <w:t xml:space="preserve"> simular divulgación y comprobar traza y respuesta.</w:t>
            </w:r>
          </w:p>
        </w:tc>
        <w:tc>
          <w:tcPr>
            <w:tcW w:w="1493" w:type="dxa"/>
          </w:tcPr>
          <w:p>
            <w:pPr>
              <w:rPr>
                <w:rFonts w:ascii="Verdana" w:hAnsi="Verdana"/>
                <w:lang w:val="en-US"/>
              </w:rPr>
              <w:spacing w:after="0"/>
              <w:keepNext w:val="0"/>
              <w:keepLines w:val="1"/>
            </w:pPr>
            <w:r>
              <w:rPr>
                <w:rFonts w:ascii="Verdana" w:hAnsi="Verdana"/>
                <w:lang w:val="es-PE"/>
                <w:b w:val="0"/>
              </w:rPr>
              <w:t xml:space="preserve">Reducido en el diseño</w:t>
            </w:r>
          </w:p>
        </w:tc>
        <w:tc>
          <w:tcPr>
            <w:tcW w:w="1438" w:type="dxa"/>
          </w:tcPr>
          <w:p>
            <w:pPr>
              <w:rPr>
                <w:rFonts w:ascii="Verdana" w:hAnsi="Verdana"/>
                <w:lang w:val="en-US"/>
              </w:rPr>
              <w:spacing w:after="0"/>
              <w:keepNext w:val="0"/>
              <w:keepLines w:val="1"/>
            </w:pPr>
            <w:r>
              <w:rPr>
                <w:rFonts w:ascii="Verdana" w:hAnsi="Verdana"/>
                <w:lang w:val="es-PE"/>
                <w:b w:val="0"/>
              </w:rPr>
              <w:t xml:space="preserve">Bajo (2)</w:t>
              <w:br/>
              <w:t xml:space="preserve">P1 × I2</w:t>
            </w:r>
          </w:p>
        </w:tc>
        <w:tc>
          <w:tcPr>
            <w:tcW w:w="1239" w:type="dxa"/>
          </w:tcPr>
          <w:p>
            <w:pPr>
              <w:rPr>
                <w:rFonts w:ascii="Verdana" w:hAnsi="Verdana"/>
                <w:lang w:val="en-US"/>
              </w:rPr>
              <w:spacing w:after="0"/>
              <w:keepNext w:val="0"/>
              <w:keepLines w:val="1"/>
            </w:pPr>
            <w:r>
              <w:rPr>
                <w:rFonts w:ascii="Verdana" w:hAnsi="Verdana"/>
                <w:lang w:val="es-PE"/>
                <w:b w:val="0"/>
              </w:rPr>
              <w:t xml:space="preserve">Sí</w:t>
            </w:r>
          </w:p>
        </w:tc>
      </w:tr>
    </w:tbl>
    <w:p w14:paraId="6F81B494" w14:textId="43F32CDA" w:rsidR="00D7227C" w:rsidRPr="000959FF" w:rsidRDefault="00D7227C" w:rsidP="00D7227C">
      <w:pPr>
        <w:spacing w:line="240" w:lineRule="auto"/>
        <w:rPr>
          <w:sz w:val="24"/>
          <w:szCs w:val="24"/>
          <w:lang w:val="en-US"/>
        </w:rPr>
      </w:pPr>
    </w:p>
    <w:p w14:paraId="10DBCD1D" w14:textId="442D0DA6" w:rsidR="00A63285" w:rsidRPr="000959FF" w:rsidRDefault="00A63285" w:rsidP="000959FF">
      <w:pPr>
        <w:pStyle w:val="Heading1"/>
        <w:rPr>
          <w:lang w:eastAsia="en-GB"/>
        </w:rPr>
        <w:pageBreakBefore/>
      </w:pPr>
      <w:r w:rsidRPr="000959FF">
        <w:rPr>
          <w:lang w:eastAsia="en-GB"/>
        </w:rPr>
        <w:lastRenderedPageBreak/>
        <w:t>Step 7: Sign off and record outcomes</w:t>
      </w:r>
    </w:p>
    <w:tbl>
      <w:tblPr>
        <w:tblStyle w:val="TableGrid"/>
        <w:tblW w:w="0" w:type="auto"/>
        <w:tblLook w:val="04A0" w:firstRow="1" w:lastRow="0" w:firstColumn="1" w:lastColumn="0" w:noHBand="0" w:noVBand="1"/>
      </w:tblPr>
      <w:tblGrid>
        <w:gridCol w:w="2943"/>
        <w:gridCol w:w="3402"/>
        <w:gridCol w:w="3649"/>
      </w:tblGrid>
      <w:tr w:rsidR="006B061A" w:rsidRPr="006B061A" w14:paraId="060ED95A" w14:textId="77777777" w:rsidTr="006B061A">
        <w:tc>
          <w:tcPr>
            <w:tcW w:w="2943" w:type="dxa"/>
          </w:tcPr>
          <w:p w14:paraId="0B9BA948" w14:textId="7E4F4CC8" w:rsidR="006B061A" w:rsidRPr="006B061A" w:rsidRDefault="00352679" w:rsidP="00C8036D">
            <w:pPr>
              <w:keepNext/>
              <w:spacing w:before="120" w:after="120"/>
              <w:rPr>
                <w:rFonts w:ascii="Verdana" w:hAnsi="Verdana"/>
                <w:b/>
                <w:lang w:val="en-US"/>
              </w:rPr>
            </w:pPr>
            <w:r>
              <w:rPr>
                <w:rFonts w:ascii="Verdana" w:hAnsi="Verdana"/>
                <w:b/>
                <w:lang w:val="en-US"/>
              </w:rPr>
              <w:t>Item</w:t>
            </w:r>
            <w:r w:rsidR="006B061A" w:rsidRPr="006B061A">
              <w:rPr>
                <w:rFonts w:ascii="Verdana" w:hAnsi="Verdana"/>
                <w:b/>
                <w:lang w:val="en-US"/>
              </w:rPr>
              <w:t xml:space="preserve"> </w:t>
            </w:r>
          </w:p>
        </w:tc>
        <w:tc>
          <w:tcPr>
            <w:tcW w:w="3402" w:type="dxa"/>
          </w:tcPr>
          <w:p w14:paraId="10E19F63" w14:textId="549C8AF5" w:rsidR="006B061A" w:rsidRPr="006B061A" w:rsidRDefault="006B061A" w:rsidP="00C8036D">
            <w:pPr>
              <w:keepNext/>
              <w:spacing w:before="120" w:after="120"/>
              <w:rPr>
                <w:rFonts w:ascii="Verdana" w:hAnsi="Verdana"/>
                <w:b/>
                <w:lang w:val="en-US"/>
              </w:rPr>
            </w:pPr>
            <w:r w:rsidRPr="006B061A">
              <w:rPr>
                <w:rFonts w:ascii="Verdana" w:hAnsi="Verdana"/>
                <w:b/>
                <w:lang w:val="en-US"/>
              </w:rPr>
              <w:t>Name/</w:t>
            </w:r>
            <w:r w:rsidR="00FF5EBD">
              <w:rPr>
                <w:rFonts w:ascii="Verdana" w:hAnsi="Verdana"/>
                <w:b/>
                <w:lang w:val="en-US"/>
              </w:rPr>
              <w:t>position/</w:t>
            </w:r>
            <w:r w:rsidRPr="006B061A">
              <w:rPr>
                <w:rFonts w:ascii="Verdana" w:hAnsi="Verdana"/>
                <w:b/>
                <w:lang w:val="en-US"/>
              </w:rPr>
              <w:t>date</w:t>
            </w:r>
          </w:p>
        </w:tc>
        <w:tc>
          <w:tcPr>
            <w:tcW w:w="3649" w:type="dxa"/>
          </w:tcPr>
          <w:p w14:paraId="7F875683" w14:textId="452E0107" w:rsidR="006B061A" w:rsidRPr="006B061A" w:rsidRDefault="006B061A" w:rsidP="00C8036D">
            <w:pPr>
              <w:keepNext/>
              <w:spacing w:before="120" w:after="120"/>
              <w:rPr>
                <w:rFonts w:ascii="Verdana" w:hAnsi="Verdana"/>
                <w:b/>
                <w:lang w:val="en-US"/>
              </w:rPr>
            </w:pPr>
            <w:r w:rsidRPr="006B061A">
              <w:rPr>
                <w:rFonts w:ascii="Verdana" w:hAnsi="Verdana"/>
                <w:b/>
                <w:lang w:val="en-US"/>
              </w:rPr>
              <w:t>Notes</w:t>
            </w:r>
          </w:p>
        </w:tc>
      </w:tr>
      <w:tr w:rsidR="006B061A" w:rsidRPr="006B061A" w14:paraId="6605BA98" w14:textId="77777777" w:rsidTr="006B061A">
        <w:tc>
          <w:tcPr>
            <w:tcW w:w="2943" w:type="dxa"/>
          </w:tcPr>
          <w:p w14:paraId="6CBC3B43" w14:textId="569FE66C" w:rsidR="006B061A" w:rsidRPr="006B061A" w:rsidRDefault="006B061A" w:rsidP="00352679">
            <w:pPr>
              <w:spacing w:before="120" w:after="120"/>
              <w:rPr>
                <w:rFonts w:ascii="Verdana" w:hAnsi="Verdana"/>
                <w:lang w:val="en-US"/>
              </w:rPr>
            </w:pPr>
            <w:r w:rsidRPr="006B061A">
              <w:rPr>
                <w:rFonts w:ascii="Verdana" w:hAnsi="Verdana"/>
                <w:lang w:val="en-US"/>
              </w:rPr>
              <w:t>Measures approved by:</w:t>
            </w:r>
          </w:p>
        </w:tc>
        <w:tc>
          <w:tcPr>
            <w:tcW w:w="3402" w:type="dxa"/>
          </w:tcPr>
          <w:p>
            <w:pPr>
              <w:rPr>
                <w:rFonts w:ascii="Verdana" w:hAnsi="Verdana"/>
                <w:lang w:val="en-US"/>
              </w:rPr>
              <w:spacing w:after="0"/>
              <w:keepNext w:val="0"/>
              <w:keepLines w:val="1"/>
            </w:pPr>
            <w:r>
              <w:rPr>
                <w:rFonts w:ascii="Verdana" w:hAnsi="Verdana"/>
                <w:lang w:val="es-PE"/>
                <w:b w:val="0"/>
              </w:rPr>
              <w:t xml:space="preserve">Ronal Condor Blas</w:t>
              <w:br/>
              <w:t xml:space="preserve">23 de octubre de 2026</w:t>
            </w:r>
          </w:p>
        </w:tc>
        <w:tc>
          <w:tcPr>
            <w:tcW w:w="3649" w:type="dxa"/>
          </w:tcPr>
          <w:p w14:paraId="7B5AD0B5" w14:textId="0AA52874" w:rsidR="006B061A" w:rsidRPr="006B061A" w:rsidRDefault="006B061A" w:rsidP="00BA7CB2">
            <w:pPr>
              <w:spacing w:before="120" w:after="120"/>
              <w:rPr>
                <w:rFonts w:ascii="Verdana" w:hAnsi="Verdana"/>
                <w:sz w:val="20"/>
                <w:lang w:val="en-US"/>
              </w:rPr>
            </w:pPr>
            <w:r w:rsidRPr="006B061A">
              <w:rPr>
                <w:rFonts w:ascii="Verdana" w:hAnsi="Verdana"/>
                <w:sz w:val="20"/>
                <w:lang w:val="en-US"/>
              </w:rPr>
              <w:t>Integrate actions back into project plan, with date and responsibility for completion</w:t>
            </w:r>
          </w:p>
        </w:tc>
      </w:tr>
      <w:tr w:rsidR="006B061A" w:rsidRPr="006B061A" w14:paraId="32194E67" w14:textId="77777777" w:rsidTr="006B061A">
        <w:tc>
          <w:tcPr>
            <w:tcW w:w="2943" w:type="dxa"/>
          </w:tcPr>
          <w:p w14:paraId="4CC713E4" w14:textId="54F449A3" w:rsidR="006B061A" w:rsidRPr="006B061A" w:rsidRDefault="006B061A" w:rsidP="006B061A">
            <w:pPr>
              <w:spacing w:before="120" w:after="120"/>
              <w:rPr>
                <w:rFonts w:ascii="Verdana" w:hAnsi="Verdana"/>
                <w:lang w:val="en-US"/>
              </w:rPr>
            </w:pPr>
            <w:r w:rsidRPr="006B061A">
              <w:rPr>
                <w:rFonts w:ascii="Verdana" w:hAnsi="Verdana"/>
                <w:lang w:val="en-US"/>
              </w:rPr>
              <w:t>Residual risks approved by:</w:t>
            </w:r>
          </w:p>
        </w:tc>
        <w:tc>
          <w:tcPr>
            <w:tcW w:w="3402" w:type="dxa"/>
          </w:tcPr>
          <w:p>
            <w:pPr>
              <w:rPr>
                <w:rFonts w:ascii="Verdana" w:hAnsi="Verdana"/>
                <w:lang w:val="en-US"/>
              </w:rPr>
              <w:spacing w:after="0"/>
              <w:keepNext w:val="0"/>
              <w:keepLines w:val="1"/>
            </w:pPr>
            <w:r>
              <w:rPr>
                <w:rFonts w:ascii="Verdana" w:hAnsi="Verdana"/>
                <w:lang w:val="es-PE"/>
                <w:b w:val="0"/>
              </w:rPr>
              <w:t xml:space="preserve">Ronal Condor Blas</w:t>
              <w:br/>
              <w:t xml:space="preserve">23 de octubre de 2026</w:t>
            </w:r>
          </w:p>
        </w:tc>
        <w:tc>
          <w:tcPr>
            <w:tcW w:w="3649" w:type="dxa"/>
          </w:tcPr>
          <w:p w14:paraId="5A3EB101" w14:textId="319CC8B2" w:rsidR="006B061A" w:rsidRPr="006B061A" w:rsidRDefault="006B061A" w:rsidP="00A63285">
            <w:pPr>
              <w:spacing w:before="120" w:after="120"/>
              <w:rPr>
                <w:rFonts w:ascii="Verdana" w:hAnsi="Verdana"/>
                <w:sz w:val="20"/>
                <w:lang w:val="en-US"/>
              </w:rPr>
            </w:pPr>
            <w:r>
              <w:rPr>
                <w:rFonts w:ascii="Verdana" w:hAnsi="Verdana"/>
                <w:sz w:val="20"/>
                <w:lang w:val="en-US"/>
              </w:rPr>
              <w:t>If accepting any residual high risk, consult the ICO before going ahead</w:t>
            </w:r>
          </w:p>
        </w:tc>
      </w:tr>
      <w:tr w:rsidR="00F57385" w:rsidRPr="006B061A" w14:paraId="5C71651D" w14:textId="77777777" w:rsidTr="00F57385">
        <w:tc>
          <w:tcPr>
            <w:tcW w:w="2943" w:type="dxa"/>
          </w:tcPr>
          <w:p w14:paraId="7EFD6481" w14:textId="0C4698C8" w:rsidR="00F57385" w:rsidRPr="006B061A" w:rsidRDefault="00F57385" w:rsidP="00F57385">
            <w:pPr>
              <w:spacing w:before="120" w:after="120"/>
              <w:rPr>
                <w:rFonts w:ascii="Verdana" w:hAnsi="Verdana"/>
                <w:lang w:val="en-US"/>
              </w:rPr>
            </w:pPr>
            <w:r>
              <w:rPr>
                <w:rFonts w:ascii="Verdana" w:hAnsi="Verdana"/>
                <w:lang w:val="en-US"/>
              </w:rPr>
              <w:t>DPO advice provided:</w:t>
            </w:r>
          </w:p>
        </w:tc>
        <w:tc>
          <w:tcPr>
            <w:tcW w:w="3402" w:type="dxa"/>
          </w:tcPr>
          <w:p>
            <w:pPr>
              <w:rPr>
                <w:rFonts w:ascii="Verdana" w:hAnsi="Verdana"/>
                <w:lang w:val="en-US"/>
              </w:rPr>
              <w:spacing w:after="0"/>
              <w:keepNext w:val="0"/>
              <w:keepLines w:val="1"/>
            </w:pPr>
            <w:r>
              <w:rPr>
                <w:rFonts w:ascii="Verdana" w:hAnsi="Verdana"/>
                <w:lang w:val="es-PE"/>
                <w:b w:val="0"/>
              </w:rPr>
              <w:t xml:space="preserve">No se incorpora un dictamen de DPO.</w:t>
            </w:r>
          </w:p>
        </w:tc>
        <w:tc>
          <w:tcPr>
            <w:tcW w:w="3649" w:type="dxa"/>
          </w:tcPr>
          <w:p w14:paraId="17A2D27B" w14:textId="14E3FC3B" w:rsidR="00F57385" w:rsidRPr="006B061A" w:rsidRDefault="00F57385" w:rsidP="00F57385">
            <w:pPr>
              <w:spacing w:before="120" w:after="120"/>
              <w:rPr>
                <w:rFonts w:ascii="Verdana" w:hAnsi="Verdana"/>
                <w:sz w:val="20"/>
                <w:lang w:val="en-US"/>
              </w:rPr>
            </w:pPr>
            <w:r>
              <w:rPr>
                <w:rFonts w:ascii="Verdana" w:hAnsi="Verdana"/>
                <w:sz w:val="20"/>
                <w:lang w:val="en-US"/>
              </w:rPr>
              <w:t>DPO should advise on compliance, step 6 measures and whether processing can proceed</w:t>
            </w:r>
          </w:p>
        </w:tc>
      </w:tr>
      <w:tr w:rsidR="00F57385" w:rsidRPr="006B061A" w14:paraId="0DA69EBD" w14:textId="77777777" w:rsidTr="004B7418">
        <w:trPr>
          <w:trHeight w:val="2268"/>
        </w:trPr>
        <w:tc>
          <w:tcPr>
            <w:tcW w:w="9994" w:type="dxa"/>
            <w:gridSpan w:val="3"/>
          </w:tcPr>
          <w:p>
            <w:pPr>
              <w:rPr>
                <w:rFonts w:ascii="Verdana" w:hAnsi="Verdana"/>
                <w:sz w:val="20"/>
                <w:lang w:val="en-US"/>
              </w:rPr>
              <w:spacing w:after="100"/>
              <w:keepNext w:val="0"/>
              <w:keepLines w:val="1"/>
            </w:pPr>
            <w:r>
              <w:rPr>
                <w:rFonts w:ascii="Verdana" w:hAnsi="Verdana"/>
                <w:sz w:val="20"/>
                <w:lang w:val="es-PE"/>
                <w:b w:val="1"/>
              </w:rPr>
              <w:t xml:space="preserve">Summary of DPO advice:</w:t>
            </w:r>
          </w:p>
          <w:p>
            <w:pPr>
              <w:rPr>
                <w:rFonts w:ascii="Verdana" w:hAnsi="Verdana"/>
                <w:sz w:val="20"/>
                <w:lang w:val="en-US"/>
              </w:rPr>
              <w:spacing w:after="0"/>
              <w:keepNext w:val="0"/>
              <w:keepLines w:val="1"/>
            </w:pPr>
            <w:r>
              <w:rPr>
                <w:rFonts w:ascii="Verdana" w:hAnsi="Verdana"/>
                <w:sz w:val="20"/>
                <w:lang w:val="es-PE"/>
                <w:b w:val="0"/>
              </w:rPr>
              <w:t xml:space="preserve">La evaluación contiene una revisión técnica individual y un plan de consulta descrito en el paso 3. No se atribuyen recomendaciones a un DPO ni a terceros. Las observaciones externas recibidas se registrarán en sus casillas específicas.</w:t>
            </w:r>
          </w:p>
        </w:tc>
      </w:tr>
      <w:tr w:rsidR="00F57385" w:rsidRPr="006B061A" w14:paraId="318BBC78" w14:textId="77777777" w:rsidTr="00F57385">
        <w:tc>
          <w:tcPr>
            <w:tcW w:w="2943" w:type="dxa"/>
          </w:tcPr>
          <w:p w14:paraId="6EA26A5D" w14:textId="6EB267B2" w:rsidR="00F57385" w:rsidRPr="006B061A" w:rsidRDefault="00F57385" w:rsidP="00F57385">
            <w:pPr>
              <w:spacing w:before="120" w:after="120"/>
              <w:rPr>
                <w:rFonts w:ascii="Verdana" w:hAnsi="Verdana"/>
                <w:lang w:val="en-US"/>
              </w:rPr>
            </w:pPr>
            <w:r>
              <w:rPr>
                <w:rFonts w:ascii="Verdana" w:hAnsi="Verdana"/>
                <w:lang w:val="en-US"/>
              </w:rPr>
              <w:t>DPO advice accepted or overruled by:</w:t>
            </w:r>
          </w:p>
        </w:tc>
        <w:tc>
          <w:tcPr>
            <w:tcW w:w="3402" w:type="dxa"/>
          </w:tcPr>
          <w:p>
            <w:pPr>
              <w:rPr>
                <w:rFonts w:ascii="Verdana" w:hAnsi="Verdana"/>
                <w:lang w:val="en-US"/>
              </w:rPr>
              <w:spacing w:after="0"/>
              <w:keepNext w:val="0"/>
              <w:keepLines w:val="1"/>
            </w:pPr>
            <w:r>
              <w:rPr>
                <w:rFonts w:ascii="Verdana" w:hAnsi="Verdana"/>
                <w:lang w:val="es-PE"/>
                <w:b w:val="1"/>
              </w:rPr>
              <w:t xml:space="preserve">No aplica:</w:t>
            </w:r>
            <w:r>
              <w:rPr>
                <w:rFonts w:ascii="Verdana" w:hAnsi="Verdana"/>
                <w:lang w:val="es-PE"/>
                <w:b w:val="0"/>
              </w:rPr>
              <w:t xml:space="preserve"> no se incorpora dictamen de DPO que aceptar o rechazar.</w:t>
            </w:r>
          </w:p>
        </w:tc>
        <w:tc>
          <w:tcPr>
            <w:tcW w:w="3649" w:type="dxa"/>
          </w:tcPr>
          <w:p w14:paraId="4AD03B9C" w14:textId="3DFE1F01" w:rsidR="00F57385" w:rsidRPr="006B061A" w:rsidRDefault="00F57385" w:rsidP="00F57385">
            <w:pPr>
              <w:spacing w:before="120" w:after="120"/>
              <w:rPr>
                <w:rFonts w:ascii="Verdana" w:hAnsi="Verdana"/>
                <w:sz w:val="20"/>
                <w:lang w:val="en-US"/>
              </w:rPr>
            </w:pPr>
            <w:r>
              <w:rPr>
                <w:rFonts w:ascii="Verdana" w:hAnsi="Verdana"/>
                <w:sz w:val="20"/>
                <w:lang w:val="en-US"/>
              </w:rPr>
              <w:t>If overruled, you must explain your reasons</w:t>
            </w:r>
          </w:p>
        </w:tc>
      </w:tr>
      <w:tr w:rsidR="00F57385" w:rsidRPr="006B061A" w14:paraId="03B1A6ED" w14:textId="77777777" w:rsidTr="00352679">
        <w:trPr>
          <w:trHeight w:val="1984"/>
        </w:trPr>
        <w:tc>
          <w:tcPr>
            <w:tcW w:w="9994" w:type="dxa"/>
            <w:gridSpan w:val="3"/>
          </w:tcPr>
          <w:p>
            <w:pPr>
              <w:rPr>
                <w:rFonts w:ascii="Verdana" w:hAnsi="Verdana"/>
                <w:lang w:val="en-US"/>
              </w:rPr>
              <w:spacing w:after="100"/>
              <w:keepNext w:val="0"/>
              <w:keepLines w:val="1"/>
            </w:pPr>
            <w:r>
              <w:rPr>
                <w:rFonts w:ascii="Verdana" w:hAnsi="Verdana"/>
                <w:lang w:val="es-PE"/>
                <w:b w:val="1"/>
              </w:rPr>
              <w:t xml:space="preserve">Comments:</w:t>
            </w:r>
          </w:p>
          <w:p>
            <w:pPr>
              <w:rPr>
                <w:rFonts w:ascii="Verdana" w:hAnsi="Verdana"/>
                <w:lang w:val="en-US"/>
              </w:rPr>
              <w:spacing w:after="100"/>
              <w:keepNext w:val="0"/>
              <w:keepLines w:val="1"/>
            </w:pPr>
            <w:r>
              <w:rPr>
                <w:rFonts w:ascii="Verdana" w:hAnsi="Verdana"/>
                <w:lang w:val="es-PE"/>
                <w:b w:val="1"/>
              </w:rPr>
              <w:t xml:space="preserve">Decisión:</w:t>
            </w:r>
            <w:r>
              <w:rPr>
                <w:rFonts w:ascii="Verdana" w:hAnsi="Verdana"/>
                <w:lang w:val="es-PE"/>
                <w:b w:val="0"/>
              </w:rPr>
              <w:t xml:space="preserve"> se puede lanzar con condiciones. Antes del primer dato real deben implementarse y verificarse C01–C08. El backend actual mantiene cinco riesgos altos (R1, R2, R4, R5 y R6). «Sí» aprueba las medidas de diseño; no acredita su implementación.</w:t>
            </w:r>
          </w:p>
          <w:p>
            <w:pPr>
              <w:rPr>
                <w:rFonts w:ascii="Verdana" w:hAnsi="Verdana"/>
                <w:lang w:val="en-US"/>
              </w:rPr>
              <w:spacing w:after="0"/>
              <w:keepNext w:val="0"/>
              <w:keepLines w:val="1"/>
            </w:pPr>
            <w:r>
              <w:rPr>
                <w:rFonts w:ascii="Verdana" w:hAnsi="Verdana"/>
                <w:lang w:val="es-PE"/>
                <w:b w:val="1"/>
              </w:rPr>
              <w:t xml:space="preserve">Riesgo residual:</w:t>
            </w:r>
            <w:r>
              <w:rPr>
                <w:rFonts w:ascii="Verdana" w:hAnsi="Verdana"/>
                <w:lang w:val="es-PE"/>
                <w:b w:val="0"/>
              </w:rPr>
              <w:t xml:space="preserve"> R1 y R2 quedan en medio por el impacto del acceso indebido o del compromiso de claves. Se aceptan condicionados a comprobar C01–C02, limitar privilegios y revisar los resultados. No queda riesgo alto previsto.</w:t>
            </w:r>
          </w:p>
        </w:tc>
      </w:tr>
      <w:tr w:rsidR="00F57385" w:rsidRPr="006B061A" w14:paraId="068E09D2" w14:textId="77777777" w:rsidTr="00F57385">
        <w:tc>
          <w:tcPr>
            <w:tcW w:w="2943" w:type="dxa"/>
          </w:tcPr>
          <w:p w14:paraId="60027D78" w14:textId="473941E8" w:rsidR="00F57385" w:rsidRPr="006B061A" w:rsidRDefault="00F57385" w:rsidP="00C8036D">
            <w:pPr>
              <w:spacing w:before="120" w:after="120"/>
              <w:rPr>
                <w:rFonts w:ascii="Verdana" w:hAnsi="Verdana"/>
                <w:lang w:val="en-US"/>
              </w:rPr>
            </w:pPr>
            <w:r>
              <w:rPr>
                <w:rFonts w:ascii="Verdana" w:hAnsi="Verdana"/>
                <w:lang w:val="en-US"/>
              </w:rPr>
              <w:t>Consultation responses reviewed by:</w:t>
            </w:r>
          </w:p>
        </w:tc>
        <w:tc>
          <w:tcPr>
            <w:tcW w:w="3402" w:type="dxa"/>
          </w:tcPr>
          <w:p w14:paraId="5A94555C" w14:textId="360C7CB8" w:rsidR="00F57385" w:rsidRPr="006B061A" w:rsidRDefault="00F57385" w:rsidP="00A63285">
            <w:pPr>
              <w:spacing w:before="120" w:after="120"/>
              <w:rPr>
                <w:rFonts w:ascii="Verdana" w:hAnsi="Verdana"/>
                <w:lang w:val="en-US"/>
              </w:rPr>
            </w:pPr>
          </w:p>
        </w:tc>
        <w:tc>
          <w:tcPr>
            <w:tcW w:w="3649" w:type="dxa"/>
          </w:tcPr>
          <w:p w14:paraId="764D1791" w14:textId="09613BA6" w:rsidR="00F57385" w:rsidRPr="006B061A" w:rsidRDefault="00F57385" w:rsidP="00F57385">
            <w:pPr>
              <w:spacing w:before="120" w:after="120"/>
              <w:rPr>
                <w:rFonts w:ascii="Verdana" w:hAnsi="Verdana"/>
                <w:lang w:val="en-US"/>
              </w:rPr>
            </w:pPr>
            <w:r>
              <w:rPr>
                <w:rFonts w:ascii="Verdana" w:hAnsi="Verdana"/>
                <w:sz w:val="20"/>
                <w:lang w:val="en-US"/>
              </w:rPr>
              <w:t>If your decision departs from individuals’ views, you must explain your reasons</w:t>
            </w:r>
          </w:p>
        </w:tc>
      </w:tr>
      <w:tr w:rsidR="00F57385" w:rsidRPr="006B061A" w14:paraId="59222E05" w14:textId="77777777" w:rsidTr="004B7418">
        <w:trPr>
          <w:trHeight w:val="1701"/>
        </w:trPr>
        <w:tc>
          <w:tcPr>
            <w:tcW w:w="9994" w:type="dxa"/>
            <w:gridSpan w:val="3"/>
          </w:tcPr>
          <w:p w14:paraId="713353C9" w14:textId="76147306" w:rsidR="00F57385" w:rsidRPr="00F57385" w:rsidRDefault="00F57385" w:rsidP="00F57385">
            <w:pPr>
              <w:spacing w:before="120" w:after="120"/>
              <w:rPr>
                <w:rFonts w:ascii="Verdana" w:hAnsi="Verdana"/>
                <w:sz w:val="20"/>
                <w:lang w:val="en-US"/>
              </w:rPr>
            </w:pPr>
            <w:r>
              <w:rPr>
                <w:rFonts w:ascii="Verdana" w:hAnsi="Verdana"/>
                <w:szCs w:val="23"/>
                <w:lang w:val="en-US"/>
              </w:rPr>
              <w:t>Comments:</w:t>
            </w:r>
          </w:p>
        </w:tc>
      </w:tr>
      <w:tr w:rsidR="00352679" w:rsidRPr="006B061A" w14:paraId="5736C00E" w14:textId="77777777" w:rsidTr="00352679">
        <w:tc>
          <w:tcPr>
            <w:tcW w:w="2943" w:type="dxa"/>
          </w:tcPr>
          <w:p w14:paraId="3C6A1523" w14:textId="14452357" w:rsidR="00352679" w:rsidRPr="006B061A" w:rsidRDefault="00352679" w:rsidP="00352679">
            <w:pPr>
              <w:spacing w:before="120" w:after="120"/>
              <w:rPr>
                <w:rFonts w:ascii="Verdana" w:hAnsi="Verdana"/>
                <w:lang w:val="en-US"/>
              </w:rPr>
            </w:pPr>
            <w:r>
              <w:rPr>
                <w:rFonts w:ascii="Verdana" w:hAnsi="Verdana"/>
                <w:lang w:val="en-US"/>
              </w:rPr>
              <w:t>This DPIA will kept under review by:</w:t>
            </w:r>
          </w:p>
        </w:tc>
        <w:tc>
          <w:tcPr>
            <w:tcW w:w="3402" w:type="dxa"/>
          </w:tcPr>
          <w:p>
            <w:pPr>
              <w:rPr>
                <w:rFonts w:ascii="Verdana" w:hAnsi="Verdana"/>
                <w:lang w:val="en-US"/>
              </w:rPr>
              <w:spacing w:after="0"/>
              <w:keepNext w:val="0"/>
              <w:keepLines w:val="1"/>
            </w:pPr>
            <w:r>
              <w:rPr>
                <w:rFonts w:ascii="Verdana" w:hAnsi="Verdana"/>
                <w:lang w:val="es-PE"/>
                <w:b w:val="0"/>
              </w:rPr>
              <w:t xml:space="preserve">Ronal Condor Blas</w:t>
            </w:r>
          </w:p>
        </w:tc>
        <w:tc>
          <w:tcPr>
            <w:tcW w:w="3649" w:type="dxa"/>
          </w:tcPr>
          <w:p w14:paraId="58A54436" w14:textId="3B696DA3" w:rsidR="00352679" w:rsidRPr="006B061A" w:rsidRDefault="00352679" w:rsidP="00352679">
            <w:pPr>
              <w:spacing w:before="120" w:after="120"/>
              <w:rPr>
                <w:rFonts w:ascii="Verdana" w:hAnsi="Verdana"/>
                <w:sz w:val="20"/>
                <w:lang w:val="en-US"/>
              </w:rPr>
            </w:pPr>
            <w:r w:rsidRPr="006B061A">
              <w:rPr>
                <w:rFonts w:ascii="Verdana" w:hAnsi="Verdana"/>
                <w:sz w:val="20"/>
                <w:lang w:val="en-US"/>
              </w:rPr>
              <w:t>The DPO should also review ongoing compliance with DPIA</w:t>
            </w:r>
          </w:p>
        </w:tc>
      </w:tr>
    </w:tbl>
    <w:p w14:paraId="4ACCE03B" w14:textId="77777777" w:rsidR="006B061A" w:rsidRPr="00CF39D4" w:rsidRDefault="006B061A" w:rsidP="00BA7CB2">
      <w:pPr>
        <w:rPr>
          <w:szCs w:val="24"/>
          <w:lang w:val="en-US"/>
          <w:sz w:val="2"/>
        </w:rPr>
        <w:spacing w:before="0" w:after="0" w:line="20" w:lineRule="exact"/>
      </w:pPr>
    </w:p>
    <w:sectPr w:rsidR="006B061A" w:rsidRPr="00CF39D4" w:rsidSect="00FF5EBD">
      <w:footerReference w:type="default" r:id="rId14"/>
      <w:pgSz w:w="11906" w:h="16838"/>
      <w:pgMar w:top="1440" w:right="992" w:bottom="1440" w:left="1134" w:header="709" w:footer="709" w:gutter="0"/>
      <w:cols w:space="708"/>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1C996" w14:textId="77777777" w:rsidR="004B2683" w:rsidRDefault="004B2683" w:rsidP="0048248F">
      <w:pPr>
        <w:spacing w:line="240" w:lineRule="auto"/>
      </w:pPr>
      <w:r>
        <w:separator/>
      </w:r>
    </w:p>
  </w:endnote>
  <w:endnote w:type="continuationSeparator" w:id="0">
    <w:p w14:paraId="05D3FD6B" w14:textId="77777777" w:rsidR="004B2683" w:rsidRDefault="004B2683" w:rsidP="00482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855F" w14:textId="77777777" w:rsidR="00F57385" w:rsidRDefault="00F57385" w:rsidP="0048248F">
    <w:pPr>
      <w:pStyle w:val="Footer"/>
      <w:jc w:val="center"/>
    </w:pPr>
  </w:p>
  <w:p w14:paraId="615BB69A" w14:textId="77777777" w:rsidR="00F57385" w:rsidRDefault="00F57385" w:rsidP="0048248F">
    <w:pPr>
      <w:pStyle w:val="Footer"/>
      <w:tabs>
        <w:tab w:val="clear" w:pos="9026"/>
        <w:tab w:val="right" w:pos="13608"/>
        <w:tab w:val="left" w:pos="13750"/>
      </w:tabs>
      <w:rPr>
        <w:sz w:val="20"/>
      </w:rPr>
    </w:pPr>
    <w:r w:rsidRPr="0048248F">
      <w:rPr>
        <w:sz w:val="20"/>
      </w:rPr>
      <w:t>DPIA template</w:t>
    </w:r>
  </w:p>
  <w:p w14:paraId="0875E467" w14:textId="3FBD553D" w:rsidR="00F57385" w:rsidRDefault="00FF5EBD" w:rsidP="0048248F">
    <w:pPr>
      <w:pStyle w:val="Footer"/>
      <w:tabs>
        <w:tab w:val="clear" w:pos="9026"/>
        <w:tab w:val="right" w:pos="13608"/>
        <w:tab w:val="left" w:pos="13750"/>
      </w:tabs>
      <w:rPr>
        <w:sz w:val="20"/>
      </w:rPr>
    </w:pPr>
    <w:r>
      <w:rPr>
        <w:sz w:val="20"/>
      </w:rPr>
      <w:t>20180622</w:t>
    </w:r>
  </w:p>
  <w:p w14:paraId="1D00F69D" w14:textId="21779E76" w:rsidR="00F57385" w:rsidRPr="0048248F" w:rsidRDefault="00FF5EBD" w:rsidP="00C307DC">
    <w:pPr>
      <w:pStyle w:val="Footer"/>
      <w:tabs>
        <w:tab w:val="clear" w:pos="9026"/>
        <w:tab w:val="right" w:pos="9603"/>
        <w:tab w:val="right" w:pos="13608"/>
        <w:tab w:val="left" w:pos="13750"/>
      </w:tabs>
      <w:rPr>
        <w:sz w:val="20"/>
      </w:rPr>
    </w:pPr>
    <w:r>
      <w:rPr>
        <w:sz w:val="20"/>
      </w:rPr>
      <w:t>v0.4</w:t>
    </w:r>
    <w:r w:rsidR="00F57385">
      <w:rPr>
        <w:sz w:val="20"/>
      </w:rPr>
      <w:tab/>
    </w:r>
    <w:r w:rsidR="00F57385">
      <w:rPr>
        <w:sz w:val="20"/>
      </w:rPr>
      <w:tab/>
    </w:r>
    <w:r w:rsidR="00F57385" w:rsidRPr="00C307DC">
      <w:rPr>
        <w:sz w:val="20"/>
      </w:rPr>
      <w:fldChar w:fldCharType="begin"/>
    </w:r>
    <w:r w:rsidR="00F57385" w:rsidRPr="00C307DC">
      <w:rPr>
        <w:sz w:val="20"/>
      </w:rPr>
      <w:instrText xml:space="preserve"> PAGE   \* MERGEFORMAT </w:instrText>
    </w:r>
    <w:r w:rsidR="00F57385" w:rsidRPr="00C307DC">
      <w:rPr>
        <w:sz w:val="20"/>
      </w:rPr>
      <w:fldChar w:fldCharType="separate"/>
    </w:r>
    <w:r w:rsidR="00986C75">
      <w:rPr>
        <w:noProof/>
        <w:sz w:val="20"/>
      </w:rPr>
      <w:t>2</w:t>
    </w:r>
    <w:r w:rsidR="00F57385" w:rsidRPr="00C307DC">
      <w:rPr>
        <w:noProof/>
        <w:sz w:val="20"/>
      </w:rPr>
      <w:fldChar w:fldCharType="end"/>
    </w:r>
    <w:r w:rsidR="00F57385">
      <w:rPr>
        <w:sz w:val="20"/>
      </w:rPr>
      <w:tab/>
    </w:r>
    <w:r w:rsidR="00F57385">
      <w:rPr>
        <w:sz w:val="20"/>
      </w:rPr>
      <w:tab/>
    </w:r>
    <w:r w:rsidR="00F57385">
      <w:rPr>
        <w:sz w:val="20"/>
      </w:rPr>
      <w:tab/>
    </w:r>
    <w:r w:rsidR="00F57385">
      <w:rPr>
        <w:sz w:val="20"/>
      </w:rPr>
      <w:tab/>
    </w:r>
    <w:r w:rsidR="00F57385" w:rsidRPr="0048248F">
      <w:rPr>
        <w:sz w:val="20"/>
      </w:rPr>
      <w:tab/>
    </w:r>
    <w:r w:rsidR="00F57385" w:rsidRPr="0048248F">
      <w:rPr>
        <w:sz w:val="20"/>
      </w:rPr>
      <w:tab/>
    </w:r>
    <w:sdt>
      <w:sdtPr>
        <w:rPr>
          <w:sz w:val="20"/>
        </w:rPr>
        <w:id w:val="-2039499766"/>
        <w:docPartObj>
          <w:docPartGallery w:val="Page Numbers (Bottom of Page)"/>
          <w:docPartUnique/>
        </w:docPartObj>
      </w:sdtPr>
      <w:sdtEndPr>
        <w:rPr>
          <w:noProof/>
        </w:rPr>
      </w:sdtEndPr>
      <w:sdtContent>
        <w:r w:rsidR="00F57385" w:rsidRPr="0048248F">
          <w:rPr>
            <w:sz w:val="20"/>
          </w:rPr>
          <w:fldChar w:fldCharType="begin"/>
        </w:r>
        <w:r w:rsidR="00F57385" w:rsidRPr="0048248F">
          <w:rPr>
            <w:sz w:val="20"/>
          </w:rPr>
          <w:instrText xml:space="preserve"> PAGE   \* MERGEFORMAT </w:instrText>
        </w:r>
        <w:r w:rsidR="00F57385" w:rsidRPr="0048248F">
          <w:rPr>
            <w:sz w:val="20"/>
          </w:rPr>
          <w:fldChar w:fldCharType="separate"/>
        </w:r>
        <w:r w:rsidR="00986C75">
          <w:rPr>
            <w:noProof/>
            <w:sz w:val="20"/>
          </w:rPr>
          <w:t>2</w:t>
        </w:r>
        <w:r w:rsidR="00F57385" w:rsidRPr="0048248F">
          <w:rPr>
            <w:noProof/>
            <w:sz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BF93" w14:textId="77777777" w:rsidR="004B2683" w:rsidRDefault="004B2683" w:rsidP="0048248F">
      <w:pPr>
        <w:spacing w:line="240" w:lineRule="auto"/>
      </w:pPr>
      <w:r>
        <w:separator/>
      </w:r>
    </w:p>
  </w:footnote>
  <w:footnote w:type="continuationSeparator" w:id="0">
    <w:p w14:paraId="11359C3E" w14:textId="77777777" w:rsidR="004B2683" w:rsidRDefault="004B2683" w:rsidP="0048248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F45"/>
    <w:rsid w:val="00003BC8"/>
    <w:rsid w:val="0005055D"/>
    <w:rsid w:val="00065783"/>
    <w:rsid w:val="000959FF"/>
    <w:rsid w:val="000C31E8"/>
    <w:rsid w:val="0018139E"/>
    <w:rsid w:val="001B3DEE"/>
    <w:rsid w:val="001B6597"/>
    <w:rsid w:val="001F3A73"/>
    <w:rsid w:val="002046B7"/>
    <w:rsid w:val="00204F3B"/>
    <w:rsid w:val="00215BA4"/>
    <w:rsid w:val="00245600"/>
    <w:rsid w:val="00251E80"/>
    <w:rsid w:val="002B27C7"/>
    <w:rsid w:val="002F70D1"/>
    <w:rsid w:val="00352679"/>
    <w:rsid w:val="0039281F"/>
    <w:rsid w:val="003A0192"/>
    <w:rsid w:val="003F5E07"/>
    <w:rsid w:val="00402AB4"/>
    <w:rsid w:val="00441F5B"/>
    <w:rsid w:val="00456F53"/>
    <w:rsid w:val="0048248F"/>
    <w:rsid w:val="0049238C"/>
    <w:rsid w:val="004A21D6"/>
    <w:rsid w:val="004B2683"/>
    <w:rsid w:val="004B7418"/>
    <w:rsid w:val="00511C53"/>
    <w:rsid w:val="00525F09"/>
    <w:rsid w:val="0053350F"/>
    <w:rsid w:val="00583AAF"/>
    <w:rsid w:val="005D6575"/>
    <w:rsid w:val="00604007"/>
    <w:rsid w:val="006857A6"/>
    <w:rsid w:val="006877AF"/>
    <w:rsid w:val="006B061A"/>
    <w:rsid w:val="00757C46"/>
    <w:rsid w:val="00796142"/>
    <w:rsid w:val="007E352D"/>
    <w:rsid w:val="00806EF4"/>
    <w:rsid w:val="00857B3B"/>
    <w:rsid w:val="008B3146"/>
    <w:rsid w:val="00986C75"/>
    <w:rsid w:val="009F567A"/>
    <w:rsid w:val="00A63285"/>
    <w:rsid w:val="00A93461"/>
    <w:rsid w:val="00B21F45"/>
    <w:rsid w:val="00B650E6"/>
    <w:rsid w:val="00BA2516"/>
    <w:rsid w:val="00BA7CB2"/>
    <w:rsid w:val="00BC3382"/>
    <w:rsid w:val="00C307DC"/>
    <w:rsid w:val="00C8036D"/>
    <w:rsid w:val="00CF366C"/>
    <w:rsid w:val="00CF39D4"/>
    <w:rsid w:val="00CF49A9"/>
    <w:rsid w:val="00D457A5"/>
    <w:rsid w:val="00D709C3"/>
    <w:rsid w:val="00D7227C"/>
    <w:rsid w:val="00DB5741"/>
    <w:rsid w:val="00DC3D22"/>
    <w:rsid w:val="00DF08A1"/>
    <w:rsid w:val="00E555BD"/>
    <w:rsid w:val="00E71854"/>
    <w:rsid w:val="00EF6F98"/>
    <w:rsid w:val="00F018E9"/>
    <w:rsid w:val="00F12967"/>
    <w:rsid w:val="00F14E07"/>
    <w:rsid w:val="00F2092C"/>
    <w:rsid w:val="00F27089"/>
    <w:rsid w:val="00F57385"/>
    <w:rsid w:val="00F77DFB"/>
    <w:rsid w:val="00F87E78"/>
    <w:rsid w:val="00FA2A9A"/>
    <w:rsid w:val="00FB2A94"/>
    <w:rsid w:val="00FF5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9BA55"/>
  <w15:docId w15:val="{44DEB12B-FE1C-46F5-AFB0-DD0F1184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285"/>
    <w:pPr>
      <w:spacing w:after="0"/>
    </w:pPr>
    <w:rPr>
      <w:sz w:val="23"/>
    </w:rPr>
  </w:style>
  <w:style w:type="paragraph" w:styleId="Heading1">
    <w:name w:val="heading 1"/>
    <w:basedOn w:val="Normal"/>
    <w:next w:val="Normal"/>
    <w:link w:val="Heading1Char"/>
    <w:uiPriority w:val="9"/>
    <w:qFormat/>
    <w:rsid w:val="000959FF"/>
    <w:pPr>
      <w:keepNext/>
      <w:pBdr>
        <w:top w:val="single" w:sz="4" w:space="1" w:color="auto"/>
        <w:left w:val="single" w:sz="4" w:space="4" w:color="auto"/>
        <w:bottom w:val="single" w:sz="4" w:space="1" w:color="auto"/>
        <w:right w:val="single" w:sz="4" w:space="4" w:color="auto"/>
      </w:pBdr>
      <w:shd w:val="clear" w:color="auto" w:fill="002060"/>
      <w:spacing w:before="240" w:after="240" w:line="240" w:lineRule="auto"/>
      <w:outlineLvl w:val="0"/>
    </w:pPr>
    <w:rPr>
      <w:rFonts w:ascii="Georgia" w:hAnsi="Georgia"/>
      <w:color w:val="FFFFFF" w:themeColor="background1"/>
      <w:sz w:val="36"/>
      <w:szCs w:val="24"/>
      <w:lang w:val="en-US"/>
    </w:rPr>
  </w:style>
  <w:style w:type="paragraph" w:styleId="Heading2">
    <w:name w:val="heading 2"/>
    <w:basedOn w:val="Normal"/>
    <w:next w:val="Normal"/>
    <w:link w:val="Heading2Char"/>
    <w:uiPriority w:val="9"/>
    <w:unhideWhenUsed/>
    <w:qFormat/>
    <w:rsid w:val="000959F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1F45"/>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5600"/>
    <w:rPr>
      <w:sz w:val="16"/>
      <w:szCs w:val="16"/>
    </w:rPr>
  </w:style>
  <w:style w:type="paragraph" w:styleId="CommentText">
    <w:name w:val="annotation text"/>
    <w:basedOn w:val="Normal"/>
    <w:link w:val="CommentTextChar"/>
    <w:uiPriority w:val="99"/>
    <w:semiHidden/>
    <w:unhideWhenUsed/>
    <w:rsid w:val="00245600"/>
    <w:pPr>
      <w:spacing w:line="240" w:lineRule="auto"/>
    </w:pPr>
    <w:rPr>
      <w:sz w:val="20"/>
      <w:szCs w:val="20"/>
    </w:rPr>
  </w:style>
  <w:style w:type="character" w:customStyle="1" w:styleId="CommentTextChar">
    <w:name w:val="Comment Text Char"/>
    <w:basedOn w:val="DefaultParagraphFont"/>
    <w:link w:val="CommentText"/>
    <w:uiPriority w:val="99"/>
    <w:semiHidden/>
    <w:rsid w:val="00245600"/>
    <w:rPr>
      <w:sz w:val="20"/>
      <w:szCs w:val="20"/>
    </w:rPr>
  </w:style>
  <w:style w:type="paragraph" w:styleId="CommentSubject">
    <w:name w:val="annotation subject"/>
    <w:basedOn w:val="CommentText"/>
    <w:next w:val="CommentText"/>
    <w:link w:val="CommentSubjectChar"/>
    <w:uiPriority w:val="99"/>
    <w:semiHidden/>
    <w:unhideWhenUsed/>
    <w:rsid w:val="00245600"/>
    <w:rPr>
      <w:b/>
      <w:bCs/>
    </w:rPr>
  </w:style>
  <w:style w:type="character" w:customStyle="1" w:styleId="CommentSubjectChar">
    <w:name w:val="Comment Subject Char"/>
    <w:basedOn w:val="CommentTextChar"/>
    <w:link w:val="CommentSubject"/>
    <w:uiPriority w:val="99"/>
    <w:semiHidden/>
    <w:rsid w:val="00245600"/>
    <w:rPr>
      <w:b/>
      <w:bCs/>
      <w:sz w:val="20"/>
      <w:szCs w:val="20"/>
    </w:rPr>
  </w:style>
  <w:style w:type="paragraph" w:styleId="BalloonText">
    <w:name w:val="Balloon Text"/>
    <w:basedOn w:val="Normal"/>
    <w:link w:val="BalloonTextChar"/>
    <w:uiPriority w:val="99"/>
    <w:semiHidden/>
    <w:unhideWhenUsed/>
    <w:rsid w:val="0024560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600"/>
    <w:rPr>
      <w:rFonts w:ascii="Tahoma" w:hAnsi="Tahoma" w:cs="Tahoma"/>
      <w:sz w:val="16"/>
      <w:szCs w:val="16"/>
    </w:rPr>
  </w:style>
  <w:style w:type="character" w:styleId="Hyperlink">
    <w:name w:val="Hyperlink"/>
    <w:basedOn w:val="DefaultParagraphFont"/>
    <w:uiPriority w:val="99"/>
    <w:unhideWhenUsed/>
    <w:rsid w:val="0039281F"/>
    <w:rPr>
      <w:color w:val="0000FF" w:themeColor="hyperlink"/>
      <w:u w:val="single"/>
    </w:rPr>
  </w:style>
  <w:style w:type="character" w:customStyle="1" w:styleId="Heading1Char">
    <w:name w:val="Heading 1 Char"/>
    <w:basedOn w:val="DefaultParagraphFont"/>
    <w:link w:val="Heading1"/>
    <w:uiPriority w:val="9"/>
    <w:rsid w:val="000959FF"/>
    <w:rPr>
      <w:rFonts w:ascii="Georgia" w:hAnsi="Georgia"/>
      <w:color w:val="FFFFFF" w:themeColor="background1"/>
      <w:sz w:val="36"/>
      <w:szCs w:val="24"/>
      <w:shd w:val="clear" w:color="auto" w:fill="002060"/>
      <w:lang w:val="en-US"/>
    </w:rPr>
  </w:style>
  <w:style w:type="paragraph" w:styleId="Title">
    <w:name w:val="Title"/>
    <w:basedOn w:val="Normal"/>
    <w:next w:val="Normal"/>
    <w:link w:val="TitleChar"/>
    <w:uiPriority w:val="10"/>
    <w:qFormat/>
    <w:rsid w:val="0053350F"/>
    <w:pPr>
      <w:spacing w:line="240" w:lineRule="auto"/>
    </w:pPr>
    <w:rPr>
      <w:rFonts w:ascii="Georgia" w:hAnsi="Georgia"/>
      <w:color w:val="0070C0"/>
      <w:sz w:val="48"/>
      <w:szCs w:val="24"/>
    </w:rPr>
  </w:style>
  <w:style w:type="character" w:customStyle="1" w:styleId="TitleChar">
    <w:name w:val="Title Char"/>
    <w:basedOn w:val="DefaultParagraphFont"/>
    <w:link w:val="Title"/>
    <w:uiPriority w:val="10"/>
    <w:rsid w:val="0053350F"/>
    <w:rPr>
      <w:rFonts w:ascii="Georgia" w:hAnsi="Georgia"/>
      <w:color w:val="0070C0"/>
      <w:sz w:val="48"/>
      <w:szCs w:val="24"/>
    </w:rPr>
  </w:style>
  <w:style w:type="character" w:customStyle="1" w:styleId="Heading2Char">
    <w:name w:val="Heading 2 Char"/>
    <w:basedOn w:val="DefaultParagraphFont"/>
    <w:link w:val="Heading2"/>
    <w:uiPriority w:val="9"/>
    <w:rsid w:val="000959FF"/>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48248F"/>
    <w:pPr>
      <w:tabs>
        <w:tab w:val="center" w:pos="4513"/>
        <w:tab w:val="right" w:pos="9026"/>
      </w:tabs>
      <w:spacing w:line="240" w:lineRule="auto"/>
    </w:pPr>
  </w:style>
  <w:style w:type="character" w:customStyle="1" w:styleId="HeaderChar">
    <w:name w:val="Header Char"/>
    <w:basedOn w:val="DefaultParagraphFont"/>
    <w:link w:val="Header"/>
    <w:uiPriority w:val="99"/>
    <w:rsid w:val="0048248F"/>
    <w:rPr>
      <w:sz w:val="23"/>
    </w:rPr>
  </w:style>
  <w:style w:type="paragraph" w:styleId="Footer">
    <w:name w:val="footer"/>
    <w:basedOn w:val="Normal"/>
    <w:link w:val="FooterChar"/>
    <w:uiPriority w:val="99"/>
    <w:unhideWhenUsed/>
    <w:rsid w:val="0048248F"/>
    <w:pPr>
      <w:tabs>
        <w:tab w:val="center" w:pos="4513"/>
        <w:tab w:val="right" w:pos="9026"/>
      </w:tabs>
      <w:spacing w:line="240" w:lineRule="auto"/>
    </w:pPr>
  </w:style>
  <w:style w:type="character" w:customStyle="1" w:styleId="FooterChar">
    <w:name w:val="Footer Char"/>
    <w:basedOn w:val="DefaultParagraphFont"/>
    <w:link w:val="Footer"/>
    <w:uiPriority w:val="99"/>
    <w:rsid w:val="0048248F"/>
    <w:rPr>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ec.europa.eu/newsroom/document.cfm?doc_id=47711"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DpiaFrontRepo" Type="http://schemas.openxmlformats.org/officeDocument/2006/relationships/hyperlink" Target="https://github.com/ronaljcb/lab11-registro-privacidad" TargetMode="External"/><Relationship Id="rIdDpiaFrontLocal" Type="http://schemas.openxmlformats.org/officeDocument/2006/relationships/hyperlink" Target="https://github.com/ronaljcb/lab11-registro-privacidad/tree/main/laboratorio-minimo" TargetMode="External"/><Relationship Id="rIdDpiaFrontApp" Type="http://schemas.openxmlformats.org/officeDocument/2006/relationships/hyperlink" Target="https://lab11-registro-privacidad.vercel.app" TargetMode="External"/><Relationship Id="rIdDpiaLey29733" Type="http://schemas.openxmlformats.org/officeDocument/2006/relationships/hyperlink" Target="https://www.minsa.gob.pe/Recursos/OGTI/SINADEF/Ley-2973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bfc18c49-0394-481a-ba4a-a4ceacd0e392" ContentTypeId="0x01010020270C6529EA0544B2EFE190A98965FD" PreviousValue="false"/>
</file>

<file path=customXml/item2.xml><?xml version="1.0" encoding="utf-8"?>
<ct:contentTypeSchema xmlns:ct="http://schemas.microsoft.com/office/2006/metadata/contentType" xmlns:ma="http://schemas.microsoft.com/office/2006/metadata/properties/metaAttributes" ct:_="" ma:_="" ma:contentTypeName="ICO General Document" ma:contentTypeID="0x01010020270C6529EA0544B2EFE190A98965FD00D5483AED48BE444ABA1D07C4FEE9754F" ma:contentTypeVersion="297" ma:contentTypeDescription="Create a new document." ma:contentTypeScope="" ma:versionID="8e4241347827954f44a7e021d07d356a">
  <xsd:schema xmlns:xsd="http://www.w3.org/2001/XMLSchema" xmlns:xs="http://www.w3.org/2001/XMLSchema" xmlns:p="http://schemas.microsoft.com/office/2006/metadata/properties" xmlns:ns2="6495cd43-30b7-45da-972d-05dc6321e6bd" xmlns:ns3="5e47d0b3-8113-496a-b81f-22bab7531f6a" targetNamespace="http://schemas.microsoft.com/office/2006/metadata/properties" ma:root="true" ma:fieldsID="216626807078dd590bf783a048295eda" ns2:_="" ns3:_="">
    <xsd:import namespace="6495cd43-30b7-45da-972d-05dc6321e6bd"/>
    <xsd:import namespace="5e47d0b3-8113-496a-b81f-22bab7531f6a"/>
    <xsd:element name="properties">
      <xsd:complexType>
        <xsd:sequence>
          <xsd:element name="documentManagement">
            <xsd:complexType>
              <xsd:all>
                <xsd:element ref="ns2:Email_x0020_Date" minOccurs="0"/>
                <xsd:element ref="ns2:Security_x0020_classification" minOccurs="0"/>
                <xsd:element ref="ns3:_dlc_DocId" minOccurs="0"/>
                <xsd:element ref="ns3:_dlc_DocIdUrl" minOccurs="0"/>
                <xsd:element ref="ns3:_dlc_DocIdPersistId" minOccurs="0"/>
                <xsd:element ref="ns3:TaxCatchAll" minOccurs="0"/>
                <xsd:element ref="ns3:TaxCatchAllLabel"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5cd43-30b7-45da-972d-05dc6321e6bd" elementFormDefault="qualified">
    <xsd:import namespace="http://schemas.microsoft.com/office/2006/documentManagement/types"/>
    <xsd:import namespace="http://schemas.microsoft.com/office/infopath/2007/PartnerControls"/>
    <xsd:element name="Email_x0020_Date" ma:index="2" nillable="true" ma:displayName="Email Date" ma:format="DateOnly" ma:internalName="Email_x0020_Date">
      <xsd:simpleType>
        <xsd:restriction base="dms:DateTime"/>
      </xsd:simpleType>
    </xsd:element>
    <xsd:element name="Security_x0020_classification" ma:index="3" nillable="true" ma:displayName="Security classification" ma:default="Official" ma:format="Dropdown" ma:internalName="Security_x0020_classification" ma:readOnly="false">
      <xsd:simpleType>
        <xsd:restriction base="dms:Choice">
          <xsd:enumeration value="Official"/>
          <xsd:enumeration value="Official - sensitive"/>
        </xsd:restriction>
      </xsd:simpleType>
    </xsd:element>
    <xsd:element name="DLCPolicyLabelValue" ma:index="1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7"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47d0b3-8113-496a-b81f-22bab7531f6a" elementFormDefault="qualified">
    <xsd:import namespace="http://schemas.microsoft.com/office/2006/documentManagement/types"/>
    <xsd:import namespace="http://schemas.microsoft.com/office/infopath/2007/PartnerControls"/>
    <xsd:element name="_dlc_DocId" ma:index="7" nillable="true" ma:displayName="Document ID Value" ma:description="The value of the document ID assigned to this item." ma:internalName="_dlc_DocId" ma:readOnly="true">
      <xsd:simpleType>
        <xsd:restriction base="dms:Text"/>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TaxCatchAll" ma:index="10" nillable="true" ma:displayName="Taxonomy Catch All Column" ma:hidden="true" ma:list="{00F9D136-882E-49CB-9A6E-2B7D91F69A39}" ma:internalName="TaxCatchAll" ma:showField="CatchAllData" ma:web="{e334e981-dc97-4e8c-952f-d8eda2f0729c}">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0F9D136-882E-49CB-9A6E-2B7D91F69A39}" ma:internalName="TaxCatchAllLabel" ma:readOnly="true" ma:showField="CatchAllDataLabel" ma:web="{e334e981-dc97-4e8c-952f-d8eda2f072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LCPolicyLabelClientValue xmlns="6495cd43-30b7-45da-972d-05dc6321e6bd" xsi:nil="true"/>
    <TaxCatchAll xmlns="5e47d0b3-8113-496a-b81f-22bab7531f6a"/>
    <Security_x0020_classification xmlns="6495cd43-30b7-45da-972d-05dc6321e6bd" xsi:nil="true"/>
    <Email_x0020_Date xmlns="6495cd43-30b7-45da-972d-05dc6321e6bd" xsi:nil="true"/>
    <DLCPolicyLabelLock xmlns="6495cd43-30b7-45da-972d-05dc6321e6bd" xsi:nil="true"/>
    <_dlc_DocId xmlns="5e47d0b3-8113-496a-b81f-22bab7531f6a" xsi:nil="true"/>
    <_dlc_DocIdUrl xmlns="5e47d0b3-8113-496a-b81f-22bab7531f6a">
      <Url xsi:nil="true"/>
      <Description xsi:nil="true"/>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F30E8-9503-462E-AF86-573A5A04844E}">
  <ds:schemaRefs>
    <ds:schemaRef ds:uri="Microsoft.SharePoint.Taxonomy.ContentTypeSync"/>
  </ds:schemaRefs>
</ds:datastoreItem>
</file>

<file path=customXml/itemProps2.xml><?xml version="1.0" encoding="utf-8"?>
<ds:datastoreItem xmlns:ds="http://schemas.openxmlformats.org/officeDocument/2006/customXml" ds:itemID="{2ECF0491-76A3-400B-B4A4-678486149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5cd43-30b7-45da-972d-05dc6321e6bd"/>
    <ds:schemaRef ds:uri="5e47d0b3-8113-496a-b81f-22bab7531f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B40A47-0CE3-466E-9656-438017E7B38A}">
  <ds:schemaRefs>
    <ds:schemaRef ds:uri="http://schemas.microsoft.com/office/2006/metadata/properties"/>
    <ds:schemaRef ds:uri="http://schemas.microsoft.com/office/infopath/2007/PartnerControls"/>
    <ds:schemaRef ds:uri="6495cd43-30b7-45da-972d-05dc6321e6bd"/>
    <ds:schemaRef ds:uri="5e47d0b3-8113-496a-b81f-22bab7531f6a"/>
  </ds:schemaRefs>
</ds:datastoreItem>
</file>

<file path=customXml/itemProps4.xml><?xml version="1.0" encoding="utf-8"?>
<ds:datastoreItem xmlns:ds="http://schemas.openxmlformats.org/officeDocument/2006/customXml" ds:itemID="{E8C7711F-5296-474A-9193-3213806CD4E8}">
  <ds:schemaRefs>
    <ds:schemaRef ds:uri="http://schemas.microsoft.com/sharepoint/v3/contenttype/forms"/>
  </ds:schemaRefs>
</ds:datastoreItem>
</file>

<file path=customXml/itemProps5.xml><?xml version="1.0" encoding="utf-8"?>
<ds:datastoreItem xmlns:ds="http://schemas.openxmlformats.org/officeDocument/2006/customXml" ds:itemID="{5778B5AC-EDCA-4BB5-9998-AEB774D24F7E}">
  <ds:schemaRefs>
    <ds:schemaRef ds:uri="http://schemas.microsoft.com/sharepoint/events"/>
  </ds:schemaRefs>
</ds:datastoreItem>
</file>

<file path=customXml/itemProps6.xml><?xml version="1.0" encoding="utf-8"?>
<ds:datastoreItem xmlns:ds="http://schemas.openxmlformats.org/officeDocument/2006/customXml" ds:itemID="{D91BA5CF-986F-4EB2-ABBD-1C5724213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DPIA suggested process and template</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DPIA suggested process and template</dc:title>
  <dc:creator>Katharine Hanrahan</dc:creator>
  <cp:lastModifiedBy>Jose Carlos Pazos</cp:lastModifiedBy>
  <cp:revision>11</cp:revision>
  <dcterms:created xsi:type="dcterms:W3CDTF">2018-12-13T09:01:00Z</dcterms:created>
  <dcterms:modified xsi:type="dcterms:W3CDTF">2026-06-06T01:53:00Z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0x01010020270C6529EA0544B2EFE190A98965FD00D5483AED48BE444ABA1D07C4FEE9754F</vt:lpwstr>
  </property>
  <property fmtid="{D5CDD505-2E9C-101B-9397-08002B2CF9AE}" pid="3" name="_dlc_DocIdItemGuid">
    <vt:lpwstr>0bad0418-77ea-4ecd-966a-dec3f7718644</vt:lpwstr>
  </property>
  <property fmtid="{D5CDD505-2E9C-101B-9397-08002B2CF9AE}" pid="4" name="TaxKeyword">
    <vt:lpwstr/>
  </property>
  <property fmtid="{D5CDD505-2E9C-101B-9397-08002B2CF9AE}" pid="5" name="TaxKeywordTaxHTField">
    <vt:lpwstr/>
  </property>
</Properties>
</file>