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docker-compose up</w:t>
      </w:r>
    </w:p>
    <w:p>
      <w:pPr>
        <w:rPr>
          <w:color w:val="auto"/>
        </w:rPr>
      </w:pPr>
      <w:r>
        <w:rPr>
          <w:color w:val="auto"/>
        </w:rPr>
        <w:t>ADMINER -&gt; to handle the server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F73BA"/>
    <w:rsid w:val="275FEC23"/>
    <w:rsid w:val="5FDEE7F0"/>
    <w:rsid w:val="BFB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 w:line="360" w:lineRule="atLeast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2022-11-12T17:15:00Z</dcterms:created>
  <dc:creator>ronalynyoung</dc:creator>
  <cp:lastModifiedBy>ronalynyoung</cp:lastModifiedBy>
  <dcterms:modified xsi:type="dcterms:W3CDTF">2022-11-12T17:24:28Z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