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tle"/>
      <w:bookmarkEnd w:id="21"/>
      <w:r>
        <w:t xml:space="preserve">Title</w:t>
      </w:r>
    </w:p>
    <w:p>
      <w:pPr>
        <w:pStyle w:val="FirstParagraph"/>
      </w:pPr>
      <w:r>
        <w:rPr>
          <w:b/>
        </w:rPr>
        <w:t xml:space="preserve">The discovery of something fantastic</w:t>
      </w:r>
    </w:p>
    <w:p>
      <w:pPr>
        <w:pStyle w:val="Heading1"/>
      </w:pPr>
      <w:bookmarkStart w:id="22" w:name="authors"/>
      <w:bookmarkEnd w:id="22"/>
      <w:r>
        <w:t xml:space="preserve">Authors</w:t>
      </w:r>
    </w:p>
    <w:p>
      <w:pPr>
        <w:pStyle w:val="FirstParagraph"/>
      </w:pPr>
      <w:r>
        <w:rPr>
          <w:b/>
        </w:rPr>
        <w:t xml:space="preserve">Author One</w:t>
      </w:r>
      <w:r>
        <w:rPr>
          <w:vertAlign w:val="superscript"/>
          <w:b/>
        </w:rPr>
        <w:t xml:space="preserve">1,2</w:t>
      </w:r>
      <w:r>
        <w:rPr>
          <w:b/>
        </w:rPr>
        <w:t xml:space="preserve">*, Author Two</w:t>
      </w:r>
      <w:r>
        <w:rPr>
          <w:vertAlign w:val="superscript"/>
          <w:b/>
        </w:rPr>
        <w:t xml:space="preserve">2</w:t>
      </w:r>
      <w:r>
        <w:rPr>
          <w:b/>
        </w:rPr>
        <w:t xml:space="preserve">*, Author Three</w:t>
      </w:r>
      <w:r>
        <w:rPr>
          <w:vertAlign w:val="superscript"/>
          <w:b/>
        </w:rPr>
        <w:t xml:space="preserve">1</w:t>
      </w:r>
    </w:p>
    <w:p>
      <w:pPr>
        <w:pStyle w:val="Heading1"/>
      </w:pPr>
      <w:bookmarkStart w:id="23" w:name="affiliations"/>
      <w:bookmarkEnd w:id="23"/>
      <w:r>
        <w:t xml:space="preserve">Affiliations</w:t>
      </w:r>
    </w:p>
    <w:p>
      <w:pPr>
        <w:pStyle w:val="FirstParagraph"/>
      </w:pPr>
      <w:r>
        <w:rPr>
          <w:vertAlign w:val="superscript"/>
        </w:rPr>
        <w:t xml:space="preserve">1</w:t>
      </w:r>
      <w:r>
        <w:t xml:space="preserve"> </w:t>
      </w:r>
      <w:r>
        <w:t xml:space="preserve">Academulab, University of Knowledge, New York, NY, USA</w:t>
      </w:r>
    </w:p>
    <w:p>
      <w:pPr>
        <w:pStyle w:val="BodyText"/>
      </w:pPr>
      <w:r>
        <w:rPr>
          <w:vertAlign w:val="superscript"/>
        </w:rPr>
        <w:t xml:space="preserve">2</w:t>
      </w:r>
      <w:r>
        <w:t xml:space="preserve"> </w:t>
      </w:r>
      <w:r>
        <w:t xml:space="preserve">Industruspace, Startupcorp, San Francisco, CA, USA</w:t>
      </w:r>
    </w:p>
    <w:p>
      <w:pPr>
        <w:pStyle w:val="BodyText"/>
      </w:pPr>
      <w:r>
        <w:rPr>
          <w:rStyle w:val="VerbatimChar"/>
        </w:rPr>
        <w:t xml:space="preserve">*</w:t>
      </w:r>
      <w:r>
        <w:t xml:space="preserve"> </w:t>
      </w:r>
      <w:r>
        <w:t xml:space="preserve">Corresponding Authors</w:t>
      </w:r>
    </w:p>
    <w:p>
      <w:pPr>
        <w:pStyle w:val="BodyText"/>
      </w:pPr>
      <w:r>
        <w:t xml:space="preserve">Email:</w:t>
      </w:r>
      <w:r>
        <w:t xml:space="preserve"> </w:t>
      </w:r>
      <w:hyperlink r:id="rId24">
        <w:r>
          <w:rPr>
            <w:rStyle w:val="Hyperlink"/>
          </w:rPr>
          <w:t xml:space="preserve">author.one@uknowledge.edu</w:t>
        </w:r>
      </w:hyperlink>
      <w:r>
        <w:t xml:space="preserve">,</w:t>
      </w:r>
      <w:r>
        <w:t xml:space="preserve"> </w:t>
      </w:r>
      <w:hyperlink r:id="rId25">
        <w:r>
          <w:rPr>
            <w:rStyle w:val="Hyperlink"/>
          </w:rPr>
          <w:t xml:space="preserve">author.two@startupcorp.com</w:t>
        </w:r>
      </w:hyperlink>
    </w:p>
    <w:p>
      <w:pPr>
        <w:pStyle w:val="Heading1"/>
      </w:pPr>
      <w:bookmarkStart w:id="26" w:name="abstract"/>
      <w:bookmarkEnd w:id="26"/>
      <w:r>
        <w:t xml:space="preserve">Abstract</w:t>
      </w:r>
    </w:p>
    <w:p>
      <w:pPr>
        <w:pStyle w:val="FirstParagraph"/>
      </w:pPr>
      <w:r>
        <w:t xml:space="preserve">Lorem ipsum dolor sit amet, consectetur adipiscing elit. Nunc quis mi id purus interdum finibus in at sem. Morbi id arcu sit amet ligula consectetur suscipit. Sed vitae tortor eget diam consectetur convallis. Praesent porttitor nisi porta tellus porttitor, eget tempus nibh ullamcorper. Curabitur quis vestibulum erat, vehicula ornare tortor. Quisque a hendrerit sapien, vel hendrerit urna. Nulla aliquam urna et magna venenatis sollicitudin.</w:t>
      </w:r>
    </w:p>
    <w:p>
      <w:pPr>
        <w:pStyle w:val="Heading1"/>
      </w:pPr>
      <w:bookmarkStart w:id="27" w:name="keywords"/>
      <w:bookmarkEnd w:id="27"/>
      <w:r>
        <w:t xml:space="preserve">Keywords</w:t>
      </w:r>
    </w:p>
    <w:p>
      <w:pPr>
        <w:pStyle w:val="Heading1"/>
      </w:pPr>
      <w:bookmarkStart w:id="28" w:name="glossary"/>
      <w:bookmarkEnd w:id="28"/>
      <w:r>
        <w:t xml:space="preserve">Glossary</w:t>
      </w:r>
    </w:p>
    <w:p>
      <w:pPr>
        <w:pStyle w:val="Heading1"/>
      </w:pPr>
      <w:bookmarkStart w:id="29" w:name="background"/>
      <w:bookmarkEnd w:id="29"/>
      <w:r>
        <w:t xml:space="preserve">Background</w:t>
      </w:r>
    </w:p>
    <w:p>
      <w:pPr>
        <w:pStyle w:val="FirstParagraph"/>
      </w:pPr>
      <w:r>
        <w:t xml:space="preserve">Aliquam lobortis porttitor sem. Aliquam erat volutpat. In malesuada, lorem at tincidunt elementum, mauris felis rhoncus magna, sed faucibus dolor elit a diam. Morbi dignissim ex ligula, vel eleifend ante malesuada maximus. Fusce purus libero, vulputate placerat tellus nec, interdum pellentesque neque. Nam ut pellentesque orci. Ut eget est a eros ornare lacinia at sit amet lorem.</w:t>
      </w:r>
    </w:p>
    <w:p>
      <w:pPr>
        <w:pStyle w:val="BodyText"/>
      </w:pPr>
      <w:r>
        <w:t xml:space="preserve">Ut finibus, purus sed volutpat pharetra, quam justo efficitur est, ut porta nulla nisl eu leo. Orci varius natoque penatibus et magnis dis parturient montes, nascetur ridiculus mus. Praesent in metus sit amet urna commodo laoreet. Vestibulum quis dui nisi. Vivamus eu fringilla dolor. Nullam a mauris sit amet felis semper volutpat. Vestibulum facilisis ligula consectetur nunc rhoncus, a finibus odio pharetra. Ut eros magna, laoreet a nisi sed, faucibus consectetur ex. Sed leo justo, tempor eget porta eget, tincidunt mollis enim. Vivamus ut nisi eget nisl semper posuere eget et tortor. Sed sollicitudin erat quis mi consectetur, sit amet ornare est dignissim. Morbi vel est venenatis, porttitor velit id, vestibulum turpis.</w:t>
      </w:r>
    </w:p>
    <w:p>
      <w:pPr>
        <w:pStyle w:val="Heading1"/>
      </w:pPr>
      <w:bookmarkStart w:id="30" w:name="materials-methods"/>
      <w:bookmarkEnd w:id="30"/>
      <w:r>
        <w:t xml:space="preserve">Materials &amp; Methods</w:t>
      </w:r>
    </w:p>
    <w:p>
      <w:pPr>
        <w:pStyle w:val="FirstParagraph"/>
      </w:pPr>
      <w:r>
        <w:t xml:space="preserve">We want to cite our important methods</w:t>
      </w:r>
      <w:r>
        <w:t xml:space="preserve"> </w:t>
      </w:r>
      <w:r>
        <w:t xml:space="preserve">(Friedman et al. 2001, 2010; Simon et al. 2011)</w:t>
      </w:r>
      <w:r>
        <w:t xml:space="preserve">.</w:t>
      </w:r>
    </w:p>
    <w:p>
      <w:pPr>
        <w:pStyle w:val="BodyText"/>
      </w:pPr>
      <w:r>
        <w:t xml:space="preserve">Important calculations were involved:</w:t>
      </w:r>
    </w:p>
    <w:p>
      <w:pPr>
        <w:pStyle w:val="BodyText"/>
      </w:pPr>
      <w:r>
        <w:t xml:space="preserve">One generally accepted definition for</w:t>
      </w:r>
      <w:r>
        <w:t xml:space="preserve"> </w:t>
      </w:r>
      <m:oMath>
        <m:r>
          <m:rPr>
            <m:sty m:val="p"/>
            <m:scr m:val="double-struck"/>
          </m:rPr>
          <m:t>P</m:t>
        </m:r>
        <m:d>
          <m:dPr>
            <m:begChr m:val="("/>
            <m:endChr m:val=")"/>
            <m:grow/>
          </m:dPr>
          <m:e>
            <m:r>
              <m:t>B</m:t>
            </m:r>
          </m:e>
        </m:d>
        <m:r>
          <m:t>≠</m:t>
        </m:r>
        <m:r>
          <m:t>0</m:t>
        </m:r>
      </m:oMath>
      <w:r>
        <w:t xml:space="preserve"> </w:t>
      </w:r>
      <w:r>
        <w:t xml:space="preserve">is</w:t>
      </w:r>
    </w:p>
    <w:p>
      <w:pPr>
        <w:pStyle w:val="BodyText"/>
      </w:pPr>
      <m:oMathPara>
        <m:oMathParaPr>
          <m:jc m:val="center"/>
        </m:oMathParaPr>
        <m:oMath>
          <m:r>
            <m:rPr>
              <m:sty m:val="p"/>
              <m:scr m:val="double-struck"/>
            </m:rPr>
            <m:t>P</m:t>
          </m:r>
          <m:d>
            <m:dPr>
              <m:begChr m:val="("/>
              <m:endChr m:val=")"/>
              <m:grow/>
            </m:dPr>
            <m:e>
              <m:r>
                <m:t>A</m:t>
              </m:r>
              <m:r>
                <m:t>∣</m:t>
              </m:r>
              <m:r>
                <m:t>B</m:t>
              </m:r>
            </m:e>
          </m:d>
          <m:r>
            <m:t>=</m:t>
          </m:r>
          <m:f>
            <m:fPr>
              <m:type m:val="bar"/>
            </m:fPr>
            <m:num>
              <m:r>
                <m:rPr>
                  <m:sty m:val="p"/>
                  <m:scr m:val="double-struck"/>
                </m:rPr>
                <m:t>P</m:t>
              </m:r>
              <m:d>
                <m:dPr>
                  <m:begChr m:val="("/>
                  <m:endChr m:val=")"/>
                  <m:grow/>
                </m:dPr>
                <m:e>
                  <m:r>
                    <m:t>A</m:t>
                  </m:r>
                  <m:r>
                    <m:t>∩</m:t>
                  </m:r>
                  <m:r>
                    <m:t>B</m:t>
                  </m:r>
                </m:e>
              </m:d>
            </m:num>
            <m:den>
              <m:r>
                <m:rPr>
                  <m:sty m:val="p"/>
                  <m:scr m:val="double-struck"/>
                </m:rPr>
                <m:t>P</m:t>
              </m:r>
              <m:d>
                <m:dPr>
                  <m:begChr m:val="("/>
                  <m:endChr m:val=")"/>
                  <m:grow/>
                </m:dPr>
                <m:e>
                  <m:r>
                    <m:t>B</m:t>
                  </m:r>
                </m:e>
              </m:d>
            </m:den>
          </m:f>
          <m:r>
            <m:rPr>
              <m:sty m:val="p"/>
            </m:rPr>
            <m:t>.</m:t>
          </m:r>
        </m:oMath>
      </m:oMathPara>
    </w:p>
    <w:p>
      <w:pPr>
        <w:pStyle w:val="FirstParagraph"/>
      </w:pPr>
      <w:r>
        <w:t xml:space="preserve">If we had</w:t>
      </w:r>
      <w:r>
        <w:t xml:space="preserve"> </w:t>
      </w:r>
      <m:oMath>
        <m:r>
          <m:t>n</m:t>
        </m:r>
      </m:oMath>
      <w:r>
        <w:t xml:space="preserve"> </w:t>
      </w:r>
      <w:r>
        <w:t xml:space="preserve">conditions, we could suppose that</w:t>
      </w:r>
      <w:r>
        <w:t xml:space="preserve"> </w:t>
      </w:r>
      <m:oMath>
        <m:nary>
          <m:naryPr>
            <m:chr m:val="⋃"/>
            <m:limLoc m:val="undOvr"/>
            <m:subHide m:val="0"/>
            <m:supHide m:val="0"/>
          </m:naryPr>
          <m:sub>
            <m:r>
              <m:t>i</m:t>
            </m:r>
            <m:r>
              <m:t>=</m:t>
            </m:r>
            <m:r>
              <m:t>1</m:t>
            </m:r>
          </m:sub>
          <m:sup>
            <m:r>
              <m:t>∞</m:t>
            </m:r>
          </m:sup>
          <m:e>
            <m:sSub>
              <m:e>
                <m:r>
                  <m:t>A</m:t>
                </m:r>
              </m:e>
              <m:sub>
                <m:r>
                  <m:t>i</m:t>
                </m:r>
              </m:sub>
            </m:sSub>
          </m:e>
        </m:nary>
        <m:r>
          <m:t>=</m:t>
        </m:r>
        <m:r>
          <m:t>A</m:t>
        </m:r>
      </m:oMath>
      <w:r>
        <w:t xml:space="preserve">, where</w:t>
      </w:r>
      <w:r>
        <w:t xml:space="preserve"> </w:t>
      </w:r>
      <m:oMath>
        <m:sSub>
          <m:e>
            <m:r>
              <m:t>A</m:t>
            </m:r>
          </m:e>
          <m:sub>
            <m:r>
              <m:t>1</m:t>
            </m:r>
          </m:sub>
        </m:sSub>
        <m:r>
          <m:t>,</m:t>
        </m:r>
        <m:sSub>
          <m:e>
            <m:r>
              <m:t>A</m:t>
            </m:r>
          </m:e>
          <m:sub>
            <m:r>
              <m:t>2</m:t>
            </m:r>
          </m:sub>
        </m:sSub>
        <m:r>
          <m:t>,</m:t>
        </m:r>
        <m:r>
          <m:t>…</m:t>
        </m:r>
      </m:oMath>
      <w:r>
        <w:t xml:space="preserve"> </w:t>
      </w:r>
      <w:r>
        <w:t xml:space="preserve">is a partition of an event</w:t>
      </w:r>
      <w:r>
        <w:t xml:space="preserve"> </w:t>
      </w:r>
      <m:oMath>
        <m:r>
          <m:t>A</m:t>
        </m:r>
      </m:oMath>
      <w:r>
        <w:t xml:space="preserve">, and</w:t>
      </w:r>
      <w:r>
        <w:t xml:space="preserve"> </w:t>
      </w:r>
      <m:oMath>
        <m:r>
          <m:rPr>
            <m:sty m:val="p"/>
            <m:scr m:val="double-struck"/>
          </m:rPr>
          <m:t>P</m:t>
        </m:r>
        <m:d>
          <m:dPr>
            <m:begChr m:val="("/>
            <m:endChr m:val=")"/>
            <m:grow/>
          </m:dPr>
          <m:e>
            <m:sSub>
              <m:e>
                <m:r>
                  <m:t>A</m:t>
                </m:r>
              </m:e>
              <m:sub>
                <m:r>
                  <m:t>i</m:t>
                </m:r>
              </m:sub>
            </m:sSub>
            <m:r>
              <m:t>∣</m:t>
            </m:r>
            <m:sSub>
              <m:e>
                <m:r>
                  <m:t>B</m:t>
                </m:r>
              </m:e>
              <m:sub>
                <m:r>
                  <m:t>1</m:t>
                </m:r>
              </m:sub>
            </m:sSub>
            <m:r>
              <m:t>∩</m:t>
            </m:r>
            <m:sSub>
              <m:e>
                <m:r>
                  <m:t>B</m:t>
                </m:r>
              </m:e>
              <m:sub>
                <m:r>
                  <m:t>2</m:t>
                </m:r>
              </m:sub>
            </m:sSub>
            <m:r>
              <m:t>∩</m:t>
            </m:r>
            <m:r>
              <m:t>⋯</m:t>
            </m:r>
            <m:r>
              <m:t>∩</m:t>
            </m:r>
            <m:sSub>
              <m:e>
                <m:r>
                  <m:t>B</m:t>
                </m:r>
              </m:e>
              <m:sub>
                <m:r>
                  <m:t>n</m:t>
                </m:r>
              </m:sub>
            </m:sSub>
          </m:e>
        </m:d>
        <m:r>
          <m:t>=</m:t>
        </m:r>
        <m:f>
          <m:fPr>
            <m:type m:val="bar"/>
          </m:fPr>
          <m:num>
            <m:r>
              <m:rPr>
                <m:sty m:val="p"/>
                <m:scr m:val="double-struck"/>
              </m:rPr>
              <m:t>P</m:t>
            </m:r>
            <m:d>
              <m:dPr>
                <m:begChr m:val="("/>
                <m:endChr m:val=")"/>
                <m:grow/>
              </m:dPr>
              <m:e>
                <m:sSub>
                  <m:e>
                    <m:r>
                      <m:t>A</m:t>
                    </m:r>
                  </m:e>
                  <m:sub>
                    <m:r>
                      <m:t>i</m:t>
                    </m:r>
                  </m:sub>
                </m:sSub>
                <m:r>
                  <m:t>∩</m:t>
                </m:r>
                <m:sSub>
                  <m:e>
                    <m:r>
                      <m:t>B</m:t>
                    </m:r>
                  </m:e>
                  <m:sub>
                    <m:r>
                      <m:t>1</m:t>
                    </m:r>
                  </m:sub>
                </m:sSub>
                <m:r>
                  <m:t>∩</m:t>
                </m:r>
                <m:sSub>
                  <m:e>
                    <m:r>
                      <m:t>B</m:t>
                    </m:r>
                  </m:e>
                  <m:sub>
                    <m:r>
                      <m:t>2</m:t>
                    </m:r>
                  </m:sub>
                </m:sSub>
                <m:r>
                  <m:t>⋯</m:t>
                </m:r>
                <m:r>
                  <m:t>∩</m:t>
                </m:r>
                <m:sSub>
                  <m:e>
                    <m:r>
                      <m:t>B</m:t>
                    </m:r>
                  </m:e>
                  <m:sub>
                    <m:r>
                      <m:t>n</m:t>
                    </m:r>
                  </m:sub>
                </m:sSub>
              </m:e>
            </m:d>
          </m:num>
          <m:den>
            <m:r>
              <m:rPr>
                <m:sty m:val="p"/>
                <m:scr m:val="double-struck"/>
              </m:rPr>
              <m:t>P</m:t>
            </m:r>
            <m:d>
              <m:dPr>
                <m:begChr m:val="("/>
                <m:endChr m:val=")"/>
                <m:grow/>
              </m:dPr>
              <m:e>
                <m:sSub>
                  <m:e>
                    <m:r>
                      <m:t>B</m:t>
                    </m:r>
                  </m:e>
                  <m:sub>
                    <m:r>
                      <m:t>1</m:t>
                    </m:r>
                  </m:sub>
                </m:sSub>
                <m:r>
                  <m:t>∩</m:t>
                </m:r>
                <m:sSub>
                  <m:e>
                    <m:r>
                      <m:t>B</m:t>
                    </m:r>
                  </m:e>
                  <m:sub>
                    <m:r>
                      <m:t>2</m:t>
                    </m:r>
                  </m:sub>
                </m:sSub>
                <m:r>
                  <m:t>⋯</m:t>
                </m:r>
                <m:r>
                  <m:t>∩</m:t>
                </m:r>
                <m:sSub>
                  <m:e>
                    <m:r>
                      <m:t>B</m:t>
                    </m:r>
                  </m:e>
                  <m:sub>
                    <m:r>
                      <m:t>n</m:t>
                    </m:r>
                  </m:sub>
                </m:sSub>
              </m:e>
            </m:d>
          </m:den>
        </m:f>
        <m:r>
          <m:t>=</m:t>
        </m:r>
        <m:f>
          <m:fPr>
            <m:type m:val="bar"/>
          </m:fPr>
          <m:num>
            <m:r>
              <m:rPr>
                <m:sty m:val="p"/>
                <m:scr m:val="double-struck"/>
              </m:rPr>
              <m:t>P</m:t>
            </m:r>
            <m:d>
              <m:dPr>
                <m:begChr m:val="("/>
                <m:endChr m:val=")"/>
                <m:grow/>
              </m:dPr>
              <m:e>
                <m:sSub>
                  <m:e>
                    <m:r>
                      <m:t>B</m:t>
                    </m:r>
                  </m:e>
                  <m:sub>
                    <m:r>
                      <m:t>1</m:t>
                    </m:r>
                  </m:sub>
                </m:sSub>
                <m:r>
                  <m:t>∩</m:t>
                </m:r>
                <m:sSub>
                  <m:e>
                    <m:r>
                      <m:t>B</m:t>
                    </m:r>
                  </m:e>
                  <m:sub>
                    <m:r>
                      <m:t>2</m:t>
                    </m:r>
                  </m:sub>
                </m:sSub>
                <m:r>
                  <m:t>∩</m:t>
                </m:r>
                <m:r>
                  <m:t>⋯</m:t>
                </m:r>
                <m:r>
                  <m:t>∩</m:t>
                </m:r>
                <m:sSub>
                  <m:e>
                    <m:r>
                      <m:t>B</m:t>
                    </m:r>
                  </m:e>
                  <m:sub>
                    <m:r>
                      <m:t>n</m:t>
                    </m:r>
                  </m:sub>
                </m:sSub>
                <m:r>
                  <m:t>∣</m:t>
                </m:r>
                <m:sSub>
                  <m:e>
                    <m:r>
                      <m:t>A</m:t>
                    </m:r>
                  </m:e>
                  <m:sub>
                    <m:r>
                      <m:t>i</m:t>
                    </m:r>
                  </m:sub>
                </m:sSub>
              </m:e>
            </m:d>
            <m:r>
              <m:rPr>
                <m:sty m:val="p"/>
                <m:scr m:val="double-struck"/>
              </m:rPr>
              <m:t>P</m:t>
            </m:r>
            <m:d>
              <m:dPr>
                <m:begChr m:val="("/>
                <m:endChr m:val=")"/>
                <m:grow/>
              </m:dPr>
              <m:e>
                <m:sSub>
                  <m:e>
                    <m:r>
                      <m:t>A</m:t>
                    </m:r>
                  </m:e>
                  <m:sub>
                    <m:r>
                      <m:t>i</m:t>
                    </m:r>
                  </m:sub>
                </m:sSub>
              </m:e>
            </m:d>
          </m:num>
          <m:den>
            <m:nary>
              <m:naryPr>
                <m:chr m:val="∑"/>
                <m:limLoc m:val="undOvr"/>
                <m:subHide m:val="0"/>
                <m:supHide m:val="1"/>
              </m:naryPr>
              <m:sub>
                <m:sSub>
                  <m:e>
                    <m:r>
                      <m:t>A</m:t>
                    </m:r>
                  </m:e>
                  <m:sub>
                    <m:r>
                      <m:t>i</m:t>
                    </m:r>
                  </m:sub>
                </m:sSub>
                <m:r>
                  <m:t>⊆</m:t>
                </m:r>
                <m:r>
                  <m:t>A</m:t>
                </m:r>
              </m:sub>
              <m:sup/>
              <m:e>
                <m:r>
                  <m:rPr>
                    <m:sty m:val="p"/>
                    <m:scr m:val="double-struck"/>
                  </m:rPr>
                  <m:t>P</m:t>
                </m:r>
              </m:e>
            </m:nary>
            <m:d>
              <m:dPr>
                <m:begChr m:val="("/>
                <m:endChr m:val=")"/>
                <m:grow/>
              </m:dPr>
              <m:e>
                <m:sSub>
                  <m:e>
                    <m:r>
                      <m:t>B</m:t>
                    </m:r>
                  </m:e>
                  <m:sub>
                    <m:r>
                      <m:t>1</m:t>
                    </m:r>
                  </m:sub>
                </m:sSub>
                <m:r>
                  <m:t>∩</m:t>
                </m:r>
                <m:sSub>
                  <m:e>
                    <m:r>
                      <m:t>B</m:t>
                    </m:r>
                  </m:e>
                  <m:sub>
                    <m:r>
                      <m:t>2</m:t>
                    </m:r>
                  </m:sub>
                </m:sSub>
                <m:r>
                  <m:t>∩</m:t>
                </m:r>
                <m:r>
                  <m:t>⋯</m:t>
                </m:r>
                <m:r>
                  <m:t>∩</m:t>
                </m:r>
                <m:sSub>
                  <m:e>
                    <m:r>
                      <m:t>B</m:t>
                    </m:r>
                  </m:e>
                  <m:sub>
                    <m:r>
                      <m:t>n</m:t>
                    </m:r>
                  </m:sub>
                </m:sSub>
                <m:r>
                  <m:t>∣</m:t>
                </m:r>
                <m:sSub>
                  <m:e>
                    <m:r>
                      <m:t>A</m:t>
                    </m:r>
                  </m:e>
                  <m:sub>
                    <m:r>
                      <m:t>i</m:t>
                    </m:r>
                  </m:sub>
                </m:sSub>
              </m:e>
            </m:d>
            <m:r>
              <m:rPr>
                <m:sty m:val="p"/>
                <m:scr m:val="double-struck"/>
              </m:rPr>
              <m:t>P</m:t>
            </m:r>
            <m:d>
              <m:dPr>
                <m:begChr m:val="("/>
                <m:endChr m:val=")"/>
                <m:grow/>
              </m:dPr>
              <m:e>
                <m:sSub>
                  <m:e>
                    <m:r>
                      <m:t>A</m:t>
                    </m:r>
                  </m:e>
                  <m:sub>
                    <m:r>
                      <m:t>i</m:t>
                    </m:r>
                  </m:sub>
                </m:sSub>
              </m:e>
            </m:d>
          </m:den>
        </m:f>
        <m:r>
          <m:rPr>
            <m:sty m:val="p"/>
          </m:rPr>
          <m:t>.</m:t>
        </m:r>
      </m:oMath>
    </w:p>
    <w:p>
      <w:pPr>
        <w:pStyle w:val="BodyText"/>
      </w:pPr>
      <w:r>
        <w:rPr>
          <w:i/>
        </w:rPr>
        <w:t xml:space="preserve">Theorem.</w:t>
      </w:r>
      <w:r>
        <w:t xml:space="preserve"> </w:t>
      </w:r>
      <w:r>
        <w:t xml:space="preserve">Euler’s summation formula.</w:t>
      </w:r>
      <w:r>
        <w:t xml:space="preserve"> </w:t>
      </w:r>
      <w:r>
        <w:rPr>
          <w:i/>
        </w:rPr>
        <w:t xml:space="preserve">If</w:t>
      </w:r>
      <w:r>
        <w:rPr>
          <w:i/>
        </w:rPr>
        <w:t xml:space="preserve"> </w:t>
      </w:r>
      <m:oMath>
        <m:r>
          <m:t>f</m:t>
        </m:r>
      </m:oMath>
      <w:r>
        <w:rPr>
          <w:i/>
        </w:rPr>
        <w:t xml:space="preserve"> </w:t>
      </w:r>
      <w:r>
        <w:rPr>
          <w:i/>
        </w:rPr>
        <w:t xml:space="preserve">has a continuous</w:t>
      </w:r>
      <w:r>
        <w:rPr>
          <w:i/>
        </w:rPr>
        <w:t xml:space="preserve"> </w:t>
      </w:r>
      <w:r>
        <w:rPr>
          <w:i/>
        </w:rPr>
        <w:t xml:space="preserve">derivative</w:t>
      </w:r>
      <w:r>
        <w:rPr>
          <w:i/>
        </w:rPr>
        <w:t xml:space="preserve"> </w:t>
      </w:r>
      <m:oMath>
        <m:r>
          <m:t>f</m:t>
        </m:r>
        <m:r>
          <m:t>′</m:t>
        </m:r>
      </m:oMath>
      <w:r>
        <w:rPr>
          <w:i/>
        </w:rPr>
        <w:t xml:space="preserve"> </w:t>
      </w:r>
      <w:r>
        <w:rPr>
          <w:i/>
        </w:rPr>
        <w:t xml:space="preserve">on the interval</w:t>
      </w:r>
      <w:r>
        <w:rPr>
          <w:i/>
        </w:rPr>
        <w:t xml:space="preserve"> </w:t>
      </w:r>
      <m:oMath>
        <m:r>
          <m:t>[</m:t>
        </m:r>
        <m:r>
          <m:t>y</m:t>
        </m:r>
        <m:r>
          <m:t>,</m:t>
        </m:r>
        <m:r>
          <m:t>x</m:t>
        </m:r>
        <m:r>
          <m:t>]</m:t>
        </m:r>
      </m:oMath>
      <w:r>
        <w:rPr>
          <w:i/>
        </w:rPr>
        <w:t xml:space="preserve">, where</w:t>
      </w:r>
      <w:r>
        <w:rPr>
          <w:i/>
        </w:rPr>
        <w:t xml:space="preserve"> </w:t>
      </w:r>
      <m:oMath>
        <m:r>
          <m:t>0</m:t>
        </m:r>
        <m:r>
          <m:t>&lt;</m:t>
        </m:r>
        <m:r>
          <m:t>y</m:t>
        </m:r>
        <m:r>
          <m:t>&lt;</m:t>
        </m:r>
        <m:r>
          <m:t>x</m:t>
        </m:r>
      </m:oMath>
      <w:r>
        <w:rPr>
          <w:i/>
        </w:rPr>
        <w:t xml:space="preserve">,</w:t>
      </w:r>
      <w:r>
        <w:rPr>
          <w:i/>
        </w:rPr>
        <w:t xml:space="preserve"> </w:t>
      </w:r>
      <w:r>
        <w:rPr>
          <w:i/>
        </w:rPr>
        <w:t xml:space="preserve">then</w:t>
      </w:r>
    </w:p>
    <w:p>
      <w:pPr>
        <w:pStyle w:val="Compact"/>
      </w:pPr>
      <w:r>
        <w:rPr>
          <w:i/>
        </w:rPr>
        <w:t xml:space="preserve">Proof.</w:t>
      </w:r>
      <w:r>
        <w:t xml:space="preserve"> </w:t>
      </w:r>
      <w:r>
        <w:t xml:space="preserve">Let</w:t>
      </w:r>
      <w:r>
        <w:t xml:space="preserve"> </w:t>
      </w:r>
      <m:oMath>
        <m:r>
          <m:t>m</m:t>
        </m:r>
        <m:r>
          <m:t>=</m:t>
        </m:r>
        <m:r>
          <m:t>[</m:t>
        </m:r>
        <m:r>
          <m:t>y</m:t>
        </m:r>
        <m:r>
          <m:t>]</m:t>
        </m:r>
      </m:oMath>
      <w:r>
        <w:t xml:space="preserve">,</w:t>
      </w:r>
      <w:r>
        <w:t xml:space="preserve"> </w:t>
      </w:r>
      <m:oMath>
        <m:r>
          <m:t>k</m:t>
        </m:r>
        <m:r>
          <m:t>=</m:t>
        </m:r>
        <m:r>
          <m:t>[</m:t>
        </m:r>
        <m:r>
          <m:t>x</m:t>
        </m:r>
        <m:r>
          <m:t>]</m:t>
        </m:r>
      </m:oMath>
      <w:r>
        <w:t xml:space="preserve">. For integers</w:t>
      </w:r>
      <w:r>
        <w:t xml:space="preserve"> </w:t>
      </w:r>
      <m:oMath>
        <m:r>
          <m:t>n</m:t>
        </m:r>
      </m:oMath>
      <w:r>
        <w:t xml:space="preserve"> </w:t>
      </w:r>
      <w:r>
        <w:t xml:space="preserve">and</w:t>
      </w:r>
      <w:r>
        <w:t xml:space="preserve"> </w:t>
      </w:r>
      <m:oMath>
        <m:r>
          <m:t>n</m:t>
        </m:r>
        <m:r>
          <m:t>−</m:t>
        </m:r>
        <m:r>
          <m:t>1</m:t>
        </m:r>
      </m:oMath>
      <w:r>
        <w:t xml:space="preserve"> </w:t>
      </w:r>
      <w:r>
        <w:t xml:space="preserve">in</w:t>
      </w:r>
      <w:r>
        <w:t xml:space="preserve"> </w:t>
      </w:r>
      <m:oMath>
        <m:r>
          <m:t>[</m:t>
        </m:r>
        <m:r>
          <m:t>y</m:t>
        </m:r>
        <m:r>
          <m:t>,</m:t>
        </m:r>
        <m:r>
          <m:t>x</m:t>
        </m:r>
        <m:r>
          <m:t>]</m:t>
        </m:r>
      </m:oMath>
      <w:r>
        <w:t xml:space="preserve"> </w:t>
      </w:r>
      <w:r>
        <w:t xml:space="preserve">we have</w:t>
      </w:r>
    </w:p>
    <w:p>
      <w:pPr>
        <w:pStyle w:val="Compact"/>
      </w:pPr>
      <w:r>
        <w:t xml:space="preserve">Summing from</w:t>
      </w:r>
      <w:r>
        <w:t xml:space="preserve"> </w:t>
      </w:r>
      <m:oMath>
        <m:r>
          <m:t>n</m:t>
        </m:r>
        <m:r>
          <m:t>=</m:t>
        </m:r>
        <m:r>
          <m:t>m</m:t>
        </m:r>
        <m:r>
          <m:t>+</m:t>
        </m:r>
        <m:r>
          <m:t>1</m:t>
        </m:r>
      </m:oMath>
      <w:r>
        <w:t xml:space="preserve"> </w:t>
      </w:r>
      <w:r>
        <w:t xml:space="preserve">to</w:t>
      </w:r>
      <w:r>
        <w:t xml:space="preserve"> </w:t>
      </w:r>
      <m:oMath>
        <m:r>
          <m:t>n</m:t>
        </m:r>
        <m:r>
          <m:t>=</m:t>
        </m:r>
        <m:r>
          <m:t>k</m:t>
        </m:r>
      </m:oMath>
      <w:r>
        <w:t xml:space="preserve"> </w:t>
      </w:r>
      <w:r>
        <w:t xml:space="preserve">we find</w:t>
      </w:r>
    </w:p>
    <w:p>
      <w:pPr>
        <w:pStyle w:val="Compact"/>
      </w:pPr>
      <w:r>
        <w:t xml:space="preserve">Hence,</w:t>
      </w:r>
    </w:p>
    <w:p>
      <w:pPr>
        <w:pStyle w:val="Compact"/>
      </w:pPr>
      <w:r>
        <w:t xml:space="preserve">Integration by parts gives us</w:t>
      </w:r>
    </w:p>
    <w:p>
      <w:pPr>
        <w:pStyle w:val="BodyText"/>
      </w:pPr>
      <w:r>
        <w:t xml:space="preserve">When this is combined with</w:t>
      </w:r>
      <w:r>
        <w:t xml:space="preserve"> </w:t>
      </w:r>
      <w:r>
        <w:t xml:space="preserve"> </w:t>
      </w:r>
      <w:r>
        <w:t xml:space="preserve">we obtain</w:t>
      </w:r>
      <w:r>
        <w:t xml:space="preserve"> </w:t>
      </w:r>
      <w:r>
        <w:t xml:space="preserve">.</w:t>
      </w:r>
    </w:p>
    <w:p>
      <w:pPr>
        <w:pStyle w:val="Heading1"/>
      </w:pPr>
      <w:bookmarkStart w:id="31" w:name="results"/>
      <w:bookmarkEnd w:id="31"/>
      <w:r>
        <w:t xml:space="preserve">Results</w:t>
      </w:r>
    </w:p>
    <w:p>
      <w:pPr>
        <w:pStyle w:val="FirstParagraph"/>
      </w:pPr>
      <w:r>
        <w:t xml:space="preserve">We applied some cool tech to discover the following awesomeness</w:t>
      </w:r>
      <w:r>
        <w:t xml:space="preserve"> </w:t>
      </w:r>
      <w:r>
        <w:t xml:space="preserve">(LeCun et al. 2015)</w:t>
      </w:r>
      <w:r>
        <w:t xml:space="preserve">.</w:t>
      </w:r>
    </w:p>
    <w:p>
      <w:pPr>
        <w:pStyle w:val="BodyText"/>
      </w:pPr>
      <w:r>
        <w:t xml:space="preserve">Key findings are highlighted in red below (Fig.</w:t>
      </w:r>
      <w:r>
        <w:t xml:space="preserve"> </w:t>
      </w:r>
      <w:r>
        <w:t xml:space="preserve">).</w:t>
      </w:r>
    </w:p>
    <w:p>
      <w:pPr>
        <w:pStyle w:val="Heading1"/>
      </w:pPr>
      <w:bookmarkStart w:id="32" w:name="discussion"/>
      <w:bookmarkEnd w:id="32"/>
      <w:r>
        <w:t xml:space="preserve">Discussion</w:t>
      </w:r>
    </w:p>
    <w:p>
      <w:pPr>
        <w:pStyle w:val="FirstParagraph"/>
      </w:pPr>
      <w:r>
        <w:t xml:space="preserve">Orci varius natoque penatibus et magnis dis parturient montes, nascetur ridiculus mus. Cras iaculis, nisl at varius tincidunt, lacus tellus vehicula lectus, ut viverra purus nunc a risus. In lacinia gravida orci ac blandit. Vestibulum ante ipsum primis in faucibus orci luctus et ultrices posuere cubilia Curae; Pellentesque condimentum odio a lacinia sollicitudin. Donec tristique iaculis lobortis. Nullam lobortis neque gravida tincidunt bibendum. Nullam suscipit dui neque. In viverra lacus enim, eu ullamcorper sapien ultricies quis. Mauris metus neque, rutrum non pretium sit amet, mattis et sem. Etiam sed eros tempor, rutrum risus sed, fringilla purus. Aliquam eros est, consequat eu dictum eget, ultricies eu ex. Sed blandit lacinia erat, nec semper purus porttitor ac. Cras lacus ex, porttitor vitae nunc ut, dictum tempor risus.</w:t>
      </w:r>
    </w:p>
    <w:p>
      <w:pPr>
        <w:pStyle w:val="BodyText"/>
      </w:pPr>
      <w:r>
        <w:t xml:space="preserve">Etiam vitae arcu in augue fermentum egestas sed ut mi. Nullam sagittis ligula quis vestibulum rhoncus. Suspendisse finibus neque et vestibulum finibus. Nullam volutpat nulla eu accumsan luctus. Nulla facilisi. Cras quis nisl sagittis, suscipit risus vel, aliquam neque. Pellentesque eu dui sapien. Interdum et malesuada fames ac ante ipsum primis in faucibus. Integer non leo fermentum, sodales ante et, mollis velit. Class aptent taciti sociosqu ad litora torquent per conubia nostra, per inceptos himenaeos. Maecenas quis nunc eu nisl dapibus pellentesque. Quisque commodo est volutpat urna eleifend, non volutpat mi faucibus. Vestibulum ante ipsum primis in faucibus orci luctus et ultrices posuere cubilia Curae;</w:t>
      </w:r>
    </w:p>
    <w:p>
      <w:pPr>
        <w:pStyle w:val="Heading1"/>
      </w:pPr>
      <w:bookmarkStart w:id="33" w:name="appendix"/>
      <w:bookmarkEnd w:id="33"/>
      <w:r>
        <w:t xml:space="preserve">Appendix</w:t>
      </w:r>
    </w:p>
    <w:p>
      <w:pPr>
        <w:pStyle w:val="Heading1"/>
      </w:pPr>
      <w:bookmarkStart w:id="34" w:name="acknowledgments"/>
      <w:bookmarkEnd w:id="34"/>
      <w:r>
        <w:t xml:space="preserve">Acknowledgments</w:t>
      </w:r>
    </w:p>
    <w:p>
      <w:pPr>
        <w:pStyle w:val="FirstParagraph"/>
      </w:pPr>
      <w:r>
        <w:t xml:space="preserve">Thanks to</w:t>
      </w:r>
      <w:r>
        <w:t xml:space="preserve"> </w:t>
      </w:r>
      <w:r>
        <w:rPr>
          <w:rStyle w:val="VerbatimChar"/>
        </w:rPr>
        <w:t xml:space="preserve">R</w:t>
      </w:r>
      <w:r>
        <w:t xml:space="preserve"> </w:t>
      </w:r>
      <w:r>
        <w:t xml:space="preserve">(R Core Team 2017; Wickham 2014)</w:t>
      </w:r>
      <w:r>
        <w:t xml:space="preserve">!</w:t>
      </w:r>
    </w:p>
    <w:p>
      <w:pPr>
        <w:pStyle w:val="Heading1"/>
      </w:pPr>
      <w:bookmarkStart w:id="35" w:name="references"/>
      <w:bookmarkEnd w:id="35"/>
      <w:r>
        <w:t xml:space="preserve">References</w:t>
      </w:r>
    </w:p>
    <w:p>
      <w:pPr>
        <w:pStyle w:val="FirstParagraph"/>
      </w:pPr>
      <w:r>
        <w:t xml:space="preserve">Friedman, J., Hastie, T., and Tibshirani, R. (2001),</w:t>
      </w:r>
      <w:r>
        <w:t xml:space="preserve"> </w:t>
      </w:r>
      <w:r>
        <w:rPr>
          <w:i/>
        </w:rPr>
        <w:t xml:space="preserve">The elements of statistical learning</w:t>
      </w:r>
      <w:r>
        <w:t xml:space="preserve">, Springer series in statistics New York.</w:t>
      </w:r>
    </w:p>
    <w:p>
      <w:pPr>
        <w:pStyle w:val="BodyText"/>
      </w:pPr>
      <w:r>
        <w:t xml:space="preserve">Friedman, J., Hastie, T., and Tibshirani, R. (2010), “Regularization paths for generalized linear models via coordinate descent,” 33, 1–22.</w:t>
      </w:r>
    </w:p>
    <w:p>
      <w:pPr>
        <w:pStyle w:val="BodyText"/>
      </w:pPr>
      <w:r>
        <w:t xml:space="preserve">LeCun, Y., Bengio, Y., and Hinton, G. (2015), “Deep learning,” Nature Research, 521, 436–444.</w:t>
      </w:r>
    </w:p>
    <w:p>
      <w:pPr>
        <w:pStyle w:val="BodyText"/>
      </w:pPr>
      <w:r>
        <w:t xml:space="preserve">R Core Team (2017),</w:t>
      </w:r>
      <w:r>
        <w:t xml:space="preserve"> </w:t>
      </w:r>
      <w:r>
        <w:rPr>
          <w:i/>
        </w:rPr>
        <w:t xml:space="preserve">R: A language and environment for statistical computing</w:t>
      </w:r>
      <w:r>
        <w:t xml:space="preserve">, Vienna, Austria: R Foundation for Statistical Computing.</w:t>
      </w:r>
    </w:p>
    <w:p>
      <w:pPr>
        <w:pStyle w:val="BodyText"/>
      </w:pPr>
      <w:r>
        <w:t xml:space="preserve">Simon, N., Friedman, J., Hastie, T., and Tibshirani, R. (2011), “Regularization paths for cox’s proportional hazards model via coordinate descent,” 39, 1–13.</w:t>
      </w:r>
    </w:p>
    <w:p>
      <w:pPr>
        <w:pStyle w:val="BodyText"/>
      </w:pPr>
      <w:r>
        <w:t xml:space="preserve">Wickham, H. (2014),</w:t>
      </w:r>
      <w:r>
        <w:t xml:space="preserve"> </w:t>
      </w:r>
      <w:r>
        <w:rPr>
          <w:i/>
        </w:rPr>
        <w:t xml:space="preserve">Advanced r</w:t>
      </w:r>
      <w:r>
        <w:t xml:space="preserve">, CRC Press.</w:t>
      </w:r>
    </w:p>
    <w:p>
      <w:pPr>
        <w:pStyle w:val="Heading1"/>
      </w:pPr>
      <w:bookmarkStart w:id="36" w:name="tables"/>
      <w:bookmarkEnd w:id="36"/>
      <w:r>
        <w:t xml:space="preserve">Tables</w:t>
      </w:r>
    </w:p>
    <w:p>
      <w:pPr>
        <w:pStyle w:val="Heading1"/>
      </w:pPr>
      <w:bookmarkStart w:id="37" w:name="figures"/>
      <w:bookmarkEnd w:id="37"/>
      <w:r>
        <w:t xml:space="preserve">Figures</w:t>
      </w:r>
    </w:p>
    <w:p>
      <w:pPr>
        <w:pStyle w:val="FigureWithCaption"/>
      </w:pPr>
      <w:r>
        <w:drawing>
          <wp:inline>
            <wp:extent cx="5334000" cy="2606548"/>
            <wp:effectExtent b="0" l="0" r="0" t="0"/>
            <wp:docPr descr="My caption: Easy-to-spot trend presented. " title="" id="1" name="Picture"/>
            <a:graphic>
              <a:graphicData uri="http://schemas.openxmlformats.org/drawingml/2006/picture">
                <pic:pic>
                  <pic:nvPicPr>
                    <pic:cNvPr descr="figures/graph3_random_color.png" id="0" name="Picture"/>
                    <pic:cNvPicPr>
                      <a:picLocks noChangeArrowheads="1" noChangeAspect="1"/>
                    </pic:cNvPicPr>
                  </pic:nvPicPr>
                  <pic:blipFill>
                    <a:blip r:embed="rId38"/>
                    <a:stretch>
                      <a:fillRect/>
                    </a:stretch>
                  </pic:blipFill>
                  <pic:spPr bwMode="auto">
                    <a:xfrm>
                      <a:off x="0" y="0"/>
                      <a:ext cx="5334000" cy="2606548"/>
                    </a:xfrm>
                    <a:prstGeom prst="rect">
                      <a:avLst/>
                    </a:prstGeom>
                    <a:noFill/>
                    <a:ln w="9525">
                      <a:noFill/>
                      <a:headEnd/>
                      <a:tailEnd/>
                    </a:ln>
                  </pic:spPr>
                </pic:pic>
              </a:graphicData>
            </a:graphic>
          </wp:inline>
        </w:drawing>
      </w:r>
    </w:p>
    <w:p>
      <w:pPr>
        <w:pStyle w:val="ImageCaption"/>
      </w:pPr>
      <w:r>
        <w:t xml:space="preserve">My caption: Easy-to-spot trend presented.</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22ac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hyperlink" Id="rId24" Target="mailto:author.one@uknowledge.edu" TargetMode="External" /><Relationship Type="http://schemas.openxmlformats.org/officeDocument/2006/relationships/hyperlink" Id="rId25" Target="mailto:author.two@startupcorp.com" TargetMode="External" /></Relationships>
</file>

<file path=word/_rels/footnotes.xml.rels><?xml version="1.0" encoding="UTF-8"?>
<Relationships xmlns="http://schemas.openxmlformats.org/package/2006/relationships"><Relationship Type="http://schemas.openxmlformats.org/officeDocument/2006/relationships/hyperlink" Id="rId24" Target="mailto:author.one@uknowledge.edu" TargetMode="External" /><Relationship Type="http://schemas.openxmlformats.org/officeDocument/2006/relationships/hyperlink" Id="rId25" Target="mailto:author.two@startupcor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2017-11-14T20:02:44Z</dcterms:created>
  <dcterms:modified xsi:type="dcterms:W3CDTF">2017-11-14T20:02:44Z</dcterms:modified>
</cp:coreProperties>
</file>