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696"/>
          <w:sz w:val="32"/>
        </w:rPr>
        <w:t>Curso: CONCEITO DE HARDWARE</w:t>
      </w:r>
    </w:p>
    <w:p/>
    <w:p/>
    <w:p>
      <w:r>
        <w:rPr>
          <w:b/>
          <w:color w:val="004696"/>
          <w:sz w:val="26"/>
        </w:rPr>
        <w:t>DIA 1</w:t>
      </w:r>
    </w:p>
    <w:p/>
    <w:p>
      <w:r>
        <w:rPr>
          <w:b/>
          <w:color w:val="004696"/>
          <w:sz w:val="26"/>
        </w:rPr>
        <w:t>1. Identificação: Aula 1 - Reconhecendo Características e Aplicabilidades de Hardware dos Sistemas Informatizados.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características e aplicabilidades de hardware dos sistemas informatizados;</w:t>
      </w:r>
    </w:p>
    <w:p>
      <w:pPr>
        <w:pStyle w:val="ListBullet"/>
        <w:ind w:left="567"/>
      </w:pPr>
      <w:r>
        <w:rPr>
          <w:sz w:val="22"/>
        </w:rPr>
        <w:t>Identificar os principais componentes internos e externos de microcomputadores.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Componentes Internos do Microcomputador (CPU, Armazenamento, Memória, Fonte de Alimentação);</w:t>
      </w:r>
    </w:p>
    <w:p>
      <w:pPr>
        <w:pStyle w:val="ListBullet"/>
        <w:ind w:left="567"/>
      </w:pPr>
      <w:r>
        <w:rPr>
          <w:sz w:val="22"/>
        </w:rPr>
        <w:t>Componentes Externos do Microcomputador (Teclado, Monitor de Vídeo, Mouse, Impressora, Plotter, Scanner, Gabinete, Web Cam, Caixas de Som, Microfone e Head Set).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os componentes internos e externos do microcomputador;</w:t>
      </w:r>
    </w:p>
    <w:p>
      <w:pPr>
        <w:pStyle w:val="ListBullet"/>
        <w:ind w:left="567"/>
      </w:pPr>
      <w:r>
        <w:rPr>
          <w:sz w:val="22"/>
        </w:rPr>
        <w:t>Discussão em grupo sobre a importância dos componentes para o funcionamento adequado do sistema informatizado.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apresentando as características e aplicabilidades de cada componente;</w:t>
      </w:r>
    </w:p>
    <w:p>
      <w:pPr>
        <w:pStyle w:val="ListBullet"/>
        <w:ind w:left="567"/>
      </w:pPr>
      <w:r>
        <w:rPr>
          <w:sz w:val="22"/>
        </w:rPr>
        <w:t>Vídeo demonstrativo sobre a montagem e desmontagem de um microcomputador;</w:t>
      </w:r>
    </w:p>
    <w:p>
      <w:pPr>
        <w:pStyle w:val="ListBullet"/>
        <w:ind w:left="567"/>
      </w:pPr>
      <w:r>
        <w:rPr>
          <w:sz w:val="22"/>
        </w:rPr>
        <w:t>Materiais impressos com dicas práticas sobre manutenção dos componentes.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orais sobre os componentes internos e externos do microcomputador;</w:t>
      </w:r>
    </w:p>
    <w:p>
      <w:pPr>
        <w:pStyle w:val="ListBullet"/>
        <w:ind w:left="567"/>
      </w:pPr>
      <w:r>
        <w:rPr>
          <w:sz w:val="22"/>
        </w:rPr>
        <w:t>Atividade de identificação visual dos componentes em uma imagem de um microcomputador.</w:t>
      </w:r>
    </w:p>
    <w:p/>
    <w:p>
      <w:r>
        <w:rPr>
          <w:b/>
          <w:color w:val="004696"/>
          <w:sz w:val="26"/>
        </w:rPr>
        <w:t>DIA 2</w:t>
      </w:r>
    </w:p>
    <w:p/>
    <w:p>
      <w:r>
        <w:rPr>
          <w:b/>
          <w:color w:val="004696"/>
          <w:sz w:val="26"/>
        </w:rPr>
        <w:t>1. Identificação: Aula 2 - Grandezas Elétricas.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grandezas elétricas;</w:t>
      </w:r>
    </w:p>
    <w:p>
      <w:pPr>
        <w:pStyle w:val="ListBullet"/>
        <w:ind w:left="567"/>
      </w:pPr>
      <w:r>
        <w:rPr>
          <w:sz w:val="22"/>
        </w:rPr>
        <w:t>Compreender a importância desses conceitos no contexto da informática.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Potência elétrica</w:t>
      </w:r>
    </w:p>
    <w:p>
      <w:pPr>
        <w:pStyle w:val="ListBullet"/>
        <w:ind w:left="567"/>
      </w:pPr>
      <w:r>
        <w:rPr>
          <w:sz w:val="22"/>
        </w:rPr>
        <w:t>Tensão elétrica</w:t>
      </w:r>
    </w:p>
    <w:p>
      <w:pPr>
        <w:pStyle w:val="ListBullet"/>
        <w:ind w:left="567"/>
      </w:pPr>
      <w:r>
        <w:rPr>
          <w:sz w:val="22"/>
        </w:rPr>
        <w:t>Corrente elétrica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dos conceitos;</w:t>
      </w:r>
    </w:p>
    <w:p>
      <w:pPr>
        <w:pStyle w:val="ListBullet"/>
        <w:ind w:left="567"/>
      </w:pPr>
      <w:r>
        <w:rPr>
          <w:sz w:val="22"/>
        </w:rPr>
        <w:t>Exemplos práticos de aplicação das grandezas elétricas em sistemas informatizados.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com definições e exemplos;</w:t>
      </w:r>
    </w:p>
    <w:p>
      <w:pPr>
        <w:pStyle w:val="ListBullet"/>
        <w:ind w:left="567"/>
      </w:pPr>
      <w:r>
        <w:rPr>
          <w:sz w:val="22"/>
        </w:rPr>
        <w:t>Vídeos explicativos;</w:t>
      </w:r>
    </w:p>
    <w:p>
      <w:pPr>
        <w:pStyle w:val="ListBullet"/>
        <w:ind w:left="567"/>
      </w:pPr>
      <w:r>
        <w:rPr>
          <w:sz w:val="22"/>
        </w:rPr>
        <w:t>Simulações interativas para demonstrar a aplicação prática dos conceitos.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de múltipla escolha sobre os conceitos apresentados;</w:t>
      </w:r>
    </w:p>
    <w:p>
      <w:pPr>
        <w:pStyle w:val="ListBullet"/>
        <w:ind w:left="567"/>
      </w:pPr>
      <w:r>
        <w:rPr>
          <w:sz w:val="22"/>
        </w:rPr>
        <w:t>Atividade prática que exija a aplicação das grandezas elétricas em um cenário hipotético de informática.</w:t>
      </w:r>
    </w:p>
    <w:p/>
    <w:p>
      <w:r>
        <w:rPr>
          <w:b/>
          <w:color w:val="004696"/>
          <w:sz w:val="26"/>
        </w:rPr>
        <w:t>DIA 3</w:t>
      </w:r>
    </w:p>
    <w:p/>
    <w:p>
      <w:r>
        <w:rPr>
          <w:b/>
          <w:color w:val="004696"/>
          <w:sz w:val="26"/>
        </w:rPr>
        <w:t>1. Identificação: Aula 3 - Unidades de Medida Utilizadas na Informática.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unidades de medida e de transmissão de dados da área de informática;</w:t>
      </w:r>
    </w:p>
    <w:p>
      <w:pPr>
        <w:pStyle w:val="ListBullet"/>
        <w:ind w:left="567"/>
      </w:pPr>
      <w:r>
        <w:rPr>
          <w:sz w:val="22"/>
        </w:rPr>
        <w:t>Compreender a capacidade de armazenamento, frequência e largura de banda em termos de bits e bytes.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 UNIDADES DE MEDIDA UTILIZADAS NA INFORMÁTICA</w:t>
      </w:r>
    </w:p>
    <w:p>
      <w:pPr>
        <w:pStyle w:val="ListBullet"/>
        <w:ind w:left="567"/>
      </w:pPr>
      <w:r>
        <w:rPr>
          <w:sz w:val="22"/>
        </w:rPr>
        <w:t>3.1 Capacidade de armazenamento</w:t>
      </w:r>
    </w:p>
    <w:p>
      <w:pPr>
        <w:pStyle w:val="ListBullet"/>
        <w:ind w:left="567"/>
      </w:pPr>
      <w:r>
        <w:rPr>
          <w:sz w:val="22"/>
        </w:rPr>
        <w:t>3.1.1 bit</w:t>
      </w:r>
    </w:p>
    <w:p>
      <w:pPr>
        <w:pStyle w:val="ListBullet"/>
        <w:ind w:left="567"/>
      </w:pPr>
      <w:r>
        <w:rPr>
          <w:sz w:val="22"/>
        </w:rPr>
        <w:t>3.1.2 Byte</w:t>
      </w:r>
    </w:p>
    <w:p>
      <w:pPr>
        <w:pStyle w:val="ListBullet"/>
        <w:ind w:left="567"/>
      </w:pPr>
      <w:r>
        <w:rPr>
          <w:sz w:val="22"/>
        </w:rPr>
        <w:t>3.1.3 Múltiplos</w:t>
      </w:r>
    </w:p>
    <w:p>
      <w:pPr>
        <w:pStyle w:val="ListBullet"/>
        <w:ind w:left="567"/>
      </w:pPr>
      <w:r>
        <w:rPr>
          <w:sz w:val="22"/>
        </w:rPr>
        <w:t>3.2 Frequência</w:t>
      </w:r>
    </w:p>
    <w:p>
      <w:pPr>
        <w:pStyle w:val="ListBullet"/>
        <w:ind w:left="567"/>
      </w:pPr>
      <w:r>
        <w:rPr>
          <w:sz w:val="22"/>
        </w:rPr>
        <w:t>3.2.1 Hert</w:t>
      </w:r>
    </w:p>
    <w:p>
      <w:pPr>
        <w:pStyle w:val="ListBullet"/>
        <w:ind w:left="567"/>
      </w:pPr>
      <w:r>
        <w:rPr>
          <w:sz w:val="22"/>
        </w:rPr>
        <w:t>3.2.2 Múltiplos</w:t>
      </w:r>
    </w:p>
    <w:p>
      <w:pPr>
        <w:pStyle w:val="ListBullet"/>
        <w:ind w:left="567"/>
      </w:pPr>
      <w:r>
        <w:rPr>
          <w:sz w:val="22"/>
        </w:rPr>
        <w:t>3.3 Largura de banda</w:t>
      </w:r>
    </w:p>
    <w:p>
      <w:pPr>
        <w:pStyle w:val="ListBullet"/>
        <w:ind w:left="567"/>
      </w:pPr>
      <w:r>
        <w:rPr>
          <w:sz w:val="22"/>
        </w:rPr>
        <w:t>3.3.1 Capacidade do canal</w:t>
      </w:r>
    </w:p>
    <w:p>
      <w:pPr>
        <w:pStyle w:val="ListBullet"/>
        <w:ind w:left="567"/>
      </w:pPr>
      <w:r>
        <w:rPr>
          <w:sz w:val="22"/>
        </w:rPr>
        <w:t>3.3.2 bit/seg (bps)</w:t>
      </w:r>
    </w:p>
    <w:p>
      <w:pPr>
        <w:pStyle w:val="ListBullet"/>
        <w:ind w:left="567"/>
      </w:pPr>
      <w:r>
        <w:rPr>
          <w:sz w:val="22"/>
        </w:rPr>
        <w:t>3.3.3 Múltiplos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unidades de medida utilizadas na informática;</w:t>
      </w:r>
    </w:p>
    <w:p>
      <w:pPr>
        <w:pStyle w:val="ListBullet"/>
        <w:ind w:left="567"/>
      </w:pPr>
      <w:r>
        <w:rPr>
          <w:sz w:val="22"/>
        </w:rPr>
        <w:t>Exemplo prático da aplicação das unidades de medida em sistemas computacionais.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com conteúdo programático;</w:t>
      </w:r>
    </w:p>
    <w:p>
      <w:pPr>
        <w:pStyle w:val="ListBullet"/>
        <w:ind w:left="567"/>
      </w:pPr>
      <w:r>
        <w:rPr>
          <w:sz w:val="22"/>
        </w:rPr>
        <w:t>Vídeo explicativo sobre capacidade de armazenamento e frequência;</w:t>
      </w:r>
    </w:p>
    <w:p>
      <w:pPr>
        <w:pStyle w:val="ListBullet"/>
        <w:ind w:left="567"/>
      </w:pPr>
      <w:r>
        <w:rPr>
          <w:sz w:val="22"/>
        </w:rPr>
        <w:t>Simulador de rede para exemplificar largura de banda.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as unidades de medida utilizadas na informática;</w:t>
      </w:r>
    </w:p>
    <w:p>
      <w:pPr>
        <w:pStyle w:val="ListBullet"/>
        <w:ind w:left="567"/>
      </w:pPr>
      <w:r>
        <w:rPr>
          <w:sz w:val="22"/>
        </w:rPr>
        <w:t>Atividade prática em grupo, onde os alunos devem calcular a capacidade de armazenamento de um disco rígido com base nas informações fornecidas.</w:t>
      </w:r>
    </w:p>
    <w:p/>
    <w:p>
      <w:r>
        <w:rPr>
          <w:b/>
          <w:color w:val="004696"/>
          <w:sz w:val="26"/>
        </w:rPr>
        <w:t>DIA 4</w:t>
      </w:r>
    </w:p>
    <w:p/>
    <w:p>
      <w:r>
        <w:rPr>
          <w:b/>
          <w:color w:val="004696"/>
          <w:sz w:val="26"/>
        </w:rPr>
        <w:t>1. Identificação: Aula 4 - Boas Práticas de Ergonomia.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das boas práticas de ergonomia no ambiente de trabalho;</w:t>
      </w:r>
    </w:p>
    <w:p>
      <w:pPr>
        <w:pStyle w:val="ListBullet"/>
        <w:ind w:left="567"/>
      </w:pPr>
      <w:r>
        <w:rPr>
          <w:sz w:val="22"/>
        </w:rPr>
        <w:t>Identificar os principais elementos que contribuem para uma postura e movimento saudáveis durante o trabalho;</w:t>
      </w:r>
    </w:p>
    <w:p>
      <w:pPr>
        <w:pStyle w:val="ListBullet"/>
        <w:ind w:left="567"/>
      </w:pPr>
      <w:r>
        <w:rPr>
          <w:sz w:val="22"/>
        </w:rPr>
        <w:t>Compreender a relação entre mobiliário adequado e redução do risco de lesões.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Introdução às boas práticas de ergonomia no ambiente de trabalho;</w:t>
      </w:r>
    </w:p>
    <w:p>
      <w:pPr>
        <w:pStyle w:val="ListBullet"/>
        <w:ind w:left="567"/>
      </w:pPr>
      <w:r>
        <w:rPr>
          <w:sz w:val="22"/>
        </w:rPr>
        <w:t>Identificação dos principais elementos que contribuem para uma postura e movimento saudáveis durante o trabalho, incluindo mobiliário adequado;</w:t>
      </w:r>
    </w:p>
    <w:p>
      <w:pPr>
        <w:pStyle w:val="ListBullet"/>
        <w:ind w:left="567"/>
      </w:pPr>
      <w:r>
        <w:rPr>
          <w:sz w:val="22"/>
        </w:rPr>
        <w:t>Discussão sobre a relação entre mobiliário adequado e redução do risco de lesões.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boas práticas de ergonomia no ambiente de trabalho;</w:t>
      </w:r>
    </w:p>
    <w:p>
      <w:pPr>
        <w:pStyle w:val="ListBullet"/>
        <w:ind w:left="567"/>
      </w:pPr>
      <w:r>
        <w:rPr>
          <w:sz w:val="22"/>
        </w:rPr>
        <w:t>Discussão em grupo sobre os principais elementos que contribuem para uma postura e movimento saudáveis durante o trabalho;</w:t>
      </w:r>
    </w:p>
    <w:p>
      <w:pPr>
        <w:pStyle w:val="ListBullet"/>
        <w:ind w:left="567"/>
      </w:pPr>
      <w:r>
        <w:rPr>
          <w:sz w:val="22"/>
        </w:rPr>
        <w:t>Observação e discussão sobre a adequação do mobiliário no local de trabalho.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boas práticas de ergonomia;</w:t>
      </w:r>
    </w:p>
    <w:p>
      <w:pPr>
        <w:pStyle w:val="ListBullet"/>
        <w:ind w:left="567"/>
      </w:pPr>
      <w:r>
        <w:rPr>
          <w:sz w:val="22"/>
        </w:rPr>
        <w:t>Vídeo ou apresentação interativa que ilustre os principais elementos que contribuem para uma postura e movimento saudáveis durante o trabalho;</w:t>
      </w:r>
    </w:p>
    <w:p>
      <w:pPr>
        <w:pStyle w:val="ListBullet"/>
        <w:ind w:left="567"/>
      </w:pPr>
      <w:r>
        <w:rPr>
          <w:sz w:val="22"/>
        </w:rPr>
        <w:t>Fotos ou vídeos do mobiliário adequado no local de trabalho.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as boas práticas de ergonomia no ambiente de trabalho;</w:t>
      </w:r>
    </w:p>
    <w:p>
      <w:pPr>
        <w:pStyle w:val="ListBullet"/>
        <w:ind w:left="567"/>
      </w:pPr>
      <w:r>
        <w:rPr>
          <w:sz w:val="22"/>
        </w:rPr>
        <w:t>Observação da participação ativa dos alunos na discussão em grupo;</w:t>
      </w:r>
    </w:p>
    <w:p>
      <w:pPr>
        <w:pStyle w:val="ListBullet"/>
        <w:ind w:left="567"/>
      </w:pPr>
      <w:r>
        <w:rPr>
          <w:sz w:val="22"/>
        </w:rPr>
        <w:t>Questionário para avaliar a compreensão dos principais elementos que contribuem para uma postura e movimento saudáveis durante o trabalho.</w:t>
      </w:r>
    </w:p>
    <w:p/>
    <w:p>
      <w:r>
        <w:rPr>
          <w:b/>
          <w:color w:val="004696"/>
          <w:sz w:val="26"/>
        </w:rPr>
        <w:t>DIA 5</w:t>
      </w:r>
    </w:p>
    <w:p/>
    <w:p>
      <w:r>
        <w:rPr>
          <w:b/>
          <w:color w:val="004696"/>
          <w:sz w:val="26"/>
        </w:rPr>
        <w:t>1. Identificação: Aula 5 - Resolução de Problemas no Trabalho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 abertura para indicações e sugestões;</w:t>
      </w:r>
    </w:p>
    <w:p>
      <w:pPr>
        <w:pStyle w:val="ListBullet"/>
        <w:ind w:left="567"/>
      </w:pPr>
      <w:r>
        <w:rPr>
          <w:sz w:val="22"/>
        </w:rPr>
        <w:t>Identificar problemas no trabalho e desenvolver habilidades para resolvê-los.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5.1 Abertura para indicações e sugestões</w:t>
      </w:r>
    </w:p>
    <w:p>
      <w:pPr>
        <w:pStyle w:val="ListBullet"/>
        <w:ind w:left="567"/>
      </w:pPr>
      <w:r>
        <w:rPr>
          <w:sz w:val="22"/>
        </w:rPr>
        <w:t>5.2 Identificação de problemas no trabalho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Discussão em grupo sobre a importância da abertura para indicações e sugestões;</w:t>
      </w:r>
    </w:p>
    <w:p>
      <w:pPr>
        <w:pStyle w:val="ListBullet"/>
        <w:ind w:left="567"/>
      </w:pPr>
      <w:r>
        <w:rPr>
          <w:sz w:val="22"/>
        </w:rPr>
        <w:t>Exercícios práticos de identificação de problemas no trabalho.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didáticos relacionados à resolução de problemas no trabalho;</w:t>
      </w:r>
    </w:p>
    <w:p>
      <w:pPr>
        <w:pStyle w:val="ListBullet"/>
        <w:ind w:left="567"/>
      </w:pPr>
      <w:r>
        <w:rPr>
          <w:sz w:val="22"/>
        </w:rPr>
        <w:t>Aplicativos ou ferramentas que simulam cenários de resolução de problemas.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da participação dos alunos na discussão em grupo e nos exercícios práticos;</w:t>
      </w:r>
    </w:p>
    <w:p>
      <w:pPr>
        <w:pStyle w:val="ListBullet"/>
        <w:ind w:left="567"/>
      </w:pPr>
      <w:r>
        <w:rPr>
          <w:sz w:val="22"/>
        </w:rPr>
        <w:t>Entrega de um relatório escrito sobre a identificação e resolução de um problema no trabalho.</w:t>
      </w:r>
    </w:p>
    <w:p/>
    <w:p>
      <w:r>
        <w:rPr>
          <w:b/>
          <w:color w:val="004696"/>
          <w:sz w:val="26"/>
        </w:rPr>
        <w:t>DIA 6</w:t>
      </w:r>
    </w:p>
    <w:p/>
    <w:p>
      <w:r>
        <w:rPr>
          <w:b/>
          <w:color w:val="004696"/>
          <w:sz w:val="26"/>
        </w:rPr>
        <w:t>1. Identificação: Aula 6 - Reconhecimento de Unidades de Medida e Transmissão de Dados na Área de Informática.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unidades de medida utilizadas na informática;</w:t>
      </w:r>
    </w:p>
    <w:p>
      <w:pPr>
        <w:pStyle w:val="ListBullet"/>
        <w:ind w:left="567"/>
      </w:pPr>
      <w:r>
        <w:rPr>
          <w:sz w:val="22"/>
        </w:rPr>
        <w:t>Compreender a capacidade de armazenamento, frequência e largura de banda em termos de múltiplos e capacidades do canal;</w:t>
      </w:r>
    </w:p>
    <w:p>
      <w:pPr>
        <w:pStyle w:val="ListBullet"/>
        <w:ind w:left="567"/>
      </w:pPr>
      <w:r>
        <w:rPr>
          <w:sz w:val="22"/>
        </w:rPr>
        <w:t>Identificar a taxa de transferência e seu cálculo.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3.1 Capacidade de armazenamento: bit, Byte, múltiplos (Kb, Mb, Gb);</w:t>
      </w:r>
    </w:p>
    <w:p>
      <w:pPr>
        <w:pStyle w:val="ListBullet"/>
        <w:ind w:left="567"/>
      </w:pPr>
      <w:r>
        <w:rPr>
          <w:sz w:val="22"/>
        </w:rPr>
        <w:t>3.2 Frequência: Hert, múltiplos;</w:t>
      </w:r>
    </w:p>
    <w:p>
      <w:pPr>
        <w:pStyle w:val="ListBullet"/>
        <w:ind w:left="567"/>
      </w:pPr>
      <w:r>
        <w:rPr>
          <w:sz w:val="22"/>
        </w:rPr>
        <w:t>3.3 Largura de banda: capacidade do canal, bit/seg (bps), múltiplos;</w:t>
      </w:r>
    </w:p>
    <w:p>
      <w:pPr>
        <w:pStyle w:val="ListBullet"/>
        <w:ind w:left="567"/>
      </w:pPr>
      <w:r>
        <w:rPr>
          <w:sz w:val="22"/>
        </w:rPr>
        <w:t>3.4 Taxa de transferência: tráfego no canal, Byte/seg (Bps), múltiplos.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unidades de medida e transmissão de dados na área de informática.</w:t>
      </w:r>
    </w:p>
    <w:p>
      <w:pPr>
        <w:pStyle w:val="ListBullet"/>
        <w:ind w:left="567"/>
      </w:pPr>
      <w:r>
        <w:rPr>
          <w:sz w:val="22"/>
        </w:rPr>
        <w:t>Exemplo prático de cálculo da taxa de transferência em um contexto real.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exemplos práticos;</w:t>
      </w:r>
    </w:p>
    <w:p>
      <w:pPr>
        <w:pStyle w:val="ListBullet"/>
        <w:ind w:left="567"/>
      </w:pPr>
      <w:r>
        <w:rPr>
          <w:sz w:val="22"/>
        </w:rPr>
        <w:t>Computadores ou dispositivos móveis para demonstração prática.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as unidades de medida e transmissão de dados.</w:t>
      </w:r>
    </w:p>
    <w:p>
      <w:pPr>
        <w:pStyle w:val="ListBullet"/>
        <w:ind w:left="567"/>
      </w:pPr>
      <w:r>
        <w:rPr>
          <w:sz w:val="22"/>
        </w:rPr>
        <w:t>Exercícios práticos de cálculo da taxa de transferência.</w:t>
      </w:r>
    </w:p>
    <w:p/>
    <w:p>
      <w:r>
        <w:rPr>
          <w:b/>
          <w:color w:val="004696"/>
          <w:sz w:val="26"/>
        </w:rPr>
        <w:t>DIA 7</w:t>
      </w:r>
    </w:p>
    <w:p/>
    <w:p>
      <w:r>
        <w:rPr>
          <w:b/>
          <w:color w:val="004696"/>
          <w:sz w:val="26"/>
        </w:rPr>
        <w:t>1. Identificação: DIA 7 - Reconhecimento de unidades de medida e de transmissão de dados da área de informática.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unidades de medida utilizadas na informática;</w:t>
      </w:r>
    </w:p>
    <w:p>
      <w:pPr>
        <w:pStyle w:val="ListBullet"/>
        <w:ind w:left="567"/>
      </w:pPr>
      <w:r>
        <w:rPr>
          <w:sz w:val="22"/>
        </w:rPr>
        <w:t>Compreender a capacidade de armazenamento, frequência e largura de banda em termos de múltiplos e capacidades do canal.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 UNIDADES DE MEDIDA UTILIZADAS NA INFORMÁTICA</w:t>
      </w:r>
    </w:p>
    <w:p>
      <w:pPr>
        <w:pStyle w:val="ListBullet"/>
        <w:ind w:left="567"/>
      </w:pPr>
      <w:r>
        <w:rPr>
          <w:sz w:val="22"/>
        </w:rPr>
        <w:t>3.1 Capacidade de armazenamento</w:t>
      </w:r>
    </w:p>
    <w:p>
      <w:pPr>
        <w:pStyle w:val="ListBullet"/>
        <w:ind w:left="567"/>
      </w:pPr>
      <w:r>
        <w:rPr>
          <w:sz w:val="22"/>
        </w:rPr>
        <w:t>3.2 Frequência</w:t>
      </w:r>
    </w:p>
    <w:p>
      <w:pPr>
        <w:pStyle w:val="ListBullet"/>
        <w:ind w:left="567"/>
      </w:pPr>
      <w:r>
        <w:rPr>
          <w:sz w:val="22"/>
        </w:rPr>
        <w:t>3.3 Largura de banda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unidades de medida utilizadas na informática;</w:t>
      </w:r>
    </w:p>
    <w:p>
      <w:pPr>
        <w:pStyle w:val="ListBullet"/>
        <w:ind w:left="567"/>
      </w:pPr>
      <w:r>
        <w:rPr>
          <w:sz w:val="22"/>
        </w:rPr>
        <w:t>Discussão em grupo sobre a importância da capacidade de armazenamento, frequência e largura de banda no contexto da área de informática.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com informações sobre as unidades de medida utilizadas na informática;</w:t>
      </w:r>
    </w:p>
    <w:p>
      <w:pPr>
        <w:pStyle w:val="ListBullet"/>
        <w:ind w:left="567"/>
      </w:pPr>
      <w:r>
        <w:rPr>
          <w:sz w:val="22"/>
        </w:rPr>
        <w:t>Exemplos práticos de aplicação das unidades de medida em diferentes contextos da área de informática.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 capacidade de armazenamento, frequência e largura de banda;</w:t>
      </w:r>
    </w:p>
    <w:p>
      <w:pPr>
        <w:pStyle w:val="ListBullet"/>
        <w:ind w:left="567"/>
      </w:pPr>
      <w:r>
        <w:rPr>
          <w:sz w:val="22"/>
        </w:rPr>
        <w:t>Atividade prática para que os alunos apliquem as unidades de medida em um cenário hipotético.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