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004696"/>
          <w:sz w:val="36"/>
        </w:rPr>
        <w:t>PLANO DE AULA</w:t>
      </w:r>
    </w:p>
    <w:p>
      <w:pPr>
        <w:jc w:val="center"/>
      </w:pPr>
      <w:r>
        <w:rPr>
          <w:color w:val="505050"/>
          <w:sz w:val="24"/>
        </w:rPr>
        <w:t>Curso: Teste</w:t>
      </w:r>
    </w:p>
    <w:p>
      <w:pPr>
        <w:jc w:val="center"/>
      </w:pPr>
      <w:r>
        <w:rPr>
          <w:color w:val="B4B4B4"/>
          <w:sz w:val="12"/>
        </w:rPr>
        <w:t>________________________________________________________________________________</w:t>
      </w:r>
    </w:p>
    <w:p>
      <w:pPr>
        <w:pBdr>
          <w:bottom w:val="single" w:sz="4" w:space="1" w:color="004696"/>
        </w:pBdr>
      </w:pPr>
      <w:r>
        <w:rPr>
          <w:b/>
          <w:color w:val="004696"/>
          <w:sz w:val="26"/>
        </w:rPr>
        <w:t>1. Identificação: Aula 2 do Curso de Monitoramento e Manutenção de Computadores.</w:t>
      </w:r>
    </w:p>
    <w:p/>
    <w:p>
      <w:pPr>
        <w:pBdr>
          <w:bottom w:val="single" w:sz="4" w:space="1" w:color="004696"/>
        </w:pBdr>
      </w:pPr>
      <w:r>
        <w:rPr>
          <w:b/>
          <w:color w:val="004696"/>
          <w:sz w:val="26"/>
        </w:rPr>
        <w:t>2. Objetivos:</w:t>
      </w:r>
    </w:p>
    <w:p>
      <w:pPr>
        <w:pStyle w:val="ListBullet"/>
        <w:ind w:left="567"/>
      </w:pPr>
      <w:r>
        <w:rPr>
          <w:sz w:val="22"/>
        </w:rPr>
        <w:t>Compreender as boas práticas de saúde e segurança no trabalho relacionadas aos serviços de monitoramento do funcionamento de computadores;</w:t>
      </w:r>
    </w:p>
    <w:p>
      <w:pPr>
        <w:pStyle w:val="ListBullet"/>
        <w:ind w:left="567"/>
      </w:pPr>
      <w:r>
        <w:rPr>
          <w:sz w:val="22"/>
        </w:rPr>
        <w:t>Reconhecer a importância da ergonomia no ambiente de trabalho.</w:t>
      </w:r>
    </w:p>
    <w:p/>
    <w:p>
      <w:pPr>
        <w:pBdr>
          <w:bottom w:val="single" w:sz="4" w:space="1" w:color="004696"/>
        </w:pBdr>
      </w:pPr>
      <w:r>
        <w:rPr>
          <w:b/>
          <w:color w:val="004696"/>
          <w:sz w:val="26"/>
        </w:rPr>
        <w:t>3. Conteúdo Programático:</w:t>
      </w:r>
    </w:p>
    <w:p>
      <w:pPr>
        <w:pStyle w:val="ListBullet"/>
        <w:ind w:left="567"/>
      </w:pPr>
      <w:r>
        <w:rPr>
          <w:sz w:val="22"/>
        </w:rPr>
        <w:t>Seguir as boas práticas de saúde e segurança no trabalho relativas aos serviços de monitoramento do funcionamento de computadores;</w:t>
      </w:r>
    </w:p>
    <w:p>
      <w:pPr>
        <w:pStyle w:val="ListBullet"/>
        <w:ind w:left="567"/>
      </w:pPr>
      <w:r>
        <w:rPr>
          <w:sz w:val="22"/>
        </w:rPr>
        <w:t>Boas Práticas de Ergonomia, incluindo postura adequada.</w:t>
      </w:r>
    </w:p>
    <w:p/>
    <w:p>
      <w:pPr>
        <w:pBdr>
          <w:bottom w:val="single" w:sz="4" w:space="1" w:color="004696"/>
        </w:pBdr>
      </w:pPr>
      <w:r>
        <w:rPr>
          <w:b/>
          <w:color w:val="004696"/>
          <w:sz w:val="26"/>
        </w:rPr>
        <w:t>4. Estratégia Didática:</w:t>
      </w:r>
    </w:p>
    <w:p>
      <w:pPr>
        <w:pStyle w:val="ListBullet"/>
        <w:ind w:left="567"/>
      </w:pPr>
      <w:r>
        <w:rPr>
          <w:sz w:val="22"/>
        </w:rPr>
        <w:t>Apresentação teórica sobre os conceitos de boas práticas de saúde e segurança no trabalho e ergonomia;</w:t>
      </w:r>
    </w:p>
    <w:p>
      <w:pPr>
        <w:pStyle w:val="ListBullet"/>
        <w:ind w:left="567"/>
      </w:pPr>
      <w:r>
        <w:rPr>
          <w:sz w:val="22"/>
        </w:rPr>
        <w:t>Discussão em grupo sobre a importância da aplicação desses conceitos no ambiente de trabalho;</w:t>
      </w:r>
    </w:p>
    <w:p>
      <w:pPr>
        <w:pStyle w:val="ListBullet"/>
        <w:ind w:left="567"/>
      </w:pPr>
      <w:r>
        <w:rPr>
          <w:sz w:val="22"/>
        </w:rPr>
        <w:t>Atividade prática para demonstrar a postura adequada.</w:t>
      </w:r>
    </w:p>
    <w:p/>
    <w:p>
      <w:pPr>
        <w:pBdr>
          <w:bottom w:val="single" w:sz="4" w:space="1" w:color="004696"/>
        </w:pBdr>
      </w:pPr>
      <w:r>
        <w:rPr>
          <w:b/>
          <w:color w:val="004696"/>
          <w:sz w:val="26"/>
        </w:rPr>
        <w:t>5. Recursos Didáticos:</w:t>
      </w:r>
    </w:p>
    <w:p>
      <w:pPr>
        <w:pStyle w:val="ListBullet"/>
        <w:ind w:left="567"/>
      </w:pPr>
      <w:r>
        <w:rPr>
          <w:sz w:val="22"/>
        </w:rPr>
        <w:t>Materiais impressos com informações sobre boas práticas de saúde e segurança no trabalho e ergonomia;</w:t>
      </w:r>
    </w:p>
    <w:p>
      <w:pPr>
        <w:pStyle w:val="ListBullet"/>
        <w:ind w:left="567"/>
      </w:pPr>
      <w:r>
        <w:rPr>
          <w:sz w:val="22"/>
        </w:rPr>
        <w:t>Vídeos ou apresentações que ilustrem a importância da aplicação desses conceitos;</w:t>
      </w:r>
    </w:p>
    <w:p>
      <w:pPr>
        <w:pStyle w:val="ListBullet"/>
        <w:ind w:left="567"/>
      </w:pPr>
      <w:r>
        <w:rPr>
          <w:sz w:val="22"/>
        </w:rPr>
        <w:t>Ferramentas para avaliar a postura adequada.</w:t>
      </w:r>
    </w:p>
    <w:p/>
    <w:p>
      <w:pPr>
        <w:pBdr>
          <w:bottom w:val="single" w:sz="4" w:space="1" w:color="004696"/>
        </w:pBdr>
      </w:pPr>
      <w:r>
        <w:rPr>
          <w:b/>
          <w:color w:val="004696"/>
          <w:sz w:val="26"/>
        </w:rPr>
        <w:t>6. Avaliação:</w:t>
      </w:r>
    </w:p>
    <w:p>
      <w:pPr>
        <w:pStyle w:val="ListBullet"/>
        <w:ind w:left="567"/>
      </w:pPr>
      <w:r>
        <w:rPr>
          <w:sz w:val="22"/>
        </w:rPr>
        <w:t>Perguntas escritas após a apresentação teórica;</w:t>
      </w:r>
    </w:p>
    <w:p>
      <w:pPr>
        <w:pStyle w:val="ListBullet"/>
        <w:ind w:left="567"/>
      </w:pPr>
      <w:r>
        <w:rPr>
          <w:sz w:val="22"/>
        </w:rPr>
        <w:t>Observação da participação e envolvimento dos alunos na discussão em grupo;</w:t>
      </w:r>
    </w:p>
    <w:p>
      <w:pPr>
        <w:pStyle w:val="ListBullet"/>
        <w:ind w:left="567"/>
      </w:pPr>
      <w:r>
        <w:rPr>
          <w:sz w:val="22"/>
        </w:rPr>
        <w:t>Avaliação prática da postura adequada durante a atividade.</w:t>
      </w:r>
    </w:p>
    <w:sectPr w:rsidR="00FC693F" w:rsidRPr="0006063C" w:rsidSect="00034616">
      <w:headerReference w:type="default" r:id="rId9"/>
      <w:pgSz w:w="12240" w:h="15840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autofit"/>
      <w:tblLook w:firstColumn="1" w:firstRow="1" w:lastColumn="0" w:lastRow="0" w:noHBand="0" w:noVBand="1" w:val="04A0"/>
    </w:tblPr>
    <w:tblGrid>
      <w:gridCol w:w="4320"/>
      <w:gridCol w:w="4320"/>
    </w:tblGrid>
    <w:tr>
      <w:tc>
        <w:tcPr>
          <w:tcW w:type="dxa" w:w="2160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097280" cy="65836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7280" cy="65836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480"/>
        </w:tcPr>
        <w:p>
          <w:pPr>
            <w:jc w:val="right"/>
          </w:pPr>
          <w:r>
            <w:rPr>
              <w:b/>
              <w:color w:val="004696"/>
              <w:sz w:val="28"/>
            </w:rPr>
            <w:t>PLANO DE AULA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