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7069" w14:textId="7D01A635" w:rsidR="00191513" w:rsidRDefault="00300FF3" w:rsidP="00F61BFB">
      <w:pPr>
        <w:rPr>
          <w:color w:val="2F5496" w:themeColor="accent1" w:themeShade="BF"/>
          <w:sz w:val="44"/>
          <w:szCs w:val="44"/>
        </w:rPr>
      </w:pPr>
      <w:r>
        <w:rPr>
          <w:color w:val="2F5496" w:themeColor="accent1" w:themeShade="BF"/>
          <w:sz w:val="44"/>
          <w:szCs w:val="44"/>
        </w:rPr>
        <w:t>Dokumentation</w:t>
      </w:r>
      <w:r w:rsidR="00F61BFB" w:rsidRPr="00F61BFB">
        <w:rPr>
          <w:color w:val="2F5496" w:themeColor="accent1" w:themeShade="BF"/>
          <w:sz w:val="44"/>
          <w:szCs w:val="44"/>
        </w:rPr>
        <w:t xml:space="preserve"> Projekt: Neuronales Netzwerk</w:t>
      </w:r>
    </w:p>
    <w:p w14:paraId="11A2814D" w14:textId="22472338" w:rsidR="00F61BFB" w:rsidRDefault="00F61BFB" w:rsidP="00F61BFB">
      <w:pPr>
        <w:rPr>
          <w:color w:val="2F5496" w:themeColor="accent1" w:themeShade="BF"/>
          <w:sz w:val="44"/>
          <w:szCs w:val="44"/>
        </w:rPr>
      </w:pPr>
    </w:p>
    <w:p w14:paraId="1E1ED052" w14:textId="791D7B12" w:rsidR="00F61BFB" w:rsidRDefault="00F61BFB" w:rsidP="00F61BFB">
      <w:pPr>
        <w:rPr>
          <w:color w:val="4472C4" w:themeColor="accent1"/>
          <w:sz w:val="28"/>
          <w:szCs w:val="28"/>
        </w:rPr>
      </w:pPr>
      <w:r w:rsidRPr="00F61BFB">
        <w:rPr>
          <w:color w:val="4472C4" w:themeColor="accent1"/>
          <w:sz w:val="28"/>
          <w:szCs w:val="28"/>
        </w:rPr>
        <w:t>Aufgabe</w:t>
      </w:r>
      <w:r>
        <w:rPr>
          <w:color w:val="4472C4" w:themeColor="accent1"/>
          <w:sz w:val="28"/>
          <w:szCs w:val="28"/>
        </w:rPr>
        <w:t>:</w:t>
      </w:r>
    </w:p>
    <w:p w14:paraId="39739C6C" w14:textId="755A604E" w:rsidR="00F61BFB" w:rsidRDefault="00F61BFB" w:rsidP="00F61BFB">
      <w:r>
        <w:t>Ziel ist es ein neuronales Netzwerk selbst zu implementieren, welches den MNIST Datensatz für handgeschriebene Ziffern identifiziert.</w:t>
      </w:r>
      <w:r>
        <w:br/>
        <w:t>Hierfür soll das Netzwerk zunächst mit einem Trainingsdatensatz trainiert und anschließend mit dem Testdatensatz getestet werden.</w:t>
      </w:r>
      <w:r>
        <w:br/>
        <w:t>Das neuronale Netz liest nacheinander Bildinformationen ein und ändert anhand des herauskommenden Fehlers seine Gewichte in der Backpropagation. Zum Schluss werden die Gewichte gespeichert.</w:t>
      </w:r>
    </w:p>
    <w:p w14:paraId="272D7A5C" w14:textId="16BBF62A" w:rsidR="00F61BFB" w:rsidRDefault="00F61BFB" w:rsidP="00F61BFB"/>
    <w:p w14:paraId="30DF97D4" w14:textId="6BD9F510" w:rsidR="00F61BFB" w:rsidRDefault="00F61BFB" w:rsidP="00F61BFB">
      <w:pPr>
        <w:rPr>
          <w:color w:val="4472C4" w:themeColor="accent1"/>
          <w:sz w:val="28"/>
          <w:szCs w:val="28"/>
        </w:rPr>
      </w:pPr>
      <w:r>
        <w:rPr>
          <w:color w:val="4472C4" w:themeColor="accent1"/>
          <w:sz w:val="28"/>
          <w:szCs w:val="28"/>
        </w:rPr>
        <w:t>Vorbereitung:</w:t>
      </w:r>
    </w:p>
    <w:p w14:paraId="587A5681" w14:textId="77777777" w:rsidR="00D75DFA" w:rsidRDefault="00F61BFB" w:rsidP="00D75DFA">
      <w:r>
        <w:t>Im Zuge der Vorbereitung habe ich ein Klassendiagramm erstellt, mit dem ich dann in die Implementierung gegangen bin.</w:t>
      </w:r>
      <w:r w:rsidR="008E0792">
        <w:t xml:space="preserve"> Das Diagramm ist im Anhang zu finden.</w:t>
      </w:r>
      <w:r w:rsidR="00D75DFA" w:rsidRPr="00D75DFA">
        <w:t xml:space="preserve"> </w:t>
      </w:r>
    </w:p>
    <w:p w14:paraId="5B8EDCE5" w14:textId="5E5CDCC5" w:rsidR="00D75DFA" w:rsidRDefault="00D75DFA" w:rsidP="00D75DFA">
      <w:r>
        <w:t xml:space="preserve">Die Klasse NeuralNetwork steht hier im Zentrum. Es nutzt die Klassen Matrix, ActivationFunction, SignalProcessor, BackPropagator und </w:t>
      </w:r>
      <w:proofErr w:type="gramStart"/>
      <w:r>
        <w:t>WeightUpdater</w:t>
      </w:r>
      <w:proofErr w:type="gramEnd"/>
      <w:r>
        <w:t xml:space="preserve"> um die nötigen Schritte zu managen und den übernimmt die Übergaben der einzelnen Arbeitseinheiten aneinander.</w:t>
      </w:r>
    </w:p>
    <w:p w14:paraId="3C2CC8E8" w14:textId="651B9936" w:rsidR="00F61BFB" w:rsidRDefault="00D75DFA" w:rsidP="00F61BFB">
      <w:r>
        <w:t>Die Main-Methode liest am Anfang den gesamten Datensatz mit dem IdxFileReader ein und speichert ihn in der Klasse DataSet und übergibt dieses an das Neurale Netzwerk, bevor es gestartet wird. Als Programmargumente sind die Pfade zu den nötigen Dateien sowie ein Modusargument, welches das Netzwerk auf Training oder Test setzt.</w:t>
      </w:r>
    </w:p>
    <w:p w14:paraId="091E67E0" w14:textId="34E9014F" w:rsidR="008E0792" w:rsidRDefault="008E0792" w:rsidP="00F61BFB">
      <w:r>
        <w:t>Die Idee ist es, das Neuronale Netzwerk aus den Neuronenlayern und den Gewichten dazwischen zusammenzusetzen. Die Aufteilung in die drei Arbeitseinheiten SignalProcessor, BackPropagator und WeightUpdater geschah, um die Klasse nicht zu groß werden zu lassen.</w:t>
      </w:r>
    </w:p>
    <w:p w14:paraId="69E40418" w14:textId="6B7E0919" w:rsidR="00D75DFA" w:rsidRDefault="00D75DFA" w:rsidP="00F61BFB"/>
    <w:p w14:paraId="5D20C7F1" w14:textId="7BA896AD" w:rsidR="00D75DFA" w:rsidRPr="00D75DFA" w:rsidRDefault="00AE3AF4" w:rsidP="00F61BFB">
      <w:pPr>
        <w:rPr>
          <w:color w:val="4472C4" w:themeColor="accent1"/>
          <w:sz w:val="28"/>
          <w:szCs w:val="28"/>
        </w:rPr>
      </w:pPr>
      <w:r>
        <w:rPr>
          <w:color w:val="4472C4" w:themeColor="accent1"/>
          <w:sz w:val="28"/>
          <w:szCs w:val="28"/>
        </w:rPr>
        <w:t>Unterschiede zum</w:t>
      </w:r>
      <w:r w:rsidR="00D75DFA">
        <w:rPr>
          <w:color w:val="4472C4" w:themeColor="accent1"/>
          <w:sz w:val="28"/>
          <w:szCs w:val="28"/>
        </w:rPr>
        <w:t xml:space="preserve"> Klassendiagramm:</w:t>
      </w:r>
    </w:p>
    <w:p w14:paraId="73B6F582" w14:textId="079221F3" w:rsidR="00D75DFA" w:rsidRDefault="00D75DFA">
      <w:r>
        <w:t>Das Diagramm befindet sich im Anhang.</w:t>
      </w:r>
    </w:p>
    <w:p w14:paraId="106E7A9D" w14:textId="720419AE" w:rsidR="00D75DFA" w:rsidRDefault="00D75DFA">
      <w:r>
        <w:t>Bei der Implementierung haben sich einige Änderungen ergeben. Die Neuronenstruktur (layers) wird nicht mehr in einem zweidimensionalen Neuronen-Array repräsentiert, sondern in einem Matrix-Array – die Klasse Neuron wurde hierbei auch gelöscht. Grund dafür war, dass die Neuronen keine Funktionalität benötigten, da alles mit Matrixoperationen berechnet werden kann.</w:t>
      </w:r>
    </w:p>
    <w:p w14:paraId="225A0E0A" w14:textId="080B9B0F" w:rsidR="00D75DFA" w:rsidRDefault="00D75DFA">
      <w:r>
        <w:t>DataSet wurde zu einem Record umgewandelt, da es, wie der Name schon verrät, sich hierbei nur um eine Datensammlung hält.</w:t>
      </w:r>
    </w:p>
    <w:p w14:paraId="40485435" w14:textId="51006951" w:rsidR="00D75DFA" w:rsidRDefault="00D75DFA">
      <w:r>
        <w:t>Die Klasse Matrix wurde um benötigte Funktionen erweitert.</w:t>
      </w:r>
    </w:p>
    <w:p w14:paraId="17D53766" w14:textId="576D442D" w:rsidR="00D75DFA" w:rsidRDefault="00D75DFA">
      <w:r>
        <w:t xml:space="preserve">Die Arbeitseinheiten haben ein Interface </w:t>
      </w:r>
      <w:r w:rsidR="007617BE">
        <w:t>dazwischengeschaltet</w:t>
      </w:r>
      <w:r>
        <w:t xml:space="preserve"> bekommen, um besseren Programmierstandards zu entsprechen.</w:t>
      </w:r>
    </w:p>
    <w:p w14:paraId="7406A45F" w14:textId="3DDCBDAF" w:rsidR="003167D6" w:rsidRDefault="003167D6"/>
    <w:p w14:paraId="4FFA5733" w14:textId="474DA775" w:rsidR="003167D6" w:rsidRDefault="003167D6" w:rsidP="003167D6">
      <w:pPr>
        <w:rPr>
          <w:color w:val="4472C4" w:themeColor="accent1"/>
          <w:sz w:val="28"/>
          <w:szCs w:val="28"/>
        </w:rPr>
      </w:pPr>
      <w:r>
        <w:rPr>
          <w:color w:val="4472C4" w:themeColor="accent1"/>
          <w:sz w:val="28"/>
          <w:szCs w:val="28"/>
        </w:rPr>
        <w:lastRenderedPageBreak/>
        <w:t>Ablauf:</w:t>
      </w:r>
    </w:p>
    <w:p w14:paraId="7046C12D" w14:textId="0463ACF0" w:rsidR="003167D6" w:rsidRDefault="003167D6">
      <w:r>
        <w:t>Nach dem Start des Neuronalen Netzwerkes mit dem entsprechenden Datensatz wird es mit den entsprechenden Parametern initialisiert. Folgende Parameter nimmt das Netzwerk entgegen:</w:t>
      </w:r>
      <w:r>
        <w:br/>
      </w:r>
    </w:p>
    <w:p w14:paraId="5EB9439C" w14:textId="77777777" w:rsidR="003167D6" w:rsidRDefault="003167D6">
      <w:r>
        <w:t>Funktion: Die übergebene Funktion wird als Aktivierungsfunktion bei der Signalverarbeitung verwendet.</w:t>
      </w:r>
    </w:p>
    <w:p w14:paraId="01245D22" w14:textId="7EEE30ED" w:rsidR="003167D6" w:rsidRDefault="003167D6">
      <w:r>
        <w:t>Modus: Die möglichen Modi ist „train“ und „test“. Beim Training wird die Backpropagation durchgeführt und die Gewichtsveränderungen gespeichert.</w:t>
      </w:r>
    </w:p>
    <w:p w14:paraId="12D7E7B7" w14:textId="0B8CCA9A" w:rsidR="003167D6" w:rsidRDefault="003167D6">
      <w:r>
        <w:t>Anzahl der Neuronen pro Layer: Legt die Anzahl der Neuronen pro Hidden Layer fest.</w:t>
      </w:r>
    </w:p>
    <w:p w14:paraId="33451B7C" w14:textId="0DFD741C" w:rsidR="003167D6" w:rsidRDefault="003167D6">
      <w:r>
        <w:t>Lernrate: Legt die Lernrate für die Backpropagation fest.</w:t>
      </w:r>
    </w:p>
    <w:p w14:paraId="4F5C1E41" w14:textId="6A3B2333" w:rsidR="003167D6" w:rsidRDefault="003167D6">
      <w:r>
        <w:t>Wiederholungen: Bestimmt, wie oft der komplette Datensatz durch das Netzwerk gehen soll.</w:t>
      </w:r>
    </w:p>
    <w:p w14:paraId="79C23DFB" w14:textId="77777777" w:rsidR="003167D6" w:rsidRDefault="003167D6"/>
    <w:p w14:paraId="5865AF13" w14:textId="0F283CE1" w:rsidR="003167D6" w:rsidRDefault="003167D6">
      <w:r>
        <w:t>Schritt für Schritt wird ein MNIST-Bild als Signal ausgelesen und dieses an den Signalprozessor übergeben. Dieser übernimmt die Hinführung von der Inputschicht bis</w:t>
      </w:r>
      <w:r w:rsidR="000C540A">
        <w:t xml:space="preserve"> </w:t>
      </w:r>
      <w:r>
        <w:t>hin zur Outputschicht.</w:t>
      </w:r>
    </w:p>
    <w:p w14:paraId="50B0C448" w14:textId="0464332F" w:rsidR="000C540A" w:rsidRDefault="000C540A">
      <w:r>
        <w:t>Die Backpropagation vergleicht das Ergebnis der Outputschicht mit dem MNIST-Label und berechnet den Fehler. Dieser Fehler wird nun auf die einzelnen Gewichte zurückgeführt und es werden entsprechende Änderungen an ihnen vorgenommen.</w:t>
      </w:r>
    </w:p>
    <w:p w14:paraId="3525E31A" w14:textId="77777777" w:rsidR="000C540A" w:rsidRDefault="000C540A">
      <w:r>
        <w:t>Das Gewichtsmanagement speichert zum Schluss die neuen Gewichte, sofern sich das Netzwerk im Training befindet.</w:t>
      </w:r>
    </w:p>
    <w:p w14:paraId="2E60EC63" w14:textId="39E23C10" w:rsidR="007617BE" w:rsidRDefault="000C540A">
      <w:r>
        <w:t>In jedem Schritt gibt die Backpropagation das Ergebnis der Fehlerfunktion, der erwartete Wert, das tatsächliche Ergebnis und die komplette Outputschicht aus.</w:t>
      </w:r>
    </w:p>
    <w:p w14:paraId="3726FE9D" w14:textId="70B64DC7" w:rsidR="007617BE" w:rsidRDefault="007617BE">
      <w:r>
        <w:t>Ziel ist es, den Output an der Labelzahl möglichst nah an 1 und alle anderen möglichst nah an 0 zu bekommen.</w:t>
      </w:r>
    </w:p>
    <w:p w14:paraId="01BBD23D" w14:textId="1CD2D0BE" w:rsidR="000C540A" w:rsidRDefault="000C540A"/>
    <w:p w14:paraId="5E9ECFD4" w14:textId="0D97EACF" w:rsidR="007617BE" w:rsidRDefault="007617BE"/>
    <w:p w14:paraId="1817C52B" w14:textId="62F3BE69" w:rsidR="007617BE" w:rsidRDefault="007617BE"/>
    <w:p w14:paraId="3BDCC066" w14:textId="1ECDE55E" w:rsidR="007617BE" w:rsidRDefault="007617BE"/>
    <w:p w14:paraId="5BE51898" w14:textId="7EED6A10" w:rsidR="007617BE" w:rsidRDefault="007617BE"/>
    <w:p w14:paraId="750AE8C3" w14:textId="3E9071E8" w:rsidR="007617BE" w:rsidRDefault="007617BE"/>
    <w:p w14:paraId="466EAEDE" w14:textId="1F374F78" w:rsidR="007617BE" w:rsidRDefault="007617BE"/>
    <w:p w14:paraId="27F079C0" w14:textId="4F7B7558" w:rsidR="007617BE" w:rsidRDefault="007617BE"/>
    <w:p w14:paraId="4E518C75" w14:textId="29863607" w:rsidR="007617BE" w:rsidRDefault="007617BE"/>
    <w:p w14:paraId="1CD37600" w14:textId="77628E1A" w:rsidR="007617BE" w:rsidRDefault="007617BE"/>
    <w:p w14:paraId="1AF26CD0" w14:textId="61453AA8" w:rsidR="007617BE" w:rsidRDefault="007617BE"/>
    <w:p w14:paraId="37E829BB" w14:textId="77777777" w:rsidR="007617BE" w:rsidRDefault="007617BE"/>
    <w:p w14:paraId="543B6401" w14:textId="0A2341B7" w:rsidR="000C540A" w:rsidRDefault="008A5E78">
      <w:pPr>
        <w:rPr>
          <w:noProof/>
        </w:rPr>
      </w:pPr>
      <w:r>
        <w:rPr>
          <w:color w:val="4472C4" w:themeColor="accent1"/>
          <w:sz w:val="28"/>
          <w:szCs w:val="28"/>
        </w:rPr>
        <w:lastRenderedPageBreak/>
        <w:t>E</w:t>
      </w:r>
      <w:r w:rsidR="000C540A">
        <w:rPr>
          <w:color w:val="4472C4" w:themeColor="accent1"/>
          <w:sz w:val="28"/>
          <w:szCs w:val="28"/>
        </w:rPr>
        <w:t>rgebnis:</w:t>
      </w:r>
    </w:p>
    <w:p w14:paraId="73714A00" w14:textId="059CD17E" w:rsidR="000C540A" w:rsidRDefault="007617BE">
      <w:pPr>
        <w:rPr>
          <w:noProof/>
        </w:rPr>
      </w:pPr>
      <w:r>
        <w:rPr>
          <w:noProof/>
        </w:rPr>
        <w:t>Das Netzwerk arbeitet wie vorgesehen, der Fehler verringert sich mit jedem Schritt:</w:t>
      </w:r>
    </w:p>
    <w:p w14:paraId="74BFB7CD" w14:textId="5B53F3E8" w:rsidR="007617BE" w:rsidRDefault="007617BE" w:rsidP="007617BE">
      <w:pPr>
        <w:rPr>
          <w:noProof/>
        </w:rPr>
      </w:pPr>
      <w:r>
        <w:rPr>
          <w:noProof/>
        </w:rPr>
        <w:t>Fehler nach dem ersten Bild</w:t>
      </w:r>
      <w:r w:rsidR="008A5E78">
        <w:rPr>
          <w:noProof/>
        </w:rPr>
        <w:t xml:space="preserve"> (2,625)</w:t>
      </w:r>
      <w:r>
        <w:rPr>
          <w:noProof/>
        </w:rPr>
        <w:t xml:space="preserve">: </w:t>
      </w:r>
    </w:p>
    <w:p w14:paraId="130C325F" w14:textId="065C7686" w:rsidR="000C540A" w:rsidRDefault="000C540A">
      <w:pPr>
        <w:rPr>
          <w:noProof/>
        </w:rPr>
      </w:pPr>
      <w:r w:rsidRPr="000C540A">
        <w:rPr>
          <w:noProof/>
        </w:rPr>
        <w:t xml:space="preserve"> </w:t>
      </w:r>
      <w:r>
        <w:rPr>
          <w:noProof/>
        </w:rPr>
        <w:drawing>
          <wp:inline distT="0" distB="0" distL="0" distR="0" wp14:anchorId="4B347D0A" wp14:editId="37ADD4D5">
            <wp:extent cx="2886075" cy="2343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75" cy="2343150"/>
                    </a:xfrm>
                    <a:prstGeom prst="rect">
                      <a:avLst/>
                    </a:prstGeom>
                  </pic:spPr>
                </pic:pic>
              </a:graphicData>
            </a:graphic>
          </wp:inline>
        </w:drawing>
      </w:r>
    </w:p>
    <w:p w14:paraId="243BAEA0" w14:textId="20A6EF97" w:rsidR="007617BE" w:rsidRDefault="007617BE">
      <w:pPr>
        <w:rPr>
          <w:noProof/>
        </w:rPr>
      </w:pPr>
    </w:p>
    <w:p w14:paraId="3F4247ED" w14:textId="63156AC6" w:rsidR="007617BE" w:rsidRDefault="007617BE">
      <w:pPr>
        <w:rPr>
          <w:noProof/>
        </w:rPr>
      </w:pPr>
      <w:r>
        <w:rPr>
          <w:noProof/>
        </w:rPr>
        <w:t>Fehler nach dem letzten Bild</w:t>
      </w:r>
      <w:r w:rsidR="008A5E78">
        <w:rPr>
          <w:noProof/>
        </w:rPr>
        <w:t xml:space="preserve"> (0,913)</w:t>
      </w:r>
      <w:r>
        <w:rPr>
          <w:noProof/>
        </w:rPr>
        <w:t>:</w:t>
      </w:r>
    </w:p>
    <w:p w14:paraId="630D6C92" w14:textId="6095B795" w:rsidR="000C540A" w:rsidRDefault="000C540A">
      <w:r>
        <w:rPr>
          <w:noProof/>
        </w:rPr>
        <w:drawing>
          <wp:inline distT="0" distB="0" distL="0" distR="0" wp14:anchorId="2EBC9135" wp14:editId="131B7BB1">
            <wp:extent cx="2943225" cy="22955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2295525"/>
                    </a:xfrm>
                    <a:prstGeom prst="rect">
                      <a:avLst/>
                    </a:prstGeom>
                  </pic:spPr>
                </pic:pic>
              </a:graphicData>
            </a:graphic>
          </wp:inline>
        </w:drawing>
      </w:r>
    </w:p>
    <w:p w14:paraId="6AB0C85C" w14:textId="77777777" w:rsidR="007617BE" w:rsidRDefault="007617BE"/>
    <w:p w14:paraId="74B10D00" w14:textId="77777777" w:rsidR="008A5E78" w:rsidRDefault="008A5E78"/>
    <w:p w14:paraId="646CF3F2" w14:textId="77777777" w:rsidR="008A5E78" w:rsidRDefault="008A5E78"/>
    <w:p w14:paraId="5D6EE434" w14:textId="77777777" w:rsidR="008A5E78" w:rsidRDefault="008A5E78"/>
    <w:p w14:paraId="5C78E0A9" w14:textId="77777777" w:rsidR="008A5E78" w:rsidRDefault="008A5E78"/>
    <w:p w14:paraId="1AE17FDD" w14:textId="77777777" w:rsidR="008A5E78" w:rsidRDefault="008A5E78"/>
    <w:p w14:paraId="1F11E99A" w14:textId="77777777" w:rsidR="008A5E78" w:rsidRDefault="008A5E78"/>
    <w:p w14:paraId="3B31431D" w14:textId="77777777" w:rsidR="008A5E78" w:rsidRDefault="008A5E78"/>
    <w:p w14:paraId="53BFAFFA" w14:textId="77777777" w:rsidR="008A5E78" w:rsidRDefault="008A5E78"/>
    <w:p w14:paraId="496F6DA7" w14:textId="6BE88EEB" w:rsidR="007A2846" w:rsidRDefault="008A5E78">
      <w:r>
        <w:lastRenderedPageBreak/>
        <w:t>Nach jedem Durchlauf wird die Trefferrate besser. Verschiedene Voreinstellungen bringen verschiedene Fortschritte:</w:t>
      </w:r>
    </w:p>
    <w:p w14:paraId="169D90D1" w14:textId="77777777" w:rsidR="003B7876" w:rsidRDefault="008A5E78">
      <w:r>
        <w:rPr>
          <w:noProof/>
        </w:rPr>
        <w:drawing>
          <wp:inline distT="0" distB="0" distL="0" distR="0" wp14:anchorId="04A3E94C" wp14:editId="0235FFE1">
            <wp:extent cx="5760720" cy="7137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13740"/>
                    </a:xfrm>
                    <a:prstGeom prst="rect">
                      <a:avLst/>
                    </a:prstGeom>
                  </pic:spPr>
                </pic:pic>
              </a:graphicData>
            </a:graphic>
          </wp:inline>
        </w:drawing>
      </w:r>
    </w:p>
    <w:p w14:paraId="09D24B97" w14:textId="1A0D3A0B" w:rsidR="003B7876" w:rsidRDefault="003B7876">
      <w:r>
        <w:rPr>
          <w:noProof/>
        </w:rPr>
        <mc:AlternateContent>
          <mc:Choice Requires="wps">
            <w:drawing>
              <wp:anchor distT="0" distB="0" distL="114300" distR="114300" simplePos="0" relativeHeight="251659264" behindDoc="0" locked="0" layoutInCell="1" allowOverlap="1" wp14:anchorId="09DADAC7" wp14:editId="087875D1">
                <wp:simplePos x="0" y="0"/>
                <wp:positionH relativeFrom="margin">
                  <wp:align>center</wp:align>
                </wp:positionH>
                <wp:positionV relativeFrom="paragraph">
                  <wp:posOffset>171450</wp:posOffset>
                </wp:positionV>
                <wp:extent cx="621030" cy="510540"/>
                <wp:effectExtent l="19050" t="0" r="45720" b="41910"/>
                <wp:wrapNone/>
                <wp:docPr id="5" name="Pfeil: nach unten 5"/>
                <wp:cNvGraphicFramePr/>
                <a:graphic xmlns:a="http://schemas.openxmlformats.org/drawingml/2006/main">
                  <a:graphicData uri="http://schemas.microsoft.com/office/word/2010/wordprocessingShape">
                    <wps:wsp>
                      <wps:cNvSpPr/>
                      <wps:spPr>
                        <a:xfrm>
                          <a:off x="0" y="0"/>
                          <a:ext cx="621030" cy="5105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9AB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5" o:spid="_x0000_s1026" type="#_x0000_t67" style="position:absolute;margin-left:0;margin-top:13.5pt;width:48.9pt;height:40.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" adj="10800" fillcolor="#4472c4 [3204]" strokecolor="#09101d [484]" strokeweight="1pt">
                <w10:wrap anchorx="margin"/>
              </v:shape>
            </w:pict>
          </mc:Fallback>
        </mc:AlternateContent>
      </w:r>
    </w:p>
    <w:p w14:paraId="2397E1E5" w14:textId="0AE65BEC" w:rsidR="003B7876" w:rsidRDefault="003B7876"/>
    <w:p w14:paraId="61F558CA" w14:textId="77777777" w:rsidR="003B7876" w:rsidRDefault="003B7876"/>
    <w:tbl>
      <w:tblPr>
        <w:tblStyle w:val="Tabellenraster"/>
        <w:tblW w:w="0" w:type="auto"/>
        <w:tblLook w:val="04A0" w:firstRow="1" w:lastRow="0" w:firstColumn="1" w:lastColumn="0" w:noHBand="0" w:noVBand="1"/>
      </w:tblPr>
      <w:tblGrid>
        <w:gridCol w:w="914"/>
        <w:gridCol w:w="1369"/>
        <w:gridCol w:w="976"/>
        <w:gridCol w:w="1839"/>
        <w:gridCol w:w="976"/>
        <w:gridCol w:w="996"/>
        <w:gridCol w:w="996"/>
        <w:gridCol w:w="996"/>
      </w:tblGrid>
      <w:tr w:rsidR="00F1125B" w14:paraId="16F55EA6" w14:textId="77777777" w:rsidTr="00F1125B">
        <w:tc>
          <w:tcPr>
            <w:tcW w:w="914" w:type="dxa"/>
          </w:tcPr>
          <w:p w14:paraId="30052321" w14:textId="094403CB" w:rsidR="003B7876" w:rsidRDefault="003B7876">
            <w:r>
              <w:t>Thread-Nr.</w:t>
            </w:r>
          </w:p>
        </w:tc>
        <w:tc>
          <w:tcPr>
            <w:tcW w:w="1369" w:type="dxa"/>
          </w:tcPr>
          <w:p w14:paraId="77AFBA83" w14:textId="77777777" w:rsidR="003B7876" w:rsidRDefault="003B7876">
            <w:r>
              <w:t>Hiddenlayer</w:t>
            </w:r>
            <w:r w:rsidR="00F1125B">
              <w:t>-</w:t>
            </w:r>
          </w:p>
          <w:p w14:paraId="502188D2" w14:textId="7B7C4C40" w:rsidR="00F1125B" w:rsidRDefault="00F1125B">
            <w:r>
              <w:t>Neuronen</w:t>
            </w:r>
          </w:p>
        </w:tc>
        <w:tc>
          <w:tcPr>
            <w:tcW w:w="976" w:type="dxa"/>
          </w:tcPr>
          <w:p w14:paraId="318AC658" w14:textId="67371D81" w:rsidR="003B7876" w:rsidRDefault="003B7876">
            <w:r>
              <w:t>Lernrate</w:t>
            </w:r>
          </w:p>
        </w:tc>
        <w:tc>
          <w:tcPr>
            <w:tcW w:w="1839" w:type="dxa"/>
          </w:tcPr>
          <w:p w14:paraId="33E7E095" w14:textId="1B3A4502" w:rsidR="003B7876" w:rsidRDefault="003B7876">
            <w:r>
              <w:t>Trefferrate</w:t>
            </w:r>
            <w:r w:rsidR="00F1125B">
              <w:t xml:space="preserve"> nach 1. Durchlauf in %</w:t>
            </w:r>
          </w:p>
        </w:tc>
        <w:tc>
          <w:tcPr>
            <w:tcW w:w="976" w:type="dxa"/>
          </w:tcPr>
          <w:p w14:paraId="619F79F6" w14:textId="0FE52D5B" w:rsidR="003B7876" w:rsidRDefault="00F1125B">
            <w:r>
              <w:t>Treff. 2. D. in %</w:t>
            </w:r>
          </w:p>
        </w:tc>
        <w:tc>
          <w:tcPr>
            <w:tcW w:w="996" w:type="dxa"/>
          </w:tcPr>
          <w:p w14:paraId="3E16B74C" w14:textId="66AB653C" w:rsidR="003B7876" w:rsidRDefault="00F1125B">
            <w:r>
              <w:t>Treff. 3. D. in %</w:t>
            </w:r>
          </w:p>
        </w:tc>
        <w:tc>
          <w:tcPr>
            <w:tcW w:w="996" w:type="dxa"/>
          </w:tcPr>
          <w:p w14:paraId="0882ABCA" w14:textId="368848AF" w:rsidR="003B7876" w:rsidRDefault="00F1125B">
            <w:r>
              <w:t>Treff. 4. D. in %</w:t>
            </w:r>
          </w:p>
        </w:tc>
        <w:tc>
          <w:tcPr>
            <w:tcW w:w="996" w:type="dxa"/>
          </w:tcPr>
          <w:p w14:paraId="18051B4F" w14:textId="00E3EAAD" w:rsidR="003B7876" w:rsidRDefault="00F1125B">
            <w:r>
              <w:t>Treff. 5. D. in %</w:t>
            </w:r>
          </w:p>
        </w:tc>
      </w:tr>
      <w:tr w:rsidR="00F1125B" w14:paraId="77CCA072" w14:textId="77777777" w:rsidTr="00F1125B">
        <w:tc>
          <w:tcPr>
            <w:tcW w:w="914" w:type="dxa"/>
          </w:tcPr>
          <w:p w14:paraId="5E3CBB94" w14:textId="42AE98E2" w:rsidR="003B7876" w:rsidRDefault="00F1125B" w:rsidP="00F1125B">
            <w:pPr>
              <w:jc w:val="right"/>
            </w:pPr>
            <w:r>
              <w:t>1</w:t>
            </w:r>
          </w:p>
        </w:tc>
        <w:tc>
          <w:tcPr>
            <w:tcW w:w="1369" w:type="dxa"/>
          </w:tcPr>
          <w:p w14:paraId="5AF4FC39" w14:textId="445D9FCE" w:rsidR="003B7876" w:rsidRDefault="00F1125B" w:rsidP="00F1125B">
            <w:pPr>
              <w:jc w:val="right"/>
            </w:pPr>
            <w:r>
              <w:t>81</w:t>
            </w:r>
          </w:p>
        </w:tc>
        <w:tc>
          <w:tcPr>
            <w:tcW w:w="976" w:type="dxa"/>
          </w:tcPr>
          <w:p w14:paraId="037D0049" w14:textId="3A68FAD9" w:rsidR="003B7876" w:rsidRDefault="00F1125B" w:rsidP="00F1125B">
            <w:pPr>
              <w:jc w:val="right"/>
            </w:pPr>
            <w:r>
              <w:t>0,1</w:t>
            </w:r>
          </w:p>
        </w:tc>
        <w:tc>
          <w:tcPr>
            <w:tcW w:w="1839" w:type="dxa"/>
          </w:tcPr>
          <w:p w14:paraId="6D80A15F" w14:textId="7643CAE7" w:rsidR="003B7876" w:rsidRDefault="00F1125B" w:rsidP="00F1125B">
            <w:pPr>
              <w:jc w:val="right"/>
            </w:pPr>
            <w:r>
              <w:t>92,68</w:t>
            </w:r>
          </w:p>
        </w:tc>
        <w:tc>
          <w:tcPr>
            <w:tcW w:w="976" w:type="dxa"/>
          </w:tcPr>
          <w:p w14:paraId="7ABBA3D5" w14:textId="48CE21E5" w:rsidR="003B7876" w:rsidRDefault="00F1125B" w:rsidP="00F1125B">
            <w:pPr>
              <w:jc w:val="right"/>
            </w:pPr>
            <w:r>
              <w:t>96,01</w:t>
            </w:r>
          </w:p>
        </w:tc>
        <w:tc>
          <w:tcPr>
            <w:tcW w:w="996" w:type="dxa"/>
          </w:tcPr>
          <w:p w14:paraId="0B8918FE" w14:textId="7471CB52" w:rsidR="003B7876" w:rsidRDefault="00F1125B" w:rsidP="00F1125B">
            <w:pPr>
              <w:jc w:val="right"/>
            </w:pPr>
            <w:r>
              <w:t>96,90</w:t>
            </w:r>
          </w:p>
        </w:tc>
        <w:tc>
          <w:tcPr>
            <w:tcW w:w="996" w:type="dxa"/>
          </w:tcPr>
          <w:p w14:paraId="2590906E" w14:textId="5574FAA9" w:rsidR="003B7876" w:rsidRDefault="00F1125B" w:rsidP="00F1125B">
            <w:pPr>
              <w:jc w:val="right"/>
            </w:pPr>
            <w:r>
              <w:t>97,51</w:t>
            </w:r>
          </w:p>
        </w:tc>
        <w:tc>
          <w:tcPr>
            <w:tcW w:w="996" w:type="dxa"/>
          </w:tcPr>
          <w:p w14:paraId="3601A2BB" w14:textId="4A706B72" w:rsidR="003B7876" w:rsidRDefault="00F1125B" w:rsidP="00F1125B">
            <w:pPr>
              <w:jc w:val="right"/>
            </w:pPr>
            <w:r>
              <w:t>97,88</w:t>
            </w:r>
          </w:p>
        </w:tc>
      </w:tr>
      <w:tr w:rsidR="00F1125B" w14:paraId="15E2CFB5" w14:textId="77777777" w:rsidTr="00F1125B">
        <w:tc>
          <w:tcPr>
            <w:tcW w:w="914" w:type="dxa"/>
          </w:tcPr>
          <w:p w14:paraId="00341E51" w14:textId="22F891E3" w:rsidR="003B7876" w:rsidRDefault="00F1125B" w:rsidP="00F1125B">
            <w:pPr>
              <w:jc w:val="right"/>
            </w:pPr>
            <w:r>
              <w:t>2</w:t>
            </w:r>
          </w:p>
        </w:tc>
        <w:tc>
          <w:tcPr>
            <w:tcW w:w="1369" w:type="dxa"/>
          </w:tcPr>
          <w:p w14:paraId="6A7BC84A" w14:textId="39A4788F" w:rsidR="003B7876" w:rsidRDefault="00F1125B" w:rsidP="00F1125B">
            <w:pPr>
              <w:jc w:val="right"/>
            </w:pPr>
            <w:r>
              <w:t>81</w:t>
            </w:r>
          </w:p>
        </w:tc>
        <w:tc>
          <w:tcPr>
            <w:tcW w:w="976" w:type="dxa"/>
          </w:tcPr>
          <w:p w14:paraId="29BFA7EF" w14:textId="1D848053" w:rsidR="003B7876" w:rsidRDefault="00F1125B" w:rsidP="00F1125B">
            <w:pPr>
              <w:jc w:val="right"/>
            </w:pPr>
            <w:r>
              <w:t>0,01</w:t>
            </w:r>
          </w:p>
        </w:tc>
        <w:tc>
          <w:tcPr>
            <w:tcW w:w="1839" w:type="dxa"/>
          </w:tcPr>
          <w:p w14:paraId="389A5703" w14:textId="71ED7205" w:rsidR="003B7876" w:rsidRDefault="00F1125B" w:rsidP="00F1125B">
            <w:pPr>
              <w:jc w:val="right"/>
            </w:pPr>
            <w:r>
              <w:t>86,76</w:t>
            </w:r>
          </w:p>
        </w:tc>
        <w:tc>
          <w:tcPr>
            <w:tcW w:w="976" w:type="dxa"/>
          </w:tcPr>
          <w:p w14:paraId="1408EA1B" w14:textId="5CA408E1" w:rsidR="003B7876" w:rsidRDefault="00F1125B" w:rsidP="00F1125B">
            <w:pPr>
              <w:jc w:val="right"/>
            </w:pPr>
            <w:r>
              <w:t>92,25</w:t>
            </w:r>
          </w:p>
        </w:tc>
        <w:tc>
          <w:tcPr>
            <w:tcW w:w="996" w:type="dxa"/>
          </w:tcPr>
          <w:p w14:paraId="3509C362" w14:textId="6054BC65" w:rsidR="003B7876" w:rsidRDefault="00F1125B" w:rsidP="00F1125B">
            <w:pPr>
              <w:jc w:val="right"/>
            </w:pPr>
            <w:r>
              <w:t>93,57</w:t>
            </w:r>
          </w:p>
        </w:tc>
        <w:tc>
          <w:tcPr>
            <w:tcW w:w="996" w:type="dxa"/>
          </w:tcPr>
          <w:p w14:paraId="52995B92" w14:textId="07443242" w:rsidR="003B7876" w:rsidRDefault="00F1125B" w:rsidP="00F1125B">
            <w:pPr>
              <w:jc w:val="right"/>
            </w:pPr>
            <w:r>
              <w:t>94,31</w:t>
            </w:r>
          </w:p>
        </w:tc>
        <w:tc>
          <w:tcPr>
            <w:tcW w:w="996" w:type="dxa"/>
          </w:tcPr>
          <w:p w14:paraId="605AC921" w14:textId="43E5AA15" w:rsidR="003B7876" w:rsidRDefault="00F1125B" w:rsidP="00F1125B">
            <w:pPr>
              <w:jc w:val="right"/>
            </w:pPr>
            <w:r>
              <w:t>94,88</w:t>
            </w:r>
          </w:p>
        </w:tc>
      </w:tr>
      <w:tr w:rsidR="00F1125B" w14:paraId="047D73F8" w14:textId="77777777" w:rsidTr="00F1125B">
        <w:tc>
          <w:tcPr>
            <w:tcW w:w="914" w:type="dxa"/>
          </w:tcPr>
          <w:p w14:paraId="394708A1" w14:textId="3501823D" w:rsidR="003B7876" w:rsidRDefault="00F1125B" w:rsidP="00F1125B">
            <w:pPr>
              <w:jc w:val="right"/>
            </w:pPr>
            <w:r>
              <w:t>3</w:t>
            </w:r>
          </w:p>
        </w:tc>
        <w:tc>
          <w:tcPr>
            <w:tcW w:w="1369" w:type="dxa"/>
          </w:tcPr>
          <w:p w14:paraId="7522D2F7" w14:textId="453EEA68" w:rsidR="003B7876" w:rsidRDefault="00F1125B" w:rsidP="00F1125B">
            <w:pPr>
              <w:jc w:val="right"/>
            </w:pPr>
            <w:r>
              <w:t>71</w:t>
            </w:r>
          </w:p>
        </w:tc>
        <w:tc>
          <w:tcPr>
            <w:tcW w:w="976" w:type="dxa"/>
          </w:tcPr>
          <w:p w14:paraId="54043CB3" w14:textId="0AA6E585" w:rsidR="003B7876" w:rsidRDefault="00F1125B" w:rsidP="00F1125B">
            <w:pPr>
              <w:jc w:val="right"/>
            </w:pPr>
            <w:r>
              <w:t>0,1</w:t>
            </w:r>
          </w:p>
        </w:tc>
        <w:tc>
          <w:tcPr>
            <w:tcW w:w="1839" w:type="dxa"/>
          </w:tcPr>
          <w:p w14:paraId="41997951" w14:textId="5A491A61" w:rsidR="003B7876" w:rsidRDefault="00F1125B" w:rsidP="00F1125B">
            <w:pPr>
              <w:jc w:val="right"/>
            </w:pPr>
            <w:r>
              <w:t>92,44</w:t>
            </w:r>
          </w:p>
        </w:tc>
        <w:tc>
          <w:tcPr>
            <w:tcW w:w="976" w:type="dxa"/>
          </w:tcPr>
          <w:p w14:paraId="37CFED8C" w14:textId="3B9EF375" w:rsidR="003B7876" w:rsidRDefault="00F1125B" w:rsidP="00F1125B">
            <w:pPr>
              <w:jc w:val="right"/>
            </w:pPr>
            <w:r>
              <w:t>95,70</w:t>
            </w:r>
          </w:p>
        </w:tc>
        <w:tc>
          <w:tcPr>
            <w:tcW w:w="996" w:type="dxa"/>
          </w:tcPr>
          <w:p w14:paraId="3ED8D486" w14:textId="02781004" w:rsidR="003B7876" w:rsidRDefault="00F1125B" w:rsidP="00F1125B">
            <w:pPr>
              <w:jc w:val="right"/>
            </w:pPr>
            <w:r>
              <w:t>96,62</w:t>
            </w:r>
          </w:p>
        </w:tc>
        <w:tc>
          <w:tcPr>
            <w:tcW w:w="996" w:type="dxa"/>
          </w:tcPr>
          <w:p w14:paraId="1F5DE928" w14:textId="0D195534" w:rsidR="003B7876" w:rsidRDefault="00F1125B" w:rsidP="00F1125B">
            <w:pPr>
              <w:jc w:val="right"/>
            </w:pPr>
            <w:r>
              <w:t>97,15</w:t>
            </w:r>
          </w:p>
        </w:tc>
        <w:tc>
          <w:tcPr>
            <w:tcW w:w="996" w:type="dxa"/>
          </w:tcPr>
          <w:p w14:paraId="70C65A27" w14:textId="6AE9A275" w:rsidR="003B7876" w:rsidRDefault="00F1125B" w:rsidP="00F1125B">
            <w:pPr>
              <w:jc w:val="right"/>
            </w:pPr>
            <w:r>
              <w:t>97,63</w:t>
            </w:r>
          </w:p>
        </w:tc>
      </w:tr>
      <w:tr w:rsidR="00F1125B" w14:paraId="6B828ADB" w14:textId="77777777" w:rsidTr="00F1125B">
        <w:tc>
          <w:tcPr>
            <w:tcW w:w="914" w:type="dxa"/>
          </w:tcPr>
          <w:p w14:paraId="5BD6B6DA" w14:textId="15EE30A9" w:rsidR="003B7876" w:rsidRDefault="00F1125B" w:rsidP="00F1125B">
            <w:pPr>
              <w:jc w:val="right"/>
            </w:pPr>
            <w:r>
              <w:t>4</w:t>
            </w:r>
          </w:p>
        </w:tc>
        <w:tc>
          <w:tcPr>
            <w:tcW w:w="1369" w:type="dxa"/>
          </w:tcPr>
          <w:p w14:paraId="5731A728" w14:textId="140F32F4" w:rsidR="003B7876" w:rsidRDefault="00F1125B" w:rsidP="00F1125B">
            <w:pPr>
              <w:jc w:val="right"/>
            </w:pPr>
            <w:r>
              <w:t>91</w:t>
            </w:r>
          </w:p>
        </w:tc>
        <w:tc>
          <w:tcPr>
            <w:tcW w:w="976" w:type="dxa"/>
          </w:tcPr>
          <w:p w14:paraId="26E67AD5" w14:textId="14C28352" w:rsidR="003B7876" w:rsidRDefault="00F1125B" w:rsidP="00F1125B">
            <w:pPr>
              <w:jc w:val="right"/>
            </w:pPr>
            <w:r>
              <w:t>0,1</w:t>
            </w:r>
          </w:p>
        </w:tc>
        <w:tc>
          <w:tcPr>
            <w:tcW w:w="1839" w:type="dxa"/>
          </w:tcPr>
          <w:p w14:paraId="7302F3ED" w14:textId="4AABA781" w:rsidR="003B7876" w:rsidRDefault="00F1125B" w:rsidP="00F1125B">
            <w:pPr>
              <w:jc w:val="right"/>
            </w:pPr>
            <w:r>
              <w:t>92,78</w:t>
            </w:r>
          </w:p>
        </w:tc>
        <w:tc>
          <w:tcPr>
            <w:tcW w:w="976" w:type="dxa"/>
          </w:tcPr>
          <w:p w14:paraId="5354ADED" w14:textId="3C2302F1" w:rsidR="003B7876" w:rsidRDefault="00F1125B" w:rsidP="00F1125B">
            <w:pPr>
              <w:jc w:val="right"/>
            </w:pPr>
            <w:r>
              <w:t>96,22</w:t>
            </w:r>
          </w:p>
        </w:tc>
        <w:tc>
          <w:tcPr>
            <w:tcW w:w="996" w:type="dxa"/>
          </w:tcPr>
          <w:p w14:paraId="72A14D6A" w14:textId="58BA1C08" w:rsidR="003B7876" w:rsidRDefault="00F1125B" w:rsidP="00F1125B">
            <w:pPr>
              <w:jc w:val="right"/>
            </w:pPr>
            <w:r>
              <w:t>97,10</w:t>
            </w:r>
          </w:p>
        </w:tc>
        <w:tc>
          <w:tcPr>
            <w:tcW w:w="996" w:type="dxa"/>
          </w:tcPr>
          <w:p w14:paraId="3123C010" w14:textId="1E388116" w:rsidR="003B7876" w:rsidRDefault="00F1125B" w:rsidP="00F1125B">
            <w:pPr>
              <w:jc w:val="right"/>
            </w:pPr>
            <w:r>
              <w:t>97,65</w:t>
            </w:r>
          </w:p>
        </w:tc>
        <w:tc>
          <w:tcPr>
            <w:tcW w:w="996" w:type="dxa"/>
          </w:tcPr>
          <w:p w14:paraId="438BF6A9" w14:textId="74E2534D" w:rsidR="003B7876" w:rsidRDefault="00F1125B" w:rsidP="00F1125B">
            <w:pPr>
              <w:jc w:val="right"/>
            </w:pPr>
            <w:r>
              <w:t>98,03</w:t>
            </w:r>
          </w:p>
        </w:tc>
      </w:tr>
      <w:tr w:rsidR="00F1125B" w14:paraId="12818DF8" w14:textId="77777777" w:rsidTr="00F1125B">
        <w:tc>
          <w:tcPr>
            <w:tcW w:w="914" w:type="dxa"/>
          </w:tcPr>
          <w:p w14:paraId="0A15EF1E" w14:textId="6DCD7658" w:rsidR="003B7876" w:rsidRDefault="00F1125B" w:rsidP="00F1125B">
            <w:pPr>
              <w:jc w:val="right"/>
            </w:pPr>
            <w:r>
              <w:t>5</w:t>
            </w:r>
          </w:p>
        </w:tc>
        <w:tc>
          <w:tcPr>
            <w:tcW w:w="1369" w:type="dxa"/>
          </w:tcPr>
          <w:p w14:paraId="0683199C" w14:textId="6FF9DCC1" w:rsidR="003B7876" w:rsidRDefault="00F1125B" w:rsidP="00F1125B">
            <w:pPr>
              <w:jc w:val="right"/>
            </w:pPr>
            <w:r>
              <w:t>81, 26</w:t>
            </w:r>
          </w:p>
        </w:tc>
        <w:tc>
          <w:tcPr>
            <w:tcW w:w="976" w:type="dxa"/>
          </w:tcPr>
          <w:p w14:paraId="6E7A22A0" w14:textId="01346B74" w:rsidR="003B7876" w:rsidRDefault="00F1125B" w:rsidP="00F1125B">
            <w:pPr>
              <w:jc w:val="right"/>
            </w:pPr>
            <w:r>
              <w:t>0,1</w:t>
            </w:r>
          </w:p>
        </w:tc>
        <w:tc>
          <w:tcPr>
            <w:tcW w:w="1839" w:type="dxa"/>
          </w:tcPr>
          <w:p w14:paraId="5E8F53BA" w14:textId="21657918" w:rsidR="003B7876" w:rsidRDefault="00F1125B" w:rsidP="00F1125B">
            <w:pPr>
              <w:jc w:val="right"/>
            </w:pPr>
            <w:r>
              <w:t>88,52</w:t>
            </w:r>
          </w:p>
        </w:tc>
        <w:tc>
          <w:tcPr>
            <w:tcW w:w="976" w:type="dxa"/>
          </w:tcPr>
          <w:p w14:paraId="3B8BED4C" w14:textId="6FE836D5" w:rsidR="003B7876" w:rsidRDefault="00F1125B" w:rsidP="00F1125B">
            <w:pPr>
              <w:jc w:val="right"/>
            </w:pPr>
            <w:r>
              <w:t>90,79</w:t>
            </w:r>
          </w:p>
        </w:tc>
        <w:tc>
          <w:tcPr>
            <w:tcW w:w="996" w:type="dxa"/>
          </w:tcPr>
          <w:p w14:paraId="021B5794" w14:textId="5790D348" w:rsidR="003B7876" w:rsidRDefault="00F1125B" w:rsidP="00F1125B">
            <w:pPr>
              <w:jc w:val="right"/>
            </w:pPr>
            <w:r>
              <w:t>91,29</w:t>
            </w:r>
          </w:p>
        </w:tc>
        <w:tc>
          <w:tcPr>
            <w:tcW w:w="996" w:type="dxa"/>
          </w:tcPr>
          <w:p w14:paraId="6DFB6982" w14:textId="472FC128" w:rsidR="003B7876" w:rsidRDefault="00F1125B" w:rsidP="00F1125B">
            <w:pPr>
              <w:jc w:val="right"/>
            </w:pPr>
            <w:r>
              <w:t>91,29</w:t>
            </w:r>
          </w:p>
        </w:tc>
        <w:tc>
          <w:tcPr>
            <w:tcW w:w="996" w:type="dxa"/>
          </w:tcPr>
          <w:p w14:paraId="610B8887" w14:textId="02144C2D" w:rsidR="003B7876" w:rsidRDefault="00F1125B" w:rsidP="00F1125B">
            <w:pPr>
              <w:jc w:val="right"/>
            </w:pPr>
            <w:r>
              <w:t>91,66</w:t>
            </w:r>
          </w:p>
        </w:tc>
      </w:tr>
    </w:tbl>
    <w:p w14:paraId="3D732A20" w14:textId="77777777" w:rsidR="003B7876" w:rsidRDefault="003B7876"/>
    <w:p w14:paraId="501456A7" w14:textId="4F1D0A22" w:rsidR="006A3AEC" w:rsidRDefault="006A3AEC">
      <w:r>
        <w:t>Die Gewichtsanpassungen werden in Binärdateien gespeichert. Mit den Testbildern erreichen die 5 Netzwerke folgende Ergebnisse:</w:t>
      </w:r>
    </w:p>
    <w:p w14:paraId="20185D70" w14:textId="77777777" w:rsidR="006A3AEC" w:rsidRDefault="006A3AEC"/>
    <w:p w14:paraId="45E8399A" w14:textId="505B9DBB" w:rsidR="00C27F81" w:rsidRDefault="00C27F81">
      <w:r>
        <w:t>Netzwerk 1: 96,76 %</w:t>
      </w:r>
      <w:r>
        <w:br/>
        <w:t>Netzwerk 2: 96,76 %</w:t>
      </w:r>
      <w:r>
        <w:br/>
        <w:t>Netzwerk 3: 96,26 %</w:t>
      </w:r>
      <w:r>
        <w:br/>
        <w:t>Netzwerk 4: 97,03 %</w:t>
      </w:r>
      <w:r>
        <w:br/>
        <w:t>Netzwerk 5: 91,63 %</w:t>
      </w:r>
    </w:p>
    <w:p w14:paraId="3837A0D0" w14:textId="77777777" w:rsidR="00C27F81" w:rsidRDefault="00C27F81"/>
    <w:p w14:paraId="6B7EDE0F" w14:textId="6A95363B" w:rsidR="00C27F81" w:rsidRPr="00F61BFB" w:rsidRDefault="00C27F81">
      <w:r>
        <w:t>Alle Netzwerke erzielen mit den Training- und Testdaten ähnliche Trefferraten von über 90 %.</w:t>
      </w:r>
      <w:r>
        <w:br/>
        <w:t>Das Programm ist somit ein Erfolg.</w:t>
      </w:r>
    </w:p>
    <w:sectPr w:rsidR="00C27F81" w:rsidRPr="00F61BFB">
      <w:footerReference w:type="even"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678C9" w14:textId="77777777" w:rsidR="00F61BFB" w:rsidRDefault="00F61BFB" w:rsidP="00F61BFB">
      <w:pPr>
        <w:spacing w:after="0" w:line="240" w:lineRule="auto"/>
      </w:pPr>
      <w:r>
        <w:separator/>
      </w:r>
    </w:p>
  </w:endnote>
  <w:endnote w:type="continuationSeparator" w:id="0">
    <w:p w14:paraId="7909187C" w14:textId="77777777" w:rsidR="00F61BFB" w:rsidRDefault="00F61BFB" w:rsidP="00F6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FB29" w14:textId="512110D7" w:rsidR="00F61BFB" w:rsidRDefault="00F61BFB">
    <w:pPr>
      <w:pStyle w:val="Fuzeile"/>
    </w:pPr>
    <w:r>
      <w:rPr>
        <w:noProof/>
      </w:rPr>
      <mc:AlternateContent>
        <mc:Choice Requires="wps">
          <w:drawing>
            <wp:anchor distT="0" distB="0" distL="0" distR="0" simplePos="0" relativeHeight="251659264" behindDoc="0" locked="0" layoutInCell="1" allowOverlap="1" wp14:anchorId="69A74579" wp14:editId="0AF2F7F6">
              <wp:simplePos x="635" y="635"/>
              <wp:positionH relativeFrom="leftMargin">
                <wp:align>left</wp:align>
              </wp:positionH>
              <wp:positionV relativeFrom="paragraph">
                <wp:posOffset>635</wp:posOffset>
              </wp:positionV>
              <wp:extent cx="443865" cy="443865"/>
              <wp:effectExtent l="0" t="0" r="6985" b="17145"/>
              <wp:wrapSquare wrapText="bothSides"/>
              <wp:docPr id="2" name="Textfeld 2" descr="vertraulich">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488B24" w14:textId="0C0EC69D" w:rsidR="00F61BFB" w:rsidRPr="00F61BFB" w:rsidRDefault="00F61BFB">
                          <w:pPr>
                            <w:rPr>
                              <w:rFonts w:ascii="Calibri" w:eastAsia="Calibri" w:hAnsi="Calibri" w:cs="Calibri"/>
                              <w:noProof/>
                              <w:color w:val="000000"/>
                              <w:sz w:val="20"/>
                              <w:szCs w:val="20"/>
                            </w:rPr>
                          </w:pPr>
                          <w:r w:rsidRPr="00F61BFB">
                            <w:rPr>
                              <w:rFonts w:ascii="Calibri" w:eastAsia="Calibri" w:hAnsi="Calibri" w:cs="Calibri"/>
                              <w:noProof/>
                              <w:color w:val="000000"/>
                              <w:sz w:val="20"/>
                              <w:szCs w:val="20"/>
                            </w:rPr>
                            <w:t>vertraulich</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9A74579" id="_x0000_t202" coordsize="21600,21600" o:spt="202" path="m,l,21600r21600,l21600,xe">
              <v:stroke joinstyle="miter"/>
              <v:path gradientshapeok="t" o:connecttype="rect"/>
            </v:shapetype>
            <v:shape id="Textfeld 2" o:spid="_x0000_s1026" type="#_x0000_t202" alt="vertraulich"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A488B24" w14:textId="0C0EC69D" w:rsidR="00F61BFB" w:rsidRPr="00F61BFB" w:rsidRDefault="00F61BFB">
                    <w:pPr>
                      <w:rPr>
                        <w:rFonts w:ascii="Calibri" w:eastAsia="Calibri" w:hAnsi="Calibri" w:cs="Calibri"/>
                        <w:noProof/>
                        <w:color w:val="000000"/>
                        <w:sz w:val="20"/>
                        <w:szCs w:val="20"/>
                      </w:rPr>
                    </w:pPr>
                    <w:r w:rsidRPr="00F61BFB">
                      <w:rPr>
                        <w:rFonts w:ascii="Calibri" w:eastAsia="Calibri" w:hAnsi="Calibri" w:cs="Calibri"/>
                        <w:noProof/>
                        <w:color w:val="000000"/>
                        <w:sz w:val="20"/>
                        <w:szCs w:val="20"/>
                      </w:rPr>
                      <w:t>vertraulich</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BA51" w14:textId="0E79D361" w:rsidR="00F61BFB" w:rsidRDefault="00F61BFB">
    <w:pPr>
      <w:pStyle w:val="Fuzeile"/>
    </w:pPr>
    <w:r>
      <w:rPr>
        <w:noProof/>
      </w:rPr>
      <mc:AlternateContent>
        <mc:Choice Requires="wps">
          <w:drawing>
            <wp:anchor distT="0" distB="0" distL="0" distR="0" simplePos="0" relativeHeight="251658240" behindDoc="0" locked="0" layoutInCell="1" allowOverlap="1" wp14:anchorId="45C41581" wp14:editId="261F53DD">
              <wp:simplePos x="635" y="635"/>
              <wp:positionH relativeFrom="leftMargin">
                <wp:align>left</wp:align>
              </wp:positionH>
              <wp:positionV relativeFrom="paragraph">
                <wp:posOffset>635</wp:posOffset>
              </wp:positionV>
              <wp:extent cx="443865" cy="443865"/>
              <wp:effectExtent l="0" t="0" r="6985" b="17145"/>
              <wp:wrapSquare wrapText="bothSides"/>
              <wp:docPr id="1" name="Textfeld 1" descr="vertraulich">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96C9D8" w14:textId="0BCA4434" w:rsidR="00F61BFB" w:rsidRPr="00F61BFB" w:rsidRDefault="00F61BFB">
                          <w:pPr>
                            <w:rPr>
                              <w:rFonts w:ascii="Calibri" w:eastAsia="Calibri" w:hAnsi="Calibri" w:cs="Calibri"/>
                              <w:noProof/>
                              <w:color w:val="000000"/>
                              <w:sz w:val="20"/>
                              <w:szCs w:val="20"/>
                            </w:rPr>
                          </w:pPr>
                          <w:r w:rsidRPr="00F61BFB">
                            <w:rPr>
                              <w:rFonts w:ascii="Calibri" w:eastAsia="Calibri" w:hAnsi="Calibri" w:cs="Calibri"/>
                              <w:noProof/>
                              <w:color w:val="000000"/>
                              <w:sz w:val="20"/>
                              <w:szCs w:val="20"/>
                            </w:rPr>
                            <w:t>vertraulich</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5C41581" id="_x0000_t202" coordsize="21600,21600" o:spt="202" path="m,l,21600r21600,l21600,xe">
              <v:stroke joinstyle="miter"/>
              <v:path gradientshapeok="t" o:connecttype="rect"/>
            </v:shapetype>
            <v:shape id="Textfeld 1" o:spid="_x0000_s1027" type="#_x0000_t202" alt="vertraulich"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896C9D8" w14:textId="0BCA4434" w:rsidR="00F61BFB" w:rsidRPr="00F61BFB" w:rsidRDefault="00F61BFB">
                    <w:pPr>
                      <w:rPr>
                        <w:rFonts w:ascii="Calibri" w:eastAsia="Calibri" w:hAnsi="Calibri" w:cs="Calibri"/>
                        <w:noProof/>
                        <w:color w:val="000000"/>
                        <w:sz w:val="20"/>
                        <w:szCs w:val="20"/>
                      </w:rPr>
                    </w:pPr>
                    <w:r w:rsidRPr="00F61BFB">
                      <w:rPr>
                        <w:rFonts w:ascii="Calibri" w:eastAsia="Calibri" w:hAnsi="Calibri" w:cs="Calibri"/>
                        <w:noProof/>
                        <w:color w:val="000000"/>
                        <w:sz w:val="20"/>
                        <w:szCs w:val="20"/>
                      </w:rPr>
                      <w:t>vertraulich</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4667" w14:textId="77777777" w:rsidR="00F61BFB" w:rsidRDefault="00F61BFB" w:rsidP="00F61BFB">
      <w:pPr>
        <w:spacing w:after="0" w:line="240" w:lineRule="auto"/>
      </w:pPr>
      <w:r>
        <w:separator/>
      </w:r>
    </w:p>
  </w:footnote>
  <w:footnote w:type="continuationSeparator" w:id="0">
    <w:p w14:paraId="69BEFDE1" w14:textId="77777777" w:rsidR="00F61BFB" w:rsidRDefault="00F61BFB" w:rsidP="00F61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6500"/>
    <w:multiLevelType w:val="hybridMultilevel"/>
    <w:tmpl w:val="DEB2DE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8642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26"/>
    <w:rsid w:val="000C540A"/>
    <w:rsid w:val="00191513"/>
    <w:rsid w:val="00300FF3"/>
    <w:rsid w:val="003167D6"/>
    <w:rsid w:val="003B7876"/>
    <w:rsid w:val="00597E66"/>
    <w:rsid w:val="006A3AEC"/>
    <w:rsid w:val="007617BE"/>
    <w:rsid w:val="007A2846"/>
    <w:rsid w:val="008A5E78"/>
    <w:rsid w:val="008E0792"/>
    <w:rsid w:val="00AE3AF4"/>
    <w:rsid w:val="00C27F81"/>
    <w:rsid w:val="00D75DFA"/>
    <w:rsid w:val="00EC2526"/>
    <w:rsid w:val="00EE2E03"/>
    <w:rsid w:val="00F1125B"/>
    <w:rsid w:val="00F61B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1D08A8"/>
  <w15:chartTrackingRefBased/>
  <w15:docId w15:val="{E69844AC-AD01-423C-AF50-21F0CAAF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7D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1B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1BFB"/>
  </w:style>
  <w:style w:type="paragraph" w:styleId="Fuzeile">
    <w:name w:val="footer"/>
    <w:basedOn w:val="Standard"/>
    <w:link w:val="FuzeileZchn"/>
    <w:uiPriority w:val="99"/>
    <w:unhideWhenUsed/>
    <w:rsid w:val="00F61B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1BFB"/>
  </w:style>
  <w:style w:type="paragraph" w:styleId="Listenabsatz">
    <w:name w:val="List Paragraph"/>
    <w:basedOn w:val="Standard"/>
    <w:uiPriority w:val="34"/>
    <w:qFormat/>
    <w:rsid w:val="007617BE"/>
    <w:pPr>
      <w:ind w:left="720"/>
      <w:contextualSpacing/>
    </w:pPr>
  </w:style>
  <w:style w:type="table" w:styleId="Tabellenraster">
    <w:name w:val="Table Grid"/>
    <w:basedOn w:val="NormaleTabelle"/>
    <w:uiPriority w:val="39"/>
    <w:rsid w:val="003B7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4109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Blänkner</dc:creator>
  <cp:keywords/>
  <dc:description/>
  <cp:lastModifiedBy>Ron Blänkner</cp:lastModifiedBy>
  <cp:revision>5</cp:revision>
  <dcterms:created xsi:type="dcterms:W3CDTF">2024-01-02T10:06:00Z</dcterms:created>
  <dcterms:modified xsi:type="dcterms:W3CDTF">2024-06-03T13:18:00Z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vertraulich</vt:lpwstr>
  </property>
  <property fmtid="{D5CDD505-2E9C-101B-9397-08002B2CF9AE}" pid="5" name="MSIP_Label_d0e3d9b8-af69-4b37-8522-55c8d0cd7070_Enabled">
    <vt:lpwstr>true</vt:lpwstr>
  </property>
  <property fmtid="{D5CDD505-2E9C-101B-9397-08002B2CF9AE}" pid="6" name="MSIP_Label_d0e3d9b8-af69-4b37-8522-55c8d0cd7070_SetDate">
    <vt:lpwstr>2024-01-02T10:06:20Z</vt:lpwstr>
  </property>
  <property fmtid="{D5CDD505-2E9C-101B-9397-08002B2CF9AE}" pid="7" name="MSIP_Label_d0e3d9b8-af69-4b37-8522-55c8d0cd7070_Method">
    <vt:lpwstr>Standard</vt:lpwstr>
  </property>
  <property fmtid="{D5CDD505-2E9C-101B-9397-08002B2CF9AE}" pid="8" name="MSIP_Label_d0e3d9b8-af69-4b37-8522-55c8d0cd7070_Name">
    <vt:lpwstr>d0e3d9b8-af69-4b37-8522-55c8d0cd7070</vt:lpwstr>
  </property>
  <property fmtid="{D5CDD505-2E9C-101B-9397-08002B2CF9AE}" pid="9" name="MSIP_Label_d0e3d9b8-af69-4b37-8522-55c8d0cd7070_SiteId">
    <vt:lpwstr>d2325db5-8c43-4ebe-b36c-dee2af0481d9</vt:lpwstr>
  </property>
  <property fmtid="{D5CDD505-2E9C-101B-9397-08002B2CF9AE}" pid="10" name="MSIP_Label_d0e3d9b8-af69-4b37-8522-55c8d0cd7070_ActionId">
    <vt:lpwstr>f5d881f9-4867-44b1-8cd0-6530c0a06bfb</vt:lpwstr>
  </property>
  <property fmtid="{D5CDD505-2E9C-101B-9397-08002B2CF9AE}" pid="11" name="MSIP_Label_d0e3d9b8-af69-4b37-8522-55c8d0cd7070_ContentBits">
    <vt:lpwstr>2</vt:lpwstr>
  </property>
</Properties>
</file>