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62" w:type="pct"/>
        <w:tblInd w:w="3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83"/>
        <w:gridCol w:w="2147"/>
        <w:gridCol w:w="2219"/>
      </w:tblGrid>
      <w:tr w:rsidR="00750B95" w:rsidRPr="003A2EBA" w14:paraId="7BC184B8" w14:textId="77777777" w:rsidTr="007359BB">
        <w:trPr>
          <w:trHeight w:val="448"/>
        </w:trPr>
        <w:tc>
          <w:tcPr>
            <w:tcW w:w="2665" w:type="pct"/>
            <w:vMerge w:val="restart"/>
            <w:vAlign w:val="center"/>
          </w:tcPr>
          <w:p w14:paraId="6DD8D64B" w14:textId="77777777" w:rsidR="00750B95" w:rsidRDefault="00750B95" w:rsidP="00750B95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5A59F9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Guía de </w:t>
            </w:r>
            <w:r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Preparación </w:t>
            </w:r>
          </w:p>
          <w:p w14:paraId="32A1F3E2" w14:textId="77777777" w:rsidR="00750B95" w:rsidRPr="00292D93" w:rsidRDefault="00750B95" w:rsidP="00750B95">
            <w:pPr>
              <w:jc w:val="center"/>
              <w:rPr>
                <w:rFonts w:ascii="Arial" w:hAnsi="Arial" w:cs="Arial"/>
                <w:b/>
                <w:bCs/>
                <w:color w:val="FF0000"/>
                <w:sz w:val="36"/>
                <w:szCs w:val="36"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Práctica de </w:t>
            </w:r>
            <w:r w:rsidRPr="005A59F9">
              <w:rPr>
                <w:rFonts w:ascii="Arial" w:hAnsi="Arial" w:cs="Arial"/>
                <w:b/>
                <w:bCs/>
                <w:sz w:val="36"/>
                <w:szCs w:val="36"/>
              </w:rPr>
              <w:t>Laboratorio</w:t>
            </w:r>
          </w:p>
        </w:tc>
        <w:tc>
          <w:tcPr>
            <w:tcW w:w="1148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Fecha Emisión:</w:t>
              <w:br/>
              <w:t>2026/09/28</w:t>
            </w:r>
          </w:p>
        </w:tc>
        <w:tc>
          <w:tcPr>
            <w:tcW w:w="1187" w:type="pct"/>
            <w:vAlign w:val="center"/>
          </w:tcPr>
          <w:p w14:paraId="13032C27" w14:textId="77777777" w:rsidR="00750B95" w:rsidRPr="00292D93" w:rsidRDefault="00750B95" w:rsidP="007359BB">
            <w:pPr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b/>
                <w:bCs/>
                <w:lang w:eastAsia="es-CO"/>
              </w:rPr>
              <w:t>GL</w:t>
            </w:r>
            <w:r w:rsidRPr="00CA76DF">
              <w:rPr>
                <w:rFonts w:ascii="Arial" w:hAnsi="Arial" w:cs="Arial"/>
                <w:b/>
                <w:bCs/>
                <w:lang w:eastAsia="es-CO"/>
              </w:rPr>
              <w:t>-</w:t>
            </w:r>
            <w:r>
              <w:rPr>
                <w:rFonts w:ascii="Arial" w:hAnsi="Arial" w:cs="Arial"/>
                <w:b/>
                <w:bCs/>
                <w:lang w:eastAsia="es-CO"/>
              </w:rPr>
              <w:t>AA</w:t>
            </w:r>
            <w:r w:rsidRPr="00CA76DF">
              <w:rPr>
                <w:rFonts w:ascii="Arial" w:hAnsi="Arial" w:cs="Arial"/>
                <w:b/>
                <w:bCs/>
                <w:lang w:eastAsia="es-CO"/>
              </w:rPr>
              <w:t>-F</w:t>
            </w:r>
            <w:r>
              <w:rPr>
                <w:rFonts w:ascii="Arial" w:hAnsi="Arial" w:cs="Arial"/>
                <w:b/>
                <w:bCs/>
                <w:lang w:eastAsia="es-CO"/>
              </w:rPr>
              <w:t>-</w:t>
            </w:r>
            <w:r w:rsidR="00087EFF">
              <w:rPr>
                <w:rFonts w:ascii="Arial" w:hAnsi="Arial" w:cs="Arial"/>
                <w:b/>
                <w:bCs/>
                <w:lang w:eastAsia="es-CO"/>
              </w:rPr>
              <w:t>1</w:t>
            </w:r>
          </w:p>
        </w:tc>
      </w:tr>
      <w:tr w:rsidR="00750B95" w:rsidRPr="003A2EBA" w14:paraId="2201EA9E" w14:textId="77777777" w:rsidTr="007359BB">
        <w:trPr>
          <w:trHeight w:val="458"/>
        </w:trPr>
        <w:tc>
          <w:tcPr>
            <w:tcW w:w="2665" w:type="pct"/>
            <w:vMerge/>
            <w:vAlign w:val="center"/>
          </w:tcPr>
          <w:p w14:paraId="4A0D7BA8" w14:textId="77777777" w:rsidR="00750B95" w:rsidRPr="003A2EBA" w:rsidRDefault="00750B95" w:rsidP="007359BB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</w:p>
        </w:tc>
        <w:tc>
          <w:tcPr>
            <w:tcW w:w="1148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Revisión No.:</w:t>
              <w:br/>
              <w:t>1</w:t>
            </w:r>
          </w:p>
        </w:tc>
        <w:tc>
          <w:tcPr>
            <w:tcW w:w="1187" w:type="pc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 xml:space="preserve">Página </w:t>
              <w:fldChar w:fldCharType="begin"/>
              <w:instrText xml:space="preserve">PAGE</w:instrText>
              <w:fldChar w:fldCharType="separate"/>
              <w:t>1</w:t>
              <w:fldChar w:fldCharType="end"/>
            </w:r>
            <w:r>
              <w:rPr>
                <w:rFonts w:ascii="Arial" w:hAnsi="Arial"/>
                <w:b/>
                <w:sz w:val="16"/>
              </w:rPr>
              <w:t xml:space="preserve"> de </w:t>
              <w:fldChar w:fldCharType="begin"/>
              <w:instrText xml:space="preserve">NUMPAGES</w:instrText>
              <w:fldChar w:fldCharType="separate"/>
              <w:t>1</w:t>
              <w:fldChar w:fldCharType="end"/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8"/>
        </w:rPr>
      </w:r>
    </w:p>
    <w:tbl>
      <w:tblPr>
        <w:tblW w:w="52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58"/>
      </w:tblGrid>
      <w:tr w:rsidR="00087EFF" w:rsidRPr="005A59F9" w14:paraId="6D76A42A" w14:textId="77777777" w:rsidTr="00087EFF">
        <w:tc>
          <w:tcPr>
            <w:tcW w:w="5000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Laboratorio de: INTELIGENCIA ARTIFICIAL</w:t>
            </w:r>
          </w:p>
        </w:tc>
      </w:tr>
      <w:tr w:rsidR="00087EFF" w14:paraId="2886B818" w14:textId="77777777" w:rsidTr="00087EFF">
        <w:tc>
          <w:tcPr>
            <w:tcW w:w="5000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Título de Laboratorio: Práctica IA 01. Embodied AI: razonamiento espacial con Gemini Robotics-ER 2 y localización 3D con la cámara RGB-D del Kinova Gen3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2"/>
        </w:rPr>
      </w:r>
    </w:p>
    <w:tbl>
      <w:tblPr>
        <w:tblW w:w="51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79"/>
        <w:gridCol w:w="3198"/>
        <w:gridCol w:w="3078"/>
      </w:tblGrid>
      <w:tr w:rsidR="00FE6E64" w:rsidRPr="00B062BA" w14:paraId="70678EE1" w14:textId="77777777" w:rsidTr="00B85B58">
        <w:trPr>
          <w:trHeight w:val="3141"/>
        </w:trPr>
        <w:tc>
          <w:tcPr>
            <w:tcW w:w="1646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Elaborado por:</w:t>
              <w:br/>
              <w:br/>
              <w:t>Ing. Henry Roncancio</w:t>
              <w:br/>
              <w:t>Docente Asignatura Inteligencia Artificial</w:t>
            </w:r>
          </w:p>
        </w:tc>
        <w:tc>
          <w:tcPr>
            <w:tcW w:w="1709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Revisado por:</w:t>
              <w:br/>
              <w:br/>
              <w:t>Director de Programa</w:t>
              <w:br/>
              <w:t>Ingeniería Mecatrónica</w:t>
            </w:r>
          </w:p>
        </w:tc>
        <w:tc>
          <w:tcPr>
            <w:tcW w:w="1645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Aprobado por:</w:t>
              <w:br/>
              <w:br/>
              <w:t>Decano(a)</w:t>
              <w:br/>
              <w:t>Facultad de Ingeniería</w:t>
            </w:r>
          </w:p>
        </w:tc>
      </w:tr>
    </w:tbl>
    <w:p>
      <w:r>
        <w:br w:type="page"/>
      </w:r>
    </w:p>
    <w:p>
      <w:pPr>
        <w:keepNext/>
        <w:spacing w:before="160" w:after="100"/>
      </w:pPr>
      <w:r>
        <w:rPr>
          <w:rFonts w:ascii="Arial" w:hAnsi="Arial"/>
          <w:b/>
          <w:color w:val="1F4E79"/>
          <w:sz w:val="20"/>
        </w:rPr>
        <w:t>CONTROL DE CAMBIOS DE LA GUÍA DE PRÁCTICA</w:t>
      </w:r>
    </w:p>
    <w:tbl>
      <w:tblPr>
        <w:tblW w:w="906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515"/>
        <w:gridCol w:w="3119"/>
        <w:gridCol w:w="2432"/>
      </w:tblGrid>
      <w:tr w:rsidR="0049678C" w:rsidRPr="00263353" w14:paraId="1A3FFC4D" w14:textId="77777777" w:rsidTr="003110F4">
        <w:trPr>
          <w:tblHeader w:val="true"/>
        </w:trPr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CF07BD" w14:textId="77777777" w:rsidR="0049678C" w:rsidRPr="00263353" w:rsidRDefault="00700ECE" w:rsidP="003110F4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  <w:b/>
              </w:rPr>
            </w:pPr>
            <w:r w:rsidRPr="00263353">
              <w:rPr>
                <w:rFonts w:ascii="Arial" w:hAnsi="Arial" w:cs="Arial"/>
                <w:b/>
              </w:rPr>
              <w:t>Descripción</w:t>
            </w:r>
            <w:r w:rsidR="0049678C" w:rsidRPr="00263353">
              <w:rPr>
                <w:rFonts w:ascii="Arial" w:hAnsi="Arial" w:cs="Arial"/>
                <w:b/>
              </w:rPr>
              <w:t xml:space="preserve"> del Cambio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68B8ED" w14:textId="77777777" w:rsidR="0049678C" w:rsidRPr="00263353" w:rsidRDefault="003110F4" w:rsidP="003110F4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  <w:b/>
              </w:rPr>
            </w:pPr>
            <w:r w:rsidRPr="00263353">
              <w:rPr>
                <w:rFonts w:ascii="Arial" w:hAnsi="Arial" w:cs="Arial"/>
                <w:b/>
              </w:rPr>
              <w:t>Justificación del Cambio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B18B7" w14:textId="77777777" w:rsidR="0049678C" w:rsidRPr="00263353" w:rsidRDefault="0049678C" w:rsidP="003110F4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  <w:b/>
              </w:rPr>
            </w:pPr>
            <w:r w:rsidRPr="00263353">
              <w:rPr>
                <w:rFonts w:ascii="Arial" w:hAnsi="Arial" w:cs="Arial"/>
                <w:b/>
              </w:rPr>
              <w:t xml:space="preserve">Fecha de </w:t>
            </w:r>
            <w:r w:rsidR="003110F4" w:rsidRPr="00263353">
              <w:rPr>
                <w:rFonts w:ascii="Arial" w:hAnsi="Arial" w:cs="Arial"/>
                <w:b/>
              </w:rPr>
              <w:t>Elaboración / Actualización</w:t>
            </w:r>
          </w:p>
        </w:tc>
      </w:tr>
      <w:tr w:rsidR="00BE7280" w:rsidRPr="00263353" w14:paraId="3E2F36AE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Eslabón TF de la cámara en la Ruta B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El driver carga el brazo sin vision:=true y el árbol del robot no conecta camera_link con end_effector_link. La Ruta B remite al Taller URDF y TF2 §11, que explica cómo publicar ese eslabón desde la anfitriona para expresar el objetivo en base_link.</w:t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14/10/2026</w:t>
            </w:r>
          </w:p>
        </w:tc>
      </w:tr>
      <w:tr w:rsidR="00BE7280" w:rsidRPr="00263353" w14:paraId="3594A974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Ubicación de la práctica en el Tercer Corte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La práctica se evalúa en el tercer corte: el instrumento ABET registra "Tercer Corte", el aporte L₃ y el nombre de archivo C3_LIA01_G&lt;grupo&gt;_&lt;codigo1&gt;_&lt;codigo2&gt;_v1.docx.</w:t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13/10/2026</w:t>
            </w:r>
          </w:p>
        </w:tc>
      </w:tr>
      <w:tr w:rsidR="00BE7280" w:rsidRPr="00263353" w14:paraId="06723AF1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Entrega mediante instrumento ABET único con criterios, indicadores y niveles N1–N5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La plantilla de informe libre no seguía la convención de las demás prácticas. Se reemplaza por INSTRUMENTO_ABET_LAB_IA_01_EMBODIED_AI_GEMINI_ER2.docx, que reúne evidencias E1–E9, tablas, cuestionario, Anexo A individual, rúbricas por criterio en escala 0–500 y consolidación ABET. La tabla de RAE de esta guía muestra ahora los indicadores de desempeño.</w:t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13/10/2026</w:t>
            </w:r>
          </w:p>
        </w:tc>
      </w:tr>
      <w:tr w:rsidR="00BE7280" w:rsidRPr="00263353" w14:paraId="7F3FF212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Versión inicial de la práctica y de su plantilla de código e informe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Lleva a laboratorio la propuesta de razonamiento espacial con Gemini Robotics-ER (docs/research/EXPERIMENTO_IA_LOCALIZACION_GEMINI.md, ros2_setup/PROPUESTA_GEMINI_ER.md), actualizada al modelo gemini-robotics-er-2-preview. Ofrece dos rutas equivalentes: A sin ROS 2 (RTSP directo) y B con ROS 2 (driver kinova_vision). Incorpora el registro de la profundidad al marco de color, que la propuesta original omitía, y la calibración de la cámara de color, porque el archivo por defecto del driver para 1920×1080 trae un punto principal imposible (cy = 96.97 px).</w:t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28/09/2026</w:t>
            </w:r>
          </w:p>
        </w:tc>
      </w:tr>
      <w:tr w:rsidR="00BE7280" w:rsidRPr="00263353" w14:paraId="704D4279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 w:rsidR="00BE7280" w:rsidRPr="00263353" w14:paraId="4B24BEE4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 w:rsidR="00BE7280" w:rsidRPr="00263353" w14:paraId="438AB727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 w:rsidR="00BE7280" w:rsidRPr="00263353" w14:paraId="504777FA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 w:rsidR="00BE7280" w:rsidRPr="00263353" w14:paraId="0FA3F357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 w:rsidR="00BE7280" w:rsidRPr="00263353" w14:paraId="40C94C58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 w:rsidR="00BE7280" w:rsidRPr="00263353" w14:paraId="64F8F17D" w14:textId="77777777" w:rsidTr="001A7596">
        <w:trPr>
          <w:trHeight w:val="407"/>
        </w:trPr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keepNext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</w:r>
      <w:r>
        <w:rPr>
          <w:rFonts w:ascii="Arial" w:hAnsi="Arial"/>
          <w:b/>
          <w:sz w:val="18"/>
        </w:rPr>
        <w:t xml:space="preserve">FACULTAD O UNIDAD ACADÉMICA: </w:t>
      </w:r>
      <w:r>
        <w:rPr>
          <w:rFonts w:ascii="Arial" w:hAnsi="Arial"/>
          <w:b w:val="0"/>
          <w:sz w:val="18"/>
        </w:rPr>
        <w:t>Facultad de Ingeniería</w:t>
      </w:r>
    </w:p>
    <w:p>
      <w:pPr>
        <w:keepNext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</w:r>
      <w:r>
        <w:rPr>
          <w:rFonts w:ascii="Arial" w:hAnsi="Arial"/>
          <w:b/>
          <w:sz w:val="18"/>
        </w:rPr>
        <w:t xml:space="preserve">PROGRAMA: </w:t>
      </w:r>
      <w:r>
        <w:rPr>
          <w:rFonts w:ascii="Arial" w:hAnsi="Arial"/>
          <w:b w:val="0"/>
          <w:sz w:val="18"/>
        </w:rPr>
        <w:t>Ingeniería Mecatrónica</w:t>
      </w:r>
    </w:p>
    <w:p>
      <w:pPr>
        <w:keepNext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</w:r>
      <w:r>
        <w:rPr>
          <w:rFonts w:ascii="Arial" w:hAnsi="Arial"/>
          <w:b/>
          <w:sz w:val="18"/>
        </w:rPr>
        <w:t xml:space="preserve">ASIGNATURA: </w:t>
      </w:r>
      <w:r>
        <w:rPr>
          <w:rFonts w:ascii="Arial" w:hAnsi="Arial"/>
          <w:b w:val="0"/>
          <w:sz w:val="18"/>
        </w:rPr>
        <w:t>INTELIGENCIA ARTIFICIAL</w:t>
      </w:r>
    </w:p>
    <w:p>
      <w:pPr>
        <w:keepNext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</w:r>
      <w:r>
        <w:rPr>
          <w:rFonts w:ascii="Arial" w:hAnsi="Arial"/>
          <w:b/>
          <w:sz w:val="18"/>
        </w:rPr>
        <w:t xml:space="preserve">SEMESTRE: </w:t>
      </w:r>
      <w:r>
        <w:rPr>
          <w:rFonts w:ascii="Arial" w:hAnsi="Arial"/>
          <w:b w:val="0"/>
          <w:sz w:val="18"/>
        </w:rPr>
        <w:t>Por definir</w:t>
      </w:r>
    </w:p>
    <w:p>
      <w:pPr>
        <w:keepNext/>
        <w:pageBreakBefore w:val="0"/>
        <w:spacing w:before="160" w:after="100"/>
      </w:pPr>
      <w:r>
        <w:rPr>
          <w:rFonts w:ascii="Arial" w:hAnsi="Arial"/>
          <w:b/>
          <w:color w:val="1F4E79"/>
          <w:sz w:val="20"/>
        </w:rPr>
        <w:t>INTRODUCCIÓN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¿Qué es Embodied AI?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Un modelo de lenguaje responde preguntas sobre texto; un agente corporizado (embodied) tiene que responderlas en el espacio físico: percibe con sensores, razona sobre objetos reales y propone acciones que un cuerpo (aquí, el brazo Kinova Gen3) podría ejecutar. El ciclo 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PERCEPCIÓN                  RAZONAMIENTO                     ACCIÓN</w:t>
            </w:r>
            <w:r>
              <w:br/>
            </w:r>
            <w:r>
              <w:rPr>
                <w:rFonts w:ascii="Courier New" w:hAnsi="Courier New"/>
                <w:sz w:val="16"/>
              </w:rPr>
              <w:t>cámara RGB-D  ───►  VLM: "¿dónde está?, ¿se puede   ───►  punto 3D, plan de agarre,</w:t>
            </w:r>
            <w:r>
              <w:br/>
            </w:r>
            <w:r>
              <w:rPr>
                <w:rFonts w:ascii="Courier New" w:hAnsi="Courier New"/>
                <w:sz w:val="16"/>
              </w:rPr>
              <w:t>(color + mm)         agarrar?, ¿se cumplió la tarea?"       verificación de éxito</w:t>
            </w:r>
            <w:r>
              <w:br/>
            </w:r>
            <w:r>
              <w:rPr>
                <w:rFonts w:ascii="Courier New" w:hAnsi="Courier New"/>
                <w:sz w:val="16"/>
              </w:rPr>
              <w:t>▲                                                             │</w:t>
            </w:r>
            <w:r>
              <w:br/>
            </w:r>
            <w:r>
              <w:rPr>
                <w:rFonts w:ascii="Courier New" w:hAnsi="Courier New"/>
                <w:sz w:val="16"/>
              </w:rPr>
              <w:t>└──────────────────────── el mundo cambia ◄──────────────────┘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La dificultad central no es reconocer el objeto, sino aterrizar (grounding) la respuesta del modelo: pasar de "la caja libre, a la izquierda del termo" a un punto (X, Y, Z) en metros que un planificador de movimiento pueda usar.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Gemini Robotics-ER 2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gemini-robotics-er-2-preview es el modelo visión-lenguaje (VLM) de Google DeepMind especializado en razonamiento corporizado (Embodied Reasoning). Recibe imágenes y texto y devuelve texto, normalmente JSON. Sus capacidades relevantes para esta práctica son: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25"/>
        <w:gridCol w:w="3963"/>
        <w:gridCol w:w="2750"/>
      </w:tblGrid>
      <w:tr>
        <w:trPr>
          <w:cantSplit/>
          <w:tblHeader w:val="true"/>
        </w:trPr>
        <w:tc>
          <w:tcPr>
            <w:tcW w:type="dxa" w:w="2925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3963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Qué devuelve</w:t>
            </w:r>
          </w:p>
        </w:tc>
        <w:tc>
          <w:tcPr>
            <w:tcW w:type="dxa" w:w="2750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Tarea en la plantilla</w:t>
            </w:r>
          </w:p>
        </w:tc>
      </w:tr>
      <w:tr>
        <w:trPr>
          <w:cantSplit/>
        </w:trPr>
        <w:tc>
          <w:tcPr>
            <w:tcW w:type="dxa" w:w="29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Señalamiento (pointing)</w:t>
            </w:r>
          </w:p>
        </w:tc>
        <w:tc>
          <w:tcPr>
            <w:tcW w:type="dxa" w:w="396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[{"point": [y, x], "label": "..."}]</w:t>
            </w:r>
          </w:p>
        </w:tc>
        <w:tc>
          <w:tcPr>
            <w:tcW w:type="dxa" w:w="27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puntos, propio</w:t>
            </w:r>
          </w:p>
        </w:tc>
      </w:tr>
      <w:tr>
        <w:trPr>
          <w:cantSplit/>
        </w:trPr>
        <w:tc>
          <w:tcPr>
            <w:tcW w:type="dxa" w:w="292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Cajas delimitadoras</w:t>
            </w:r>
          </w:p>
        </w:tc>
        <w:tc>
          <w:tcPr>
            <w:tcW w:type="dxa" w:w="3963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[{"box_2d": [ymin, xmin, ymax, xmax], "label": "..."}]</w:t>
            </w:r>
          </w:p>
        </w:tc>
        <w:tc>
          <w:tcPr>
            <w:tcW w:type="dxa" w:w="275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cajas</w:t>
            </w:r>
          </w:p>
        </w:tc>
      </w:tr>
      <w:tr>
        <w:trPr>
          <w:cantSplit/>
        </w:trPr>
        <w:tc>
          <w:tcPr>
            <w:tcW w:type="dxa" w:w="29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Affordances y seguridad</w:t>
            </w:r>
          </w:p>
        </w:tc>
        <w:tc>
          <w:tcPr>
            <w:tcW w:type="dxa" w:w="396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Punto de agarre, o lista vacía si no es seguro</w:t>
            </w:r>
          </w:p>
        </w:tc>
        <w:tc>
          <w:tcPr>
            <w:tcW w:type="dxa" w:w="27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agarre</w:t>
            </w:r>
          </w:p>
        </w:tc>
      </w:tr>
      <w:tr>
        <w:trPr>
          <w:cantSplit/>
        </w:trPr>
        <w:tc>
          <w:tcPr>
            <w:tcW w:type="dxa" w:w="292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Orquestación de tareas</w:t>
            </w:r>
          </w:p>
        </w:tc>
        <w:tc>
          <w:tcPr>
            <w:tcW w:type="dxa" w:w="3963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 de pasos estructurado</w:t>
            </w:r>
          </w:p>
        </w:tc>
        <w:tc>
          <w:tcPr>
            <w:tcW w:type="dxa" w:w="275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29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Detección de éxito</w:t>
            </w:r>
          </w:p>
        </w:tc>
        <w:tc>
          <w:tcPr>
            <w:tcW w:type="dxa" w:w="396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Veredicto a partir de imágenes antes/después</w:t>
            </w:r>
          </w:p>
        </w:tc>
        <w:tc>
          <w:tcPr>
            <w:tcW w:type="dxa" w:w="27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exito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Tres detalles de la API que causan la mayoría de los errores: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Las coordenadas vienen normalizadas a 0-1000 y en orden [y, x] (fila, columna), sin importar la resolución de la imagen enviada. Por eso se puede enviar una imagen reducida a 1280 px y aun así ubicar el punto en la imagen original de 1920×1080.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El nivel de razonamiento se controla con thinking_level (low, high, ...). Más razonamiento suele mejorar las preguntas difíciles a costa de latencia y tokens: es una de las variables del experimento.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Es un modelo preview: nombre, cuotas y precios pueden cambiar. Cada llamada tarda segundos, así que nunca se usa dentro de un lazo de control; se consulta una vez por decisión.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 xml:space="preserve">NOTA: </w:t>
            </w:r>
            <w:r>
              <w:rPr>
                <w:rFonts w:ascii="Arial" w:hAnsi="Arial"/>
                <w:sz w:val="16"/>
              </w:rPr>
              <w:t>¿Por qué no YOLO? Un detector entrenado encuentra todas las cajas; no sabe cuál está libre, cuál está abierta ni cuál "pertenece" a quién. La comparación completa está en docs/research/EXPERIMENTO_IA_LOCALIZACION_GEMINI.md §2.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La cámara del Kinova: dos sensores, no uno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El módulo de visión de la muñeca tiene dos sensores separados unos milímetros (Laboratorio 02):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89"/>
        <w:gridCol w:w="3402"/>
        <w:gridCol w:w="3447"/>
      </w:tblGrid>
      <w:tr>
        <w:trPr>
          <w:cantSplit/>
          <w:tblHeader w:val="true"/>
        </w:trPr>
        <w:tc>
          <w:tcPr>
            <w:tcW w:type="dxa" w:w="2789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Sensor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Stream RTSP</w:t>
            </w:r>
          </w:p>
        </w:tc>
        <w:tc>
          <w:tcPr>
            <w:tcW w:type="dxa" w:w="3447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Formato medido en el laboratorio</w:t>
            </w:r>
          </w:p>
        </w:tc>
      </w:tr>
      <w:tr>
        <w:trPr>
          <w:cantSplit/>
        </w:trPr>
        <w:tc>
          <w:tcPr>
            <w:tcW w:type="dxa" w:w="278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Color (Omnivision OV5640)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rtsp://192.168.1.10/color (H.264)</w:t>
            </w:r>
          </w:p>
        </w:tc>
        <w:tc>
          <w:tcPr>
            <w:tcW w:type="dxa" w:w="34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1920×1080 RGB, ≈ 30 FPS</w:t>
            </w:r>
          </w:p>
        </w:tc>
      </w:tr>
      <w:tr>
        <w:trPr>
          <w:cantSplit/>
        </w:trPr>
        <w:tc>
          <w:tcPr>
            <w:tcW w:type="dxa" w:w="278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Profundidad (Intel RealSense D410)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rtsp://192.168.1.10/depth (RTP X-GST, solo GStreamer)</w:t>
            </w:r>
          </w:p>
        </w:tc>
        <w:tc>
          <w:tcPr>
            <w:tcW w:type="dxa" w:w="344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480×270 GRAY16_LE, milímetros por píxel, 0 = sin dato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Gemini señala un píxel en la imagen de color, pero la distancia está en la imagen de profundidad, que tiene otra resolución, otro campo de visión y otro origen. Tomar "el mismo píxel escalado" es un error que se mide en la Fase 5.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Geometría: del punto de Gemini al punto 3D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Paso 1 — normalizado a píxel (imagen de color de ancho W y alto H):</w:t>
      </w:r>
    </w:p>
    <w:p>
      <w:pPr>
        <w:keepNext w:val="0"/>
        <w:spacing w:before="0" w:after="80" w:line="240" w:lineRule="auto"/>
        <w:ind w:left="0" w:firstLine="0"/>
        <w:jc w:val="center"/>
      </w:pPr>
      <w:r>
        <w:rPr>
          <w:rFonts w:ascii="Arial" w:hAnsi="Arial"/>
          <w:b w:val="0"/>
          <w:i/>
          <w:sz w:val="18"/>
        </w:rPr>
        <w:t>u = x_n/1000(W-1),       v = y_n/1000(H-1)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Paso 2 — registro de la profundidad al marco de color. Cada píxel de profundidad (u_d, v_d) con distancia z_d se lleva a 3D con los intrínsecos de profundidad K_d, se traslada al marco de color con los extrínsecos [R | t] y se proyecta con los intrínsecos de color K_c:</w:t>
      </w:r>
    </w:p>
    <w:p>
      <w:pPr>
        <w:keepNext w:val="0"/>
        <w:spacing w:before="0" w:after="80" w:line="240" w:lineRule="auto"/>
        <w:ind w:left="0" w:firstLine="0"/>
        <w:jc w:val="center"/>
      </w:pPr>
      <w:r>
        <w:rPr>
          <w:rFonts w:ascii="Arial" w:hAnsi="Arial"/>
          <w:b w:val="0"/>
          <w:i/>
          <w:sz w:val="18"/>
        </w:rPr>
        <w:t>P_d = z_d K_d⁻¹[u_d, v_d, 1],       P_c = R P_d + t,       [u_c, v_c, 1] ~ K_c P_c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Es lo que hace depth_image_proc::RegisterNode en ROS 2; la plantilla lo implementa en registrar_profundidad() con numpy para que ambas rutas usen el mismo código. En el Kinova, R = I y t = (-19.5, -5, 0) mm según el kinova_vision.launch.py oficial.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Paso 3 — profundidad robusta: como la profundidad tiene ~16 veces menos píxeles que el color, la imagen registrada queda con huecos. Se toma la mediana de los valores no nulos en una ventana alrededor de (u, v).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Paso 4 — desproyección con el modelo pinhole (f_x, f_y, c_x, c_y del sensor de color):</w:t>
      </w:r>
    </w:p>
    <w:p>
      <w:pPr>
        <w:keepNext w:val="0"/>
        <w:spacing w:before="0" w:after="80" w:line="240" w:lineRule="auto"/>
        <w:ind w:left="0" w:firstLine="0"/>
        <w:jc w:val="center"/>
      </w:pPr>
      <w:r>
        <w:rPr>
          <w:rFonts w:ascii="Arial" w:hAnsi="Arial"/>
          <w:b w:val="0"/>
          <w:i/>
          <w:sz w:val="18"/>
        </w:rPr>
        <w:t>X = ((u - c_x) Z)/f_x,       Y = ((v - c_y) Z)/f_y,       Z = z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El resultado está en el marco óptico de la cámara de color: X a la derecha, Y hacia abajo, Z hacia delante.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 xml:space="preserve">ADVERTENCIA: </w:t>
            </w:r>
            <w:r>
              <w:rPr>
                <w:rFonts w:ascii="Arial" w:hAnsi="Arial"/>
                <w:sz w:val="16"/>
              </w:rPr>
              <w:t>Los intrínsecos de color por defecto del driver para 1920×1080 no sirven. El archivo default_color_calib_1920x1080.ini de kinova_vision declara cy = 96.97 px en una imagen de 1080 filas (el centro está cerca de 540) y una focal incompatible con la de 640×480. Con esos valores cada punto 3D sale desplazado decenas de centímetros. Por eso la Fase 2 calibra la cámara, y la plantilla advierte si el punto principal cae lejos del centro.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pageBreakBefore w:val="0"/>
        <w:spacing w:before="160" w:after="100"/>
      </w:pPr>
      <w:r>
        <w:rPr>
          <w:rFonts w:ascii="Arial" w:hAnsi="Arial"/>
          <w:b/>
          <w:color w:val="1F4E79"/>
          <w:sz w:val="20"/>
        </w:rPr>
        <w:t>OBJETIVOS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Objetivo General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Construir y evaluar experimentalmente un pipeline de Embodied AI que, a partir de una instrucción en lenguaje natural y una captura RGB-D del Kinova Gen3, use Gemini Robotics-ER 2 para identificar objetos por razonamiento espacial y los localice en metros, cuantificando su exactitud semántica, su error geométrico y el costo del razonamiento.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Objetivos Específicos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Adquirir escenas RGB-D del módulo de visión del Kinova por RTSP directo (Ruta A) o desde el driver ROS 2 (Ruta B).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Calibrar y verificar los intrínsecos de la cámara de color, comprobando la calibración con una medida conocida.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Implementar la conversión de coordenadas de Gemini, la lectura robusta de profundidad y la desproyección pinhole, validándolas con pruebas automáticas.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4. Diseñar prompts que obliguen al modelo a razonar sobre relaciones espaciales, estado y seguridad de los objetos, con salida JSON verificable.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5. Evaluar exactitud semántica, error 3D, latencia y tokens en función del nivel de razonamiento, y el efecto del registro de profundidad (ablación).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6. Cerrar el ciclo corporizado con un plan de manipulación validado (no ejecutado) y una detección de éxito antes/después.</w:t>
      </w:r>
    </w:p>
    <w:p>
      <w:pPr>
        <w:keepNext/>
        <w:pageBreakBefore w:val="0"/>
        <w:spacing w:before="160" w:after="100"/>
      </w:pPr>
      <w:r>
        <w:rPr>
          <w:rFonts w:ascii="Arial" w:hAnsi="Arial"/>
          <w:b/>
          <w:color w:val="1F4E79"/>
          <w:sz w:val="20"/>
        </w:rPr>
        <w:t>DESCRIPCIÓN DE LA PRÁCTICA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La práctica se realiza en grupos de 2 o 3 personas. Cada grupo elige una ruta; las fases 0, 2 y 4 a 7 son idénticas en ambas y producen las mismas evidencias.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3572"/>
        <w:gridCol w:w="3912"/>
      </w:tblGrid>
      <w:tr>
        <w:trPr>
          <w:cantSplit/>
          <w:tblHeader w:val="true"/>
        </w:trP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Ruta A — sin ROS 2</w:t>
            </w:r>
          </w:p>
        </w:tc>
        <w:tc>
          <w:tcPr>
            <w:tcW w:type="dxa" w:w="3912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Ruta B — con ROS 2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Para quién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Quienes aún no han visto ROS 2</w:t>
            </w:r>
          </w:p>
        </w:tc>
        <w:tc>
          <w:tcPr>
            <w:tcW w:type="dxa" w:w="39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Quienes ya aprobaron los laboratorios 01 y 02 de ROS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Cómo llega la imagen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embodied_sin_ros.py capturar abre el RTSP del robot con OpenCV + GStreamer</w:t>
            </w:r>
          </w:p>
        </w:tc>
        <w:tc>
          <w:tcPr>
            <w:tcW w:type="dxa" w:w="391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 nodo embodied_ros2_nodo.py se suscribe al driver kinova_vision de la estación anfitriona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Dónde se trabaja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Capturas guardadas en disco: el análisis no necesita el robot</w:t>
            </w:r>
          </w:p>
        </w:tc>
        <w:tc>
          <w:tcPr>
            <w:tcW w:type="dxa" w:w="39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vivo, con el mismo ROS_DOMAIN_ID que la anfitriona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TODO a completar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1, 2, 3, 4</w:t>
            </w:r>
          </w:p>
        </w:tc>
        <w:tc>
          <w:tcPr>
            <w:tcW w:type="dxa" w:w="391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1, 2, 3, 4 y 5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+---------------------------------------------------------------------------------------+</w:t>
            </w:r>
            <w:r>
              <w:br/>
            </w:r>
            <w:r>
              <w:rPr>
                <w:rFonts w:ascii="Courier New" w:hAnsi="Courier New"/>
                <w:sz w:val="16"/>
              </w:rPr>
              <w:t>|                                FASES DE LA PRÁCTICA                                   |</w:t>
            </w:r>
            <w:r>
              <w:br/>
            </w:r>
            <w:r>
              <w:rPr>
                <w:rFonts w:ascii="Courier New" w:hAnsi="Courier New"/>
                <w:sz w:val="16"/>
              </w:rPr>
              <w:t>+---------------------------------------------------------------------------------------+</w:t>
            </w:r>
            <w:r>
              <w:br/>
            </w:r>
            <w:r>
              <w:rPr>
                <w:rFonts w:ascii="Courier New" w:hAnsi="Courier New"/>
                <w:sz w:val="16"/>
              </w:rPr>
              <w:t>|  FASE 0: ENTORNO, CLAVE DE API Y PRUEBA SIN ROBOT                                     |</w:t>
            </w:r>
            <w:r>
              <w:br/>
            </w:r>
            <w:r>
              <w:rPr>
                <w:rFonts w:ascii="Courier New" w:hAnsi="Courier New"/>
                <w:sz w:val="16"/>
              </w:rPr>
              <w:t>|  FASE 1: ADQUISICIÓN RGB-D  (Ruta A: RTSP por turnos · Ruta B: driver + nodo ROS 2)   |</w:t>
            </w:r>
            <w:r>
              <w:br/>
            </w:r>
            <w:r>
              <w:rPr>
                <w:rFonts w:ascii="Courier New" w:hAnsi="Courier New"/>
                <w:sz w:val="16"/>
              </w:rPr>
              <w:t>|  FASE 2: CALIBRACIÓN DE LA CÁMARA DE COLOR Y VERIFICACIÓN                             |</w:t>
            </w:r>
            <w:r>
              <w:br/>
            </w:r>
            <w:r>
              <w:rPr>
                <w:rFonts w:ascii="Courier New" w:hAnsi="Courier New"/>
                <w:sz w:val="16"/>
              </w:rPr>
              <w:t>|  FASE 3: IMPLEMENTACIÓN DE LOS TODO Y AUTOEVALUACIÓN (pytest)                         |</w:t>
            </w:r>
            <w:r>
              <w:br/>
            </w:r>
            <w:r>
              <w:rPr>
                <w:rFonts w:ascii="Courier New" w:hAnsi="Courier New"/>
                <w:sz w:val="16"/>
              </w:rPr>
              <w:t>|  FASE 4: EXPERIMENTO 1 — RAZONAMIENTO SEMÁNTICO-ESPACIAL                              |</w:t>
            </w:r>
            <w:r>
              <w:br/>
            </w:r>
            <w:r>
              <w:rPr>
                <w:rFonts w:ascii="Courier New" w:hAnsi="Courier New"/>
                <w:sz w:val="16"/>
              </w:rPr>
              <w:t>|  FASE 5: EXPERIMENTO 2 — EXACTITUD 3D Y ABLACIÓN DEL REGISTRO DE PROFUNDIDAD          |</w:t>
            </w:r>
            <w:r>
              <w:br/>
            </w:r>
            <w:r>
              <w:rPr>
                <w:rFonts w:ascii="Courier New" w:hAnsi="Courier New"/>
                <w:sz w:val="16"/>
              </w:rPr>
              <w:t>|  FASE 6: EXPERIMENTO 3 — COSTO DEL RAZONAMIENTO (thinking_level)                      |</w:t>
            </w:r>
            <w:r>
              <w:br/>
            </w:r>
            <w:r>
              <w:rPr>
                <w:rFonts w:ascii="Courier New" w:hAnsi="Courier New"/>
                <w:sz w:val="16"/>
              </w:rPr>
              <w:t>|  FASE 7: EXPERIMENTO 4 — CICLO CORPORIZADO: AGARRE, PLAN Y DETECCIÓN DE ÉXITO         |</w:t>
            </w:r>
            <w:r>
              <w:br/>
            </w:r>
            <w:r>
              <w:rPr>
                <w:rFonts w:ascii="Courier New" w:hAnsi="Courier New"/>
                <w:sz w:val="16"/>
              </w:rPr>
              <w:t>+---------------------------------------------------------------------------------------+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Duración: una sesión presencial de 3 horas (turnos de captura de 10 minutos por grupo en la Ruta A) y trabajo autónomo para los experimentos que no requieren el robot.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Código base: plantilla_lab_ia_embodied/. Entrega y evaluación: instrumento ABET único INSTRUMENTO_ABET_LAB_IA_01_EMBODIED_AI_GEMINI_ER2.docx, con el nombre de archivo C3_LIA01_G&lt;grupo&gt;_&lt;codigo1&gt;_&lt;codigo2&gt;_v1.docx.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Resultados de Aprendizaje Evaluables (RAE) y Ponderación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12"/>
        <w:gridCol w:w="4076"/>
        <w:gridCol w:w="1332"/>
        <w:gridCol w:w="1417"/>
      </w:tblGrid>
      <w:tr>
        <w:trPr>
          <w:cantSplit/>
          <w:tblHeader w:val="true"/>
        </w:trPr>
        <w:tc>
          <w:tcPr>
            <w:tcW w:type="dxa" w:w="2812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4076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RAE / Indicador de Desempeño</w:t>
            </w:r>
          </w:p>
        </w:tc>
        <w:tc>
          <w:tcPr>
            <w:tcW w:type="dxa" w:w="1332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SO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Ponderación</w:t>
            </w:r>
          </w:p>
        </w:tc>
      </w:tr>
      <w:tr>
        <w:trPr>
          <w:cantSplit/>
        </w:trPr>
        <w:tc>
          <w:tcPr>
            <w:tcW w:type="dxa" w:w="28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C1. Implementación del pipeline percepción → razonamiento → geometría</w:t>
            </w:r>
          </w:p>
        </w:tc>
        <w:tc>
          <w:tcPr>
            <w:tcW w:type="dxa" w:w="40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1.1. Aplica principios matemáticos (matrices de transformación homogénea, rotaciones y cuaterniones) para resolver problemas espaciales en robótica.</w:t>
            </w:r>
          </w:p>
        </w:tc>
        <w:tc>
          <w:tcPr>
            <w:tcW w:type="dxa" w:w="13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SO1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30%</w:t>
            </w:r>
          </w:p>
        </w:tc>
      </w:tr>
      <w:tr>
        <w:trPr>
          <w:cantSplit/>
        </w:trPr>
        <w:tc>
          <w:tcPr>
            <w:tcW w:type="dxa" w:w="281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C2. Diseño experimental y medición</w:t>
            </w:r>
          </w:p>
        </w:tc>
        <w:tc>
          <w:tcPr>
            <w:tcW w:type="dxa" w:w="407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6.1. Diseña y ejecuta pruebas experimentales con verdad de terreno medida, repeticiones y variables controladas para cuantificar exactitud, latencia y repetibilidad.</w:t>
            </w:r>
          </w:p>
        </w:tc>
        <w:tc>
          <w:tcPr>
            <w:tcW w:type="dxa" w:w="133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SO6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25%</w:t>
            </w:r>
          </w:p>
        </w:tc>
      </w:tr>
      <w:tr>
        <w:trPr>
          <w:cantSplit/>
        </w:trPr>
        <w:tc>
          <w:tcPr>
            <w:tcW w:type="dxa" w:w="28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C3. Análisis crítico del modelo</w:t>
            </w:r>
          </w:p>
        </w:tc>
        <w:tc>
          <w:tcPr>
            <w:tcW w:type="dxa" w:w="40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6.4. Interpreta fallas y diagnósticos experimentales aplicando protocolos por capas para aislar errores en hardware y software.</w:t>
            </w:r>
          </w:p>
        </w:tc>
        <w:tc>
          <w:tcPr>
            <w:tcW w:type="dxa" w:w="13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SO6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20%</w:t>
            </w:r>
          </w:p>
        </w:tc>
      </w:tr>
      <w:tr>
        <w:trPr>
          <w:cantSplit/>
        </w:trPr>
        <w:tc>
          <w:tcPr>
            <w:tcW w:type="dxa" w:w="281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C4. Informe técnico y comunicación de resultados</w:t>
            </w:r>
          </w:p>
        </w:tc>
        <w:tc>
          <w:tcPr>
            <w:tcW w:type="dxa" w:w="407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3.1 - 3.3. Elabora documentación técnica reproducible y comunica resultados experimentales con métricas y demostraciones.</w:t>
            </w:r>
          </w:p>
        </w:tc>
        <w:tc>
          <w:tcPr>
            <w:tcW w:type="dxa" w:w="133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SO3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15%</w:t>
            </w:r>
          </w:p>
        </w:tc>
      </w:tr>
      <w:tr>
        <w:trPr>
          <w:cantSplit/>
        </w:trPr>
        <w:tc>
          <w:tcPr>
            <w:tcW w:type="dxa" w:w="28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C5. Uso responsable de IA, seguridad y trabajo en equipo</w:t>
            </w:r>
          </w:p>
        </w:tc>
        <w:tc>
          <w:tcPr>
            <w:tcW w:type="dxa" w:w="40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4.3. Aplica buenas prácticas en el uso de datos de cámara, operación segura y roles de equipo.</w:t>
              <w:br/>
              <w:t>5.1. Define roles técnicos y coordina la ejecución colaborativa en equipo.</w:t>
            </w:r>
          </w:p>
        </w:tc>
        <w:tc>
          <w:tcPr>
            <w:tcW w:type="dxa" w:w="13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SO4 / SO5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10%</w:t>
            </w:r>
          </w:p>
        </w:tc>
      </w:tr>
      <w:tr>
        <w:trPr>
          <w:cantSplit/>
        </w:trPr>
        <w:tc>
          <w:tcPr>
            <w:tcW w:type="dxa" w:w="281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Total</w:t>
            </w:r>
          </w:p>
        </w:tc>
        <w:tc>
          <w:tcPr>
            <w:tcW w:type="dxa" w:w="407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3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100%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Cada criterio se califica en cinco niveles sobre la escala Zubatronic/SGDE (0–500). N3 es el umbral individual de logro y la meta de cohorte es que al menos el 70 % de los estudiantes alcance N3 o superior en cada indicador. La nota sobre 5,0 es el consolidado ponderado sobre 500 dividido entre 100.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8"/>
        <w:gridCol w:w="2268"/>
        <w:gridCol w:w="5352"/>
      </w:tblGrid>
      <w:tr>
        <w:trPr>
          <w:cantSplit/>
          <w:tblHeader w:val="true"/>
        </w:trPr>
        <w:tc>
          <w:tcPr>
            <w:tcW w:type="dxa" w:w="201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Intervalo</w:t>
            </w:r>
          </w:p>
        </w:tc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Interpretación</w:t>
            </w:r>
          </w:p>
        </w:tc>
      </w:tr>
      <w:tr>
        <w:trPr>
          <w:cantSplit/>
        </w:trPr>
        <w:tc>
          <w:tcPr>
            <w:tcW w:type="dxa" w:w="20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N5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475–500</w:t>
            </w:r>
          </w:p>
        </w:tc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Excelente: evidencia completa, rigurosa y reproducible, con profundidad analítica sobresaliente.</w:t>
            </w:r>
          </w:p>
        </w:tc>
      </w:tr>
      <w:tr>
        <w:trPr>
          <w:cantSplit/>
        </w:trPr>
        <w:tc>
          <w:tcPr>
            <w:tcW w:type="dxa" w:w="201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N4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400–474</w:t>
            </w:r>
          </w:p>
        </w:tc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Bueno: desempeño correcto con omisiones menores que no comprometen la validez de las mediciones.</w:t>
            </w:r>
          </w:p>
        </w:tc>
      </w:tr>
      <w:tr>
        <w:trPr>
          <w:cantSplit/>
        </w:trPr>
        <w:tc>
          <w:tcPr>
            <w:tcW w:type="dxa" w:w="20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N3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300–399</w:t>
            </w:r>
          </w:p>
        </w:tc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Aceptable: desempeño esencial con evidencia verificable (umbral de logro).</w:t>
            </w:r>
          </w:p>
        </w:tc>
      </w:tr>
      <w:tr>
        <w:trPr>
          <w:cantSplit/>
        </w:trPr>
        <w:tc>
          <w:tcPr>
            <w:tcW w:type="dxa" w:w="201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N2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150–299</w:t>
            </w:r>
          </w:p>
        </w:tc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Parcial: evidencia incompleta, métricas faltantes o conclusiones sin sustento en los datos.</w:t>
            </w:r>
          </w:p>
        </w:tc>
      </w:tr>
      <w:tr>
        <w:trPr>
          <w:cantSplit/>
        </w:trPr>
        <w:tc>
          <w:tcPr>
            <w:tcW w:type="dxa" w:w="20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N1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0–149</w:t>
            </w:r>
          </w:p>
        </w:tc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 cumple: evidencia mínima o no funcional; sin evidencia obligatoria se registra 0.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Las rúbricas con la evidencia observable de cada nivel por criterio están en el instrumento ABET (sección 9).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 xml:space="preserve">NOTA: </w:t>
            </w:r>
            <w:r>
              <w:rPr>
                <w:rFonts w:ascii="Arial" w:hAnsi="Arial"/>
                <w:sz w:val="16"/>
              </w:rPr>
              <w:t>Los indicadores 1.1, 3.1 - 3.3, 4.3, 5.1 y 6.4 se citan como aparecen en los instrumentos del programa usados en las demás prácticas; el 6.1 se redactó para esta práctica. Verifíquelos contra el syllabus vigente de Inteligencia Artificial.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pageBreakBefore/>
        <w:spacing w:before="160" w:after="100"/>
      </w:pPr>
      <w:r>
        <w:rPr>
          <w:rFonts w:ascii="Arial" w:hAnsi="Arial"/>
          <w:b/>
          <w:color w:val="1F4E79"/>
          <w:sz w:val="20"/>
        </w:rPr>
        <w:t>MATERIALES Y EQUIPOS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Equipos del Laboratorio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04"/>
        <w:gridCol w:w="1979"/>
        <w:gridCol w:w="2455"/>
      </w:tblGrid>
      <w:tr>
        <w:trPr>
          <w:cantSplit/>
          <w:tblHeader w:val="true"/>
        </w:trPr>
        <w:tc>
          <w:tcPr>
            <w:tcW w:type="dxa" w:w="5204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1979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CANTIDAD</w:t>
            </w:r>
          </w:p>
        </w:tc>
        <w:tc>
          <w:tcPr>
            <w:tcW w:type="dxa" w:w="2455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UNIDAD DE MEDIDA</w:t>
            </w:r>
          </w:p>
        </w:tc>
      </w:tr>
      <w:tr>
        <w:trPr>
          <w:cantSplit/>
        </w:trPr>
        <w:tc>
          <w:tcPr>
            <w:tcW w:type="dxa" w:w="52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Brazo Kinova Gen3 (6 GDL) con módulo de visión en la muñeca, en pose de observación fija mirando la mesa</w:t>
            </w:r>
          </w:p>
        </w:tc>
        <w:tc>
          <w:tcPr>
            <w:tcW w:type="dxa" w:w="19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4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Unidad</w:t>
            </w:r>
          </w:p>
        </w:tc>
      </w:tr>
      <w:tr>
        <w:trPr>
          <w:cantSplit/>
        </w:trPr>
        <w:tc>
          <w:tcPr>
            <w:tcW w:type="dxa" w:w="520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Estación anfitriona (Ubuntu 24.04, ROS 2 Jazzy, kinova_vision) cableada al router 192.168.1.1</w:t>
            </w:r>
          </w:p>
        </w:tc>
        <w:tc>
          <w:tcPr>
            <w:tcW w:type="dxa" w:w="197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45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Unidad</w:t>
            </w:r>
          </w:p>
        </w:tc>
      </w:tr>
      <w:tr>
        <w:trPr>
          <w:cantSplit/>
        </w:trPr>
        <w:tc>
          <w:tcPr>
            <w:tcW w:type="dxa" w:w="52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Router TP-Link AX12, SSID ros2, subred 192.168.1.0/24</w:t>
            </w:r>
          </w:p>
        </w:tc>
        <w:tc>
          <w:tcPr>
            <w:tcW w:type="dxa" w:w="19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4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Unidad</w:t>
            </w:r>
          </w:p>
        </w:tc>
      </w:tr>
      <w:tr>
        <w:trPr>
          <w:cantSplit/>
        </w:trPr>
        <w:tc>
          <w:tcPr>
            <w:tcW w:type="dxa" w:w="520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Parada de emergencia física verificada</w:t>
            </w:r>
          </w:p>
        </w:tc>
        <w:tc>
          <w:tcPr>
            <w:tcW w:type="dxa" w:w="197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45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Unidad</w:t>
            </w:r>
          </w:p>
        </w:tc>
      </w:tr>
      <w:tr>
        <w:trPr>
          <w:cantSplit/>
        </w:trPr>
        <w:tc>
          <w:tcPr>
            <w:tcW w:type="dxa" w:w="52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Objetos de escena: 2 cajas de hamburguesa (o recipientes), termo o botella, 2 cuadernos, estuche y esferos, bandeja</w:t>
            </w:r>
          </w:p>
        </w:tc>
        <w:tc>
          <w:tcPr>
            <w:tcW w:type="dxa" w:w="19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4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Juego</w:t>
            </w:r>
          </w:p>
        </w:tc>
      </w:tr>
      <w:tr>
        <w:trPr>
          <w:cantSplit/>
        </w:trPr>
        <w:tc>
          <w:tcPr>
            <w:tcW w:type="dxa" w:w="520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Cinta métrica y regla de 30 cm; hoja A4 blanca con bordes marcados</w:t>
            </w:r>
          </w:p>
        </w:tc>
        <w:tc>
          <w:tcPr>
            <w:tcW w:type="dxa" w:w="197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45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Juego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Equipos del Estudiante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23"/>
        <w:gridCol w:w="2058"/>
        <w:gridCol w:w="2557"/>
      </w:tblGrid>
      <w:tr>
        <w:trPr>
          <w:cantSplit/>
          <w:tblHeader w:val="true"/>
        </w:trPr>
        <w:tc>
          <w:tcPr>
            <w:tcW w:type="dxa" w:w="5023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05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CANTIDAD</w:t>
            </w:r>
          </w:p>
        </w:tc>
        <w:tc>
          <w:tcPr>
            <w:tcW w:type="dxa" w:w="2557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UNIDAD DE MEDIDA</w:t>
            </w:r>
          </w:p>
        </w:tc>
      </w:tr>
      <w:tr>
        <w:trPr>
          <w:cantSplit/>
        </w:trPr>
        <w:tc>
          <w:tcPr>
            <w:tcW w:type="dxa" w:w="50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Portátil con Ubuntu 24.04 (Ruta B: además ROS 2 Jazzy y el perfil CycloneDDS del Laboratorio 02)</w:t>
            </w:r>
          </w:p>
        </w:tc>
        <w:tc>
          <w:tcPr>
            <w:tcW w:type="dxa" w:w="205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5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Por grupo</w:t>
            </w:r>
          </w:p>
        </w:tc>
      </w:tr>
      <w:tr>
        <w:trPr>
          <w:cantSplit/>
        </w:trPr>
        <w:tc>
          <w:tcPr>
            <w:tcW w:type="dxa" w:w="5023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Clave personal de la Gemini API (Google AI Studio)</w:t>
            </w:r>
          </w:p>
        </w:tc>
        <w:tc>
          <w:tcPr>
            <w:tcW w:type="dxa" w:w="205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55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Por grupo</w:t>
            </w:r>
          </w:p>
        </w:tc>
      </w:tr>
      <w:tr>
        <w:trPr>
          <w:cantSplit/>
        </w:trPr>
        <w:tc>
          <w:tcPr>
            <w:tcW w:type="dxa" w:w="50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Repositorio burger_delivery actualizado (carpeta plantilla_lab_ia_embodied)</w:t>
            </w:r>
          </w:p>
        </w:tc>
        <w:tc>
          <w:tcPr>
            <w:tcW w:type="dxa" w:w="205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5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Por grupo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pageBreakBefore w:val="0"/>
        <w:spacing w:before="160" w:after="100"/>
      </w:pPr>
      <w:r>
        <w:rPr>
          <w:rFonts w:ascii="Arial" w:hAnsi="Arial"/>
          <w:b/>
          <w:color w:val="1F4E79"/>
          <w:sz w:val="20"/>
        </w:rPr>
        <w:t>SEGURIDAD, ÉTICA Y USO RESPONSABLE DE 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 xml:space="preserve">ADVERTENCIA: </w:t>
            </w:r>
            <w:r>
              <w:rPr>
                <w:rFonts w:ascii="Arial" w:hAnsi="Arial"/>
                <w:sz w:val="16"/>
              </w:rPr>
              <w:t>1. El robot NO se mueve durante la práctica. La estación anfitriona lo deja en la pose de observación antes de empezar. El código de los estudiantes solo lee la cámara: no abre sesión de control ni publica trayectorias.</w:t>
              <w:br/>
              <w:t>2. Zona de trabajo: para reorganizar la escena, avise en voz alta y confirme que nadie está operando la anfitriona. Mantenga libre el radio de 1.2 m del brazo cuando esté energizado.</w:t>
              <w:br/>
              <w:t>3. Las imágenes salen del laboratorio. Cada consulta envía la foto a servidores de Google. No capture personas, rostros, carnés ni documentos. En la capa gratuita, los términos de la API permiten que el contenido se use para mejorar los productos: revise los términos vigentes antes de enviar cualquier imagen.</w:t>
              <w:br/>
              <w:t>4. La clave de API es personal. Úsela solo como variable de entorno (GEMINI_API_KEY). Una clave subida a GitHub debe revocarse de inmediato en AI Studio.</w:t>
              <w:br/>
              <w:t>5. Un VLM puede equivocarse con total seguridad. Ningún resultado de esta práctica se envía al robot sin validación humana y geométrica (Fase 7).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pageBreakBefore/>
        <w:spacing w:before="160" w:after="100"/>
      </w:pPr>
      <w:r>
        <w:rPr>
          <w:rFonts w:ascii="Arial" w:hAnsi="Arial"/>
          <w:b/>
          <w:color w:val="1F4E79"/>
          <w:sz w:val="20"/>
        </w:rPr>
        <w:t>PROCEDIMIENTO EXPERIMENTAL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Fase 0: Entorno, Clave de API y Prueba sin Robot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Instale el entorno (una vez por portátil) siguiendo plantilla_lab_ia_embodied/README.md §Instalación. El punto clave: OpenCV debe ser el de Ubuntu (python3-opencv), porque el de pip no trae GStreamer y sin él el stream de profundidad no abre (Laboratorio 02, Fase 2).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python3 -m venv --system-site-packages ~/venv_embodied</w:t>
            </w:r>
            <w:r>
              <w:br/>
            </w:r>
            <w:r>
              <w:rPr>
                <w:rFonts w:ascii="Courier New" w:hAnsi="Courier New"/>
                <w:sz w:val="16"/>
              </w:rPr>
              <w:t>source ~/venv_embodied/bin/activate</w:t>
            </w:r>
            <w:r>
              <w:br/>
            </w:r>
            <w:r>
              <w:rPr>
                <w:rFonts w:ascii="Courier New" w:hAnsi="Courier New"/>
                <w:sz w:val="16"/>
              </w:rPr>
              <w:t>cd ~/ros2_ws/src/burger_delivery/education/guias_laboratorio/plantilla_lab_ia_embodied</w:t>
            </w:r>
            <w:r>
              <w:br/>
            </w:r>
            <w:r>
              <w:rPr>
                <w:rFonts w:ascii="Courier New" w:hAnsi="Courier New"/>
                <w:sz w:val="16"/>
              </w:rPr>
              <w:t>pip install -r requirements.txt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Genere la clave en Google AI Studio y expórtela en cada terminal: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export GEMINI_API_KEY="su-clave"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Prueba de humo sin robot ni API (valida la instalación):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python3 -m pytest tests -q   # debe mostrar 9 fallos con NotImplementedError (sus TODO) y 6 aprobadas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Sin cuota de API, cualquier consulta de las fases siguientes puede ejecutarse con una respuesta escrita a mano, por ejemplo --respuesta '[{"point": [500, 500], "label": "centro"}]', para depurar la geometría sin gastar llamadas. Registre la versión de google-genai (pip show google-genai) en la Tabla 1.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Fase 1: Adquisición RGB-D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La estación anfitriona lleva el brazo a la pose de observación (cámara a unos 50-70 cm de la mesa, mirando hacia abajo) y no lo mueve durante la sesión.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Ruta A — sin ROS 2 (captura por turnos)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 xml:space="preserve">IMPORTANTE: </w:t>
            </w:r>
            <w:r>
              <w:rPr>
                <w:rFonts w:ascii="Arial" w:hAnsi="Arial"/>
                <w:sz w:val="16"/>
              </w:rPr>
              <w:t>Un solo consumidor RTSP a la vez. Como se vio en el Laboratorio 02, la cámara puede rechazar streams nuevos si otro proceso la mantiene abierta. Los grupos de la Ruta A capturan por turnos de 10 minutos, con el driver ROS 2 de la anfitriona detenido, y analizan después con los archivos guardados.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Verifique el enlace y la cámara con el visor del Laboratorio 02 (cierre con q):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ping -c 3 192.168.1.10</w:t>
            </w:r>
            <w:r>
              <w:br/>
            </w:r>
            <w:r>
              <w:rPr>
                <w:rFonts w:ascii="Courier New" w:hAnsi="Courier New"/>
                <w:sz w:val="16"/>
              </w:rPr>
              <w:t>python3 ~/ros2_ws/src/burger_delivery/scripts/test_kinova_camera.py --ip 192.168.1.10 --stream depth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Capture todas las escenas que necesitará en las fases 2 a 7 (lista en la Tabla 2). Cada captura toma unos segundos y guarda color, profundidad de 16 bits y metadatos: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python3 embodied_sin_ros.py capturar --escena regla    --nota "hoja A4 horizontal, centrada"</w:t>
            </w:r>
            <w:r>
              <w:br/>
            </w:r>
            <w:r>
              <w:rPr>
                <w:rFonts w:ascii="Courier New" w:hAnsi="Courier New"/>
                <w:sz w:val="16"/>
              </w:rPr>
              <w:t>python3 embodied_sin_ros.py capturar --escena semantica1 --nota "dos cajas, termo sobre una"</w:t>
            </w:r>
            <w:r>
              <w:br/>
            </w:r>
            <w:r>
              <w:rPr>
                <w:rFonts w:ascii="Courier New" w:hAnsi="Courier New"/>
                <w:sz w:val="16"/>
              </w:rPr>
              <w:t>... una captura por escena de la Tabla 2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Revise en cada capturas/&lt;escena&gt;_meta.json el porcentaje de píxeles de profundidad válidos y el desfase entre color y profundidad. Una escena con menos del 60 % de píxeles válidos se repite (superficies negras o brillantes devuelven 0).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Ruta B — con ROS 2 (en vivo)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La anfitriona lanza el driver con color y profundidad, limitando la frecuencia para no saturar el Wi-Fi (la imagen de profundidad cruda pesa 259 KB por cuadro):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ros2 launch kinova_vision kinova_vision.launch.py device:=192.168.1.10 \</w:t>
            </w:r>
            <w:r>
              <w:br/>
            </w:r>
            <w:r>
              <w:rPr>
                <w:rFonts w:ascii="Courier New" w:hAnsi="Courier New"/>
                <w:sz w:val="16"/>
              </w:rPr>
              <w:t>max_color_pub_rate:=10.0 max_depth_pub_rate:=5.0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Cada grupo, con el ROS_DOMAIN_ID, el RMW y el CYCLONEDDS_URI del Laboratorio 02, comprueba los tópicos: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ros2 topic hz /camera/color/image_raw/compressed</w:t>
            </w:r>
            <w:r>
              <w:br/>
            </w:r>
            <w:r>
              <w:rPr>
                <w:rFonts w:ascii="Courier New" w:hAnsi="Courier New"/>
                <w:sz w:val="16"/>
              </w:rPr>
              <w:t>ros2 topic hz /camera/depth/image_raw</w:t>
            </w:r>
            <w:r>
              <w:br/>
            </w:r>
            <w:r>
              <w:rPr>
                <w:rFonts w:ascii="Courier New" w:hAnsi="Courier New"/>
                <w:sz w:val="16"/>
              </w:rPr>
              <w:t>ros2 topic echo /camera/depth/camera_info --once --field k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Lance el nodo del grupo y envíe una consulta de prueba: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python3 embodied_ros2_nodo.py --ros-args -p grupo:=G03 -p thinking:=low</w:t>
            </w:r>
            <w:r>
              <w:br/>
            </w:r>
            <w:r>
              <w:rPr>
                <w:rFonts w:ascii="Courier New" w:hAnsi="Courier New"/>
                <w:sz w:val="16"/>
              </w:rPr>
              <w:t>ros2 topic pub --once /embodied/consulta std_msgs/msg/String \</w:t>
            </w:r>
            <w:r>
              <w:br/>
            </w:r>
            <w:r>
              <w:rPr>
                <w:rFonts w:ascii="Courier New" w:hAnsi="Courier New"/>
                <w:sz w:val="16"/>
              </w:rPr>
              <w:t>"{data: '{\"tarea\": \"puntos\", \"objeto\": \"la caja de hamburguesa\"}'}"</w:t>
            </w:r>
            <w:r>
              <w:br/>
            </w:r>
            <w:r>
              <w:rPr>
                <w:rFonts w:ascii="Courier New" w:hAnsi="Courier New"/>
                <w:sz w:val="16"/>
              </w:rPr>
              <w:t>ros2 topic echo /embodied/respuesta --once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Para obtener el objetivo en la base del robot (ros2 run tf2_ros tf2_echo base_link objetivo_gemini_0), el árbol TF debe conectar la cámara con el brazo. El driver se lanza sin vision:=true, así que la anfitriona publica una vez el eslabón end_effector_link → camera_link, como se explica en el Taller URDF y TF2 §11.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La llamada a Gemini corre en un hilo aparte (_cb_consulta → _trabajar): explique en el informe qué ocurriría con /camera/... si se hiciera dentro del callback.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4. Guarde las escenas de la Tabla 2 con la tarea especial guardar. El nodo escribe los mismos archivos que capturar de la Ruta A (capturas/&lt;escena&gt;_color.png, _depth.png de 16 bits y _meta.json), así que desde aquí las fases 4 a 7 se ejecutan igual en las dos rutas, con embodied_sin_ros.py consultar sobre las escenas guardadas: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ros2 topic pub --once /embodied/consulta std_msgs/msg/String \</w:t>
            </w:r>
            <w:r>
              <w:br/>
            </w:r>
            <w:r>
              <w:rPr>
                <w:rFonts w:ascii="Courier New" w:hAnsi="Courier New"/>
                <w:sz w:val="16"/>
              </w:rPr>
              <w:t>"{data: '{\"tarea\": \"guardar\", \"escena\": \"semantica1\", \"nota\": \"dos cajas, termo sobre una\"}'}"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Las consultas en vivo por /embodied/consulta son equivalentes y también escriben en resultados/resultados.csv (columna opcion = B-ROS2).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Fase 2: Calibración de la Cámara de Color y Verificación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config_camara_kinova.json trae solo los valores del driver para 640×480 (color) y 480×270 (profundidad). Para la resolución real del robot (1920×1080) hay dos caminos: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Calibración oficial (docente o monitor, una vez): leer_calibracion_kortex.py lee con la Kortex API los intrínsecos de ambos sensores y los extrínsecos, y los escribe en el JSON. El JSON resultante se comparte con todos los grupos.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Calibración rápida (cada grupo): semejanza de triángulos con la escena regla. Con una hoja A4 horizontal (0.297 m) paralela a la imagen, centrada, a una distancia Z medida con cinta desde el frente del módulo de visión: f_x ≈ ((u_2 - u_1) Z)/0.297,       f_y ≈ f_x,       c_x ≈ W/2,       c_y ≈ H/2 Lea las columnas u_1 y u_2 de los bordes de la hoja con cualquier visor que muestre coordenadas del puntero (GIMP, por ejemplo) y ejecute: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python3 embodied_sin_ros.py calibrar --escena regla --u1 &lt;px&gt; --u2 &lt;px&gt; \</w:t>
            </w:r>
            <w:r>
              <w:br/>
            </w:r>
            <w:r>
              <w:rPr>
                <w:rFonts w:ascii="Courier New" w:hAnsi="Courier New"/>
                <w:sz w:val="16"/>
              </w:rPr>
              <w:t>--ancho-real-m 0.297 --distancia-m &lt;Z medida&gt;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El comando agrega la resolución 1920x1080 al JSON e informa el campo de visión horizontal resultante.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Verificación obligatoria (cierra el lazo): pida a Gemini las dos esquinas superiores de la hoja y compare la distancia 3D calculada con 0.297 m: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python3 embodied_sin_ros.py consultar --escena regla --tarea puntos \</w:t>
            </w:r>
            <w:r>
              <w:br/>
            </w:r>
            <w:r>
              <w:rPr>
                <w:rFonts w:ascii="Courier New" w:hAnsi="Courier New"/>
                <w:sz w:val="16"/>
              </w:rPr>
              <w:t>--objeto "la esquina superior izquierda y la esquina superior derecha de la hoja blanca"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Un error mayor al 5 % indica una calibración o una distancia Z mal medida: repita antes de seguir. Registre todo en la Tabla 3.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 xml:space="preserve">CONSEJO: </w:t>
            </w:r>
            <w:r>
              <w:rPr>
                <w:rFonts w:ascii="Arial" w:hAnsi="Arial"/>
                <w:sz w:val="16"/>
              </w:rPr>
              <w:t>En la Ruta B, el nodo usa el mismo JSON (parámetro fuente_intrinsecos). Con -p fuente_intrinsecos:=camera_info usaría los del driver: pruébelo y observe la advertencia sobre cy.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Fase 3: Implementación de los TODO y Autoevaluación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Complete, en este orden, las funciones de embodied_comun.py (y embodied_ros2_nodo.py en la Ruta B):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7"/>
        <w:gridCol w:w="3203"/>
        <w:gridCol w:w="4978"/>
      </w:tblGrid>
      <w:tr>
        <w:trPr>
          <w:cantSplit/>
          <w:tblHeader w:val="true"/>
        </w:trPr>
        <w:tc>
          <w:tcPr>
            <w:tcW w:type="dxa" w:w="1457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TODO</w:t>
            </w:r>
          </w:p>
        </w:tc>
        <w:tc>
          <w:tcPr>
            <w:tcW w:type="dxa" w:w="3203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Función</w:t>
            </w:r>
          </w:p>
        </w:tc>
        <w:tc>
          <w:tcPr>
            <w:tcW w:type="dxa" w:w="497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Pista</w:t>
            </w:r>
          </w:p>
        </w:tc>
      </w:tr>
      <w:tr>
        <w:trPr>
          <w:cantSplit/>
        </w:trPr>
        <w:tc>
          <w:tcPr>
            <w:tcW w:type="dxa" w:w="14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2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normalizado_a_pixel(punto_yx, ancho, alto)</w:t>
            </w:r>
          </w:p>
        </w:tc>
        <w:tc>
          <w:tcPr>
            <w:tcW w:type="dxa" w:w="49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 primer elemento es y. Valide el rango 0-1000 y lance ValueError si no se cumple.</w:t>
            </w:r>
          </w:p>
        </w:tc>
      </w:tr>
      <w:tr>
        <w:trPr>
          <w:cantSplit/>
        </w:trPr>
        <w:tc>
          <w:tcPr>
            <w:tcW w:type="dxa" w:w="145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203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profundidad_robusta(depth_mm, u, v, ventana)</w:t>
            </w:r>
          </w:p>
        </w:tc>
        <w:tc>
          <w:tcPr>
            <w:tcW w:type="dxa" w:w="497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Recorte una ventana centrada sin salirse de la imagen, descarte los ceros, devuelva la mediana en metros o None.</w:t>
            </w:r>
          </w:p>
        </w:tc>
      </w:tr>
      <w:tr>
        <w:trPr>
          <w:cantSplit/>
        </w:trPr>
        <w:tc>
          <w:tcPr>
            <w:tcW w:type="dxa" w:w="14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2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desproyectar(u, v, z_m, k)</w:t>
            </w:r>
          </w:p>
        </w:tc>
        <w:tc>
          <w:tcPr>
            <w:tcW w:type="dxa" w:w="49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Ecuaciones del paso 4 de la sección 2.4.</w:t>
            </w:r>
          </w:p>
        </w:tc>
      </w:tr>
      <w:tr>
        <w:trPr>
          <w:cantSplit/>
        </w:trPr>
        <w:tc>
          <w:tcPr>
            <w:tcW w:type="dxa" w:w="145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203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NodoEmbodied._publicar(...) (Ruta B)</w:t>
            </w:r>
          </w:p>
        </w:tc>
        <w:tc>
          <w:tcPr>
            <w:tcW w:type="dxa" w:w="497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PointStamped para el primer objeto y un TransformStamped por objeto con child_frame_id = objetivo_gemini_&lt;i&gt; y rotación identidad.</w:t>
            </w:r>
          </w:p>
        </w:tc>
      </w:tr>
      <w:tr>
        <w:trPr>
          <w:cantSplit/>
        </w:trPr>
        <w:tc>
          <w:tcPr>
            <w:tcW w:type="dxa" w:w="14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2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PROMPTS["propio"]</w:t>
            </w:r>
          </w:p>
        </w:tc>
        <w:tc>
          <w:tcPr>
            <w:tcW w:type="dxa" w:w="49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 escribe en la Fase 4, cuando ya conozca las escenas.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python3 -m pytest tests -q     # meta: 15 passed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Las pruebas usan una escena RGB-D sintética (mesa a 0.80 m, caja a 0.60 m) con un punto 3D exacto conocido: test_pipeline_recupera_la_caja exige error &lt; 5 mm y test_sin_registro_falla_en_el_borde demuestra por qué hace falta el registro. Anote el resultado en la Tabla 1.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Fase 4: Experimento 1 — Razonamiento Semántico-Espacial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Monte (o use las capturas de) las escenas de la Tabla 4, tomadas de docs/research/EXPERIMENTO_IA_LOCALIZACION_GEMINI.md §7, más una escena de la celda Burger Delivery. Para cada escena: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Escriba antes de consultar cuál es la respuesta correcta (verdad de terreno) marcando el objeto en la imagen.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Consulte con --tarea puntos y la instrucción en lenguaje natural, 3 repeticiones con --thinking low: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python3 embodied_sin_ros.py consultar --escena semantica1 --tarea puntos --grupo G03 \</w:t>
            </w:r>
            <w:r>
              <w:br/>
            </w:r>
            <w:r>
              <w:rPr>
                <w:rFonts w:ascii="Courier New" w:hAnsi="Courier New"/>
                <w:sz w:val="16"/>
              </w:rPr>
              <w:t>--objeto "la caja de hamburguesa que está libre y segura para tomar desde arriba, ignorando la que tiene un objeto encima"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Una respuesta es correcta si el punto cae dentro del objeto esperado en la imagen anotada. Cuente también las respuestas con JSON inválido.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4. TODO 1: escriba en PROMPTS["propio"] un prompt para la escena Burger Delivery que exija razonamiento relacional (p. ej. "la caja más cercana a la bandeja del carrito") y conserve el formato de salida. Compárelo con una versión ingenua ("señala la caja").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Fase 5: Experimento 2 — Exactitud 3D y Ablación del Registro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La posición absoluta de la cámara es difícil de medir con cinta, pero dos magnitudes no dependen del marco de referencia y sí se miden bien: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• Distancia entre dos objetos (centros de sus caras superiores), medida con cinta.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• Altura de un objeto sobre la mesa, medida con regla, frente a Z_mesa - Z_objeto con la cámara mirando hacia abajo.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Ubique dos objetos en 5 configuraciones distintas (cerca y lejos del centro de la imagen) y mida la distancia real d entre ellos.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Consulte pidiendo los dos objetos a la vez; la plantilla imprime Distancia 3D entre los dos primeros: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python3 embodied_sin_ros.py consultar --escena dist1 --tarea puntos \</w:t>
            </w:r>
            <w:r>
              <w:br/>
            </w:r>
            <w:r>
              <w:rPr>
                <w:rFonts w:ascii="Courier New" w:hAnsi="Courier New"/>
                <w:sz w:val="16"/>
              </w:rPr>
              <w:t>--objeto "el centro de la tapa del termo y el centro de la tapa de la caja"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Repita la misma escena con --sin-registro (ablación: la profundidad se reescala sin registrar).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4. Complete la Tabla 5 con el error absoluto |d_est - d_real| y el error relativo, con y sin registro.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Fase 6: Experimento 3 — Costo del Razonamiento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Con una escena difícil de la Fase 4 (la que peor resultado dio), consulte 5 veces por nivel: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for nivel in low high; do for i in 1 2 3 4 5; do</w:t>
            </w:r>
            <w:r>
              <w:br/>
            </w:r>
            <w:r>
              <w:rPr>
                <w:rFonts w:ascii="Courier New" w:hAnsi="Courier New"/>
                <w:sz w:val="16"/>
              </w:rPr>
              <w:t>python3 embodied_sin_ros.py consultar --escena semantica2 --tarea puntos --thinking $nivel --grupo G03 \</w:t>
            </w:r>
            <w:r>
              <w:br/>
            </w:r>
            <w:r>
              <w:rPr>
                <w:rFonts w:ascii="Courier New" w:hAnsi="Courier New"/>
                <w:sz w:val="16"/>
              </w:rPr>
              <w:t>--objeto "el celular que pertenece a la persona que dejó sus llaves al lado"</w:t>
            </w:r>
            <w:r>
              <w:br/>
            </w:r>
            <w:r>
              <w:rPr>
                <w:rFonts w:ascii="Courier New" w:hAnsi="Courier New"/>
                <w:sz w:val="16"/>
              </w:rPr>
              <w:t>done; done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Los niveles minimal y medium son opcionales: si el modelo rechaza alguno, registre el error como resultado. El CSV ya contiene latencia y tokens de entrada, salida y pensamiento; complete la Tabla 6 con media y desviación estándar por nivel y la tasa de acierto.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Fase 7: Experimento 4 — Ciclo Corporizado: Agarre, Plan y Detección de Éxito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Affordance: consulte --tarea agarre en una escena segura y en una insegura (objeto encima, o una mano cerca). Un buen resultado devuelve un punto de agarre en la primera y lista vacía en la segunda.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Plan: consulte --tarea plan --objeto "llevar la caja libre a la bandeja". La plantilla imprime los pasos sin ejecutarlos. Valide el plan con tres reglas y regístrelo en la Tabla 7: (a) solo usa acciones del vocabulario permitido; (b) cada objetivo existe en objetos; (c) el punto 3D del objeto cae dentro del volumen de trabajo de la mesa (defínalo en el informe).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Detección de éxito: capture la escena antes; una persona del grupo realiza a mano la tarea (o la hace mal a propósito) y capture el después. Pregunte: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python3 embodied_sin_ros.py exito --antes exito_antes --despues exito_despues \</w:t>
            </w:r>
            <w:r>
              <w:br/>
            </w:r>
            <w:r>
              <w:rPr>
                <w:rFonts w:ascii="Courier New" w:hAnsi="Courier New"/>
                <w:sz w:val="16"/>
              </w:rPr>
              <w:t>--objeto "la caja libre quedó dentro de la bandeja"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Haga al menos un caso exitoso y uno fallido.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 xml:space="preserve">NOTA: </w:t>
            </w:r>
            <w:r>
              <w:rPr>
                <w:rFonts w:ascii="Arial" w:hAnsi="Arial"/>
                <w:sz w:val="16"/>
              </w:rPr>
              <w:t>Extensión opcional (sin calificación, solo con el docente): con la Ruta B y el TF objetivo_gemini_0 publicado, el docente puede transformar el punto a base_link y enviar la pose de aproximación con los clientes seguros de burger_kinova_reference (Laboratorio 03). Ningún grupo envía trayectorias por su cuenta.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pageBreakBefore/>
        <w:spacing w:before="160" w:after="100"/>
      </w:pPr>
      <w:r>
        <w:rPr>
          <w:rFonts w:ascii="Arial" w:hAnsi="Arial"/>
          <w:b/>
          <w:color w:val="1F4E79"/>
          <w:sz w:val="20"/>
        </w:rPr>
        <w:t>RESULTADOS DE LA PRÁCTICA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Las tablas se diligencian en el instrumento ABET de entrega (sección 6), que además pide las evidencias E1–E9 y la declaración de uso de IA generativa (Tabla 8). Aquí se reproducen como referencia para la sesión.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Tabla 1: Entorno y Autoevaluación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52"/>
        <w:gridCol w:w="4286"/>
      </w:tblGrid>
      <w:tr>
        <w:trPr>
          <w:cantSplit/>
          <w:tblHeader w:val="true"/>
        </w:trPr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Ítem</w:t>
            </w:r>
          </w:p>
        </w:tc>
        <w:tc>
          <w:tcPr>
            <w:tcW w:type="dxa" w:w="4286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Valor</w:t>
            </w:r>
          </w:p>
        </w:tc>
      </w:tr>
      <w:tr>
        <w:trPr>
          <w:cantSplit/>
        </w:trPr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Ruta elegida (A sin ROS 2 / B con ROS 2)</w:t>
            </w:r>
          </w:p>
        </w:tc>
        <w:tc>
          <w:tcPr>
            <w:tcW w:type="dxa" w:w="428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Versión de google-genai y de Python</w:t>
            </w:r>
          </w:p>
        </w:tc>
        <w:tc>
          <w:tcPr>
            <w:tcW w:type="dxa" w:w="428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Modelo usado (gemini-robotics-er-2-preview) y fecha de las consultas</w:t>
            </w:r>
          </w:p>
        </w:tc>
        <w:tc>
          <w:tcPr>
            <w:tcW w:type="dxa" w:w="428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Resultado de python3 -m pytest tests -q (passed / failed)</w:t>
            </w:r>
          </w:p>
        </w:tc>
        <w:tc>
          <w:tcPr>
            <w:tcW w:type="dxa" w:w="428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Commit del repositorio del grupo con los TODO resueltos (SHA)</w:t>
            </w:r>
          </w:p>
        </w:tc>
        <w:tc>
          <w:tcPr>
            <w:tcW w:type="dxa" w:w="428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Tabla 2: Registro de Escenas Capturadas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58"/>
        <w:gridCol w:w="1089"/>
        <w:gridCol w:w="2387"/>
        <w:gridCol w:w="2081"/>
        <w:gridCol w:w="2030"/>
      </w:tblGrid>
      <w:tr>
        <w:trPr>
          <w:cantSplit/>
          <w:tblHeader w:val="true"/>
        </w:trPr>
        <w:tc>
          <w:tcPr>
            <w:tcW w:type="dxa" w:w="205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Escena</w:t>
            </w:r>
          </w:p>
        </w:tc>
        <w:tc>
          <w:tcPr>
            <w:tcW w:type="dxa" w:w="1089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Fase</w:t>
            </w:r>
          </w:p>
        </w:tc>
        <w:tc>
          <w:tcPr>
            <w:tcW w:type="dxa" w:w="2387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Descripción</w:t>
            </w:r>
          </w:p>
        </w:tc>
        <w:tc>
          <w:tcPr>
            <w:tcW w:type="dxa" w:w="2081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% píxeles de profundidad válidos</w:t>
            </w:r>
          </w:p>
        </w:tc>
        <w:tc>
          <w:tcPr>
            <w:tcW w:type="dxa" w:w="2030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Desfase color-profundidad (ms)</w:t>
            </w:r>
          </w:p>
        </w:tc>
      </w:tr>
      <w:tr>
        <w:trPr>
          <w:cantSplit/>
        </w:trPr>
        <w:tc>
          <w:tcPr>
            <w:tcW w:type="dxa" w:w="205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regla</w:t>
            </w:r>
          </w:p>
        </w:tc>
        <w:tc>
          <w:tcPr>
            <w:tcW w:type="dxa" w:w="108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23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Hoja A4 horizontal centrada, Z = ____ m</w:t>
            </w:r>
          </w:p>
        </w:tc>
        <w:tc>
          <w:tcPr>
            <w:tcW w:type="dxa" w:w="20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3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05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semantica1</w:t>
            </w:r>
          </w:p>
        </w:tc>
        <w:tc>
          <w:tcPr>
            <w:tcW w:type="dxa" w:w="108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238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Dos cajas, termo sobre una</w:t>
            </w:r>
          </w:p>
        </w:tc>
        <w:tc>
          <w:tcPr>
            <w:tcW w:type="dxa" w:w="208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3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05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semantica2</w:t>
            </w:r>
          </w:p>
        </w:tc>
        <w:tc>
          <w:tcPr>
            <w:tcW w:type="dxa" w:w="108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23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Dos celulares, llaves junto a uno</w:t>
            </w:r>
          </w:p>
        </w:tc>
        <w:tc>
          <w:tcPr>
            <w:tcW w:type="dxa" w:w="20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3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05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semantica3</w:t>
            </w:r>
          </w:p>
        </w:tc>
        <w:tc>
          <w:tcPr>
            <w:tcW w:type="dxa" w:w="108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238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Cuaderno abierto y cuaderno cerrado</w:t>
            </w:r>
          </w:p>
        </w:tc>
        <w:tc>
          <w:tcPr>
            <w:tcW w:type="dxa" w:w="208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3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05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semantica4</w:t>
            </w:r>
          </w:p>
        </w:tc>
        <w:tc>
          <w:tcPr>
            <w:tcW w:type="dxa" w:w="108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23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Esfero dentro del estuche y dos sueltos</w:t>
            </w:r>
          </w:p>
        </w:tc>
        <w:tc>
          <w:tcPr>
            <w:tcW w:type="dxa" w:w="20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3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05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burger</w:t>
            </w:r>
          </w:p>
        </w:tc>
        <w:tc>
          <w:tcPr>
            <w:tcW w:type="dxa" w:w="108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238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Escena de la celda: cajas, bandeja del carrito</w:t>
            </w:r>
          </w:p>
        </w:tc>
        <w:tc>
          <w:tcPr>
            <w:tcW w:type="dxa" w:w="208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3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05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dist1 … dist5</w:t>
            </w:r>
          </w:p>
        </w:tc>
        <w:tc>
          <w:tcPr>
            <w:tcW w:type="dxa" w:w="108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23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Dos objetos a distancia conocida</w:t>
            </w:r>
          </w:p>
        </w:tc>
        <w:tc>
          <w:tcPr>
            <w:tcW w:type="dxa" w:w="20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3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05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exito_antes / exito_despues</w:t>
            </w:r>
          </w:p>
        </w:tc>
        <w:tc>
          <w:tcPr>
            <w:tcW w:type="dxa" w:w="108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type="dxa" w:w="238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Antes y después de la manipulación manual</w:t>
            </w:r>
          </w:p>
        </w:tc>
        <w:tc>
          <w:tcPr>
            <w:tcW w:type="dxa" w:w="208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3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Tabla 3: Calibración de la Cámara de Color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2880"/>
        <w:gridCol w:w="3158"/>
      </w:tblGrid>
      <w:tr>
        <w:trPr>
          <w:cantSplit/>
          <w:tblHeader w:val="true"/>
        </w:trPr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Parámetro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Valor</w:t>
            </w:r>
          </w:p>
        </w:tc>
        <w:tc>
          <w:tcPr>
            <w:tcW w:type="dxa" w:w="315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Fuente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Resolución de color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15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capturas/regla_meta.json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f_x / f_y (px)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15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Kortex API / calibración rápida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c_x / c_y (px)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15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Campo de visión horizontal (°)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15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Salida de calibrar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Distancia 3D entre esquinas de la hoja (m)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15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consultar --escena regla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Error de verificación respecto a 0.297 m (%)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15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Tabla 4: Experimento 1 — Razonamiento Semántico-Espacial (thinking = low, 3 repeticiones)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0"/>
        <w:gridCol w:w="1672"/>
        <w:gridCol w:w="1338"/>
        <w:gridCol w:w="1338"/>
        <w:gridCol w:w="1338"/>
        <w:gridCol w:w="1338"/>
        <w:gridCol w:w="1338"/>
      </w:tblGrid>
      <w:tr>
        <w:trPr>
          <w:cantSplit/>
          <w:tblHeader w:val="true"/>
        </w:trPr>
        <w:tc>
          <w:tcPr>
            <w:tcW w:type="dxa" w:w="1270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Escena</w:t>
            </w:r>
          </w:p>
        </w:tc>
        <w:tc>
          <w:tcPr>
            <w:tcW w:type="dxa" w:w="1672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Instrucción (resumen)</w:t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Respuesta esperada</w:t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Aciertos / 3</w:t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JSON inválidos</w:t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Latencia media (s)</w:t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Observación del error</w:t>
            </w:r>
          </w:p>
        </w:tc>
      </w:tr>
      <w:tr>
        <w:trPr>
          <w:cantSplit/>
        </w:trPr>
        <w:tc>
          <w:tcPr>
            <w:tcW w:type="dxa" w:w="12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semantica1</w:t>
            </w:r>
          </w:p>
        </w:tc>
        <w:tc>
          <w:tcPr>
            <w:tcW w:type="dxa" w:w="16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Caja libre, segura para agarre superior</w:t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27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semantica2</w:t>
            </w:r>
          </w:p>
        </w:tc>
        <w:tc>
          <w:tcPr>
            <w:tcW w:type="dxa" w:w="167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Celular del dueño de las llaves</w:t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2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semantica3</w:t>
            </w:r>
          </w:p>
        </w:tc>
        <w:tc>
          <w:tcPr>
            <w:tcW w:type="dxa" w:w="16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Cuaderno abierto</w:t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27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semantica4</w:t>
            </w:r>
          </w:p>
        </w:tc>
        <w:tc>
          <w:tcPr>
            <w:tcW w:type="dxa" w:w="167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Esfero dentro del estuche</w:t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2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burger (ingenuo)</w:t>
            </w:r>
          </w:p>
        </w:tc>
        <w:tc>
          <w:tcPr>
            <w:tcW w:type="dxa" w:w="16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"Señala la caja"</w:t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27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burger (TODO 1)</w:t>
            </w:r>
          </w:p>
        </w:tc>
        <w:tc>
          <w:tcPr>
            <w:tcW w:type="dxa" w:w="167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Prompt propio del grupo</w:t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Tabla 5: Experimento 2 — Exactitud 3D y Ablación del Registro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8"/>
        <w:gridCol w:w="1276"/>
        <w:gridCol w:w="1599"/>
        <w:gridCol w:w="1276"/>
        <w:gridCol w:w="1599"/>
        <w:gridCol w:w="1276"/>
        <w:gridCol w:w="1276"/>
      </w:tblGrid>
      <w:tr>
        <w:trPr>
          <w:cantSplit/>
          <w:tblHeader w:val="true"/>
        </w:trPr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Config.</w:t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d_real (m)</w:t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d_est con registro (m)</w:t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Error (mm)</w:t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d_est sin registro (m)</w:t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Error (mm)</w:t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Observación</w:t>
            </w:r>
          </w:p>
        </w:tc>
      </w:tr>
      <w:tr>
        <w:trPr>
          <w:cantSplit/>
        </w:trPr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Media ± σ</w:t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Altura de un objeto sobre la mesa: real ______ m · estimada (Z_mesa - Z_objeto) ______ m · error ______ mm.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Tabla 6: Experimento 3 — Costo del Razonamiento (5 repeticiones por nivel)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1412"/>
        <w:gridCol w:w="1599"/>
        <w:gridCol w:w="1763"/>
        <w:gridCol w:w="1599"/>
        <w:gridCol w:w="1718"/>
      </w:tblGrid>
      <w:tr>
        <w:trPr>
          <w:cantSplit/>
          <w:tblHeader w:val="true"/>
        </w:trPr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thinking_level</w:t>
            </w:r>
          </w:p>
        </w:tc>
        <w:tc>
          <w:tcPr>
            <w:tcW w:type="dxa" w:w="1412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Aciertos / 5</w:t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Latencia media ± σ (s)</w:t>
            </w:r>
          </w:p>
        </w:tc>
        <w:tc>
          <w:tcPr>
            <w:tcW w:type="dxa" w:w="1763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Tokens de pensamiento (media)</w:t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Tokens totales (media)</w:t>
            </w:r>
          </w:p>
        </w:tc>
        <w:tc>
          <w:tcPr>
            <w:tcW w:type="dxa" w:w="171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¿El modelo aceptó el nivel?</w:t>
            </w:r>
          </w:p>
        </w:tc>
      </w:tr>
      <w:tr>
        <w:trPr>
          <w:cantSplit/>
        </w:trPr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low</w:t>
            </w:r>
          </w:p>
        </w:tc>
        <w:tc>
          <w:tcPr>
            <w:tcW w:type="dxa" w:w="14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6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high</w:t>
            </w:r>
          </w:p>
        </w:tc>
        <w:tc>
          <w:tcPr>
            <w:tcW w:type="dxa" w:w="141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63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1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minimal (opcional)</w:t>
            </w:r>
          </w:p>
        </w:tc>
        <w:tc>
          <w:tcPr>
            <w:tcW w:type="dxa" w:w="14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6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medium (opcional)</w:t>
            </w:r>
          </w:p>
        </w:tc>
        <w:tc>
          <w:tcPr>
            <w:tcW w:type="dxa" w:w="141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63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1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Tabla 7: Experimento 4 — Ciclo Corporizado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33"/>
        <w:gridCol w:w="1548"/>
        <w:gridCol w:w="1548"/>
        <w:gridCol w:w="1514"/>
        <w:gridCol w:w="1548"/>
        <w:gridCol w:w="1548"/>
      </w:tblGrid>
      <w:tr>
        <w:trPr>
          <w:cantSplit/>
          <w:tblHeader w:val="true"/>
        </w:trPr>
        <w:tc>
          <w:tcPr>
            <w:tcW w:type="dxa" w:w="1933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Prueba</w:t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Escena</w:t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Resultado del modelo</w:t>
            </w:r>
          </w:p>
        </w:tc>
        <w:tc>
          <w:tcPr>
            <w:tcW w:type="dxa" w:w="1514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Resultado esperado</w:t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¿Correcto?</w:t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Comentario</w:t>
            </w:r>
          </w:p>
        </w:tc>
      </w:tr>
      <w:tr>
        <w:trPr>
          <w:cantSplit/>
        </w:trPr>
        <w:tc>
          <w:tcPr>
            <w:tcW w:type="dxa" w:w="19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Agarre en escena segura</w:t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Punto sobre el objeto</w:t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933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Agarre en escena insegura</w:t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Lista vacía</w:t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9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Plan: vocabulario permitido</w:t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Solo acciones válidas</w:t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933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Plan: objetivos existentes</w:t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Todos en objetos</w:t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9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Plan: punto dentro del volumen de trabajo</w:t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Dentro de los límites</w:t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933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Éxito (tarea bien hecha)</w:t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exito: true</w:t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9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Éxito (tarea mal hecha)</w:t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exito: false</w:t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pageBreakBefore w:val="0"/>
        <w:spacing w:before="160" w:after="100"/>
      </w:pPr>
      <w:r>
        <w:rPr>
          <w:rFonts w:ascii="Arial" w:hAnsi="Arial"/>
          <w:b/>
          <w:color w:val="1F4E79"/>
          <w:sz w:val="20"/>
        </w:rPr>
        <w:t>ANÁLISIS DE RESULTADOS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Análisis 1 (Semántica): Con la Tabla 4, ¿en qué tipo de relación (seguridad, pertenencia, estado, contención) falló más el modelo? Proponga una hipótesis y un cambio de prompt que la pruebe.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Análisis 2 (Geometría): Con la Tabla 5, descomponga el error 3D en sus fuentes: error de señalamiento de Gemini (píxeles), calibración, profundidad y registro. ¿Cuál domina? Estime cuántos milímetros produce un error de 10 px a 0.6 m con su f_x.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Análisis 3 (Ablación): ¿Dónde el registro importa más: en el centro o en los bordes de los objetos? Relacione la respuesta con la separación de 19.5 mm entre sensores y con la diferencia de campo de visión.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4. Análisis 4 (Costo): Con la Tabla 6, ¿vale la pena high para esta tarea? Calcule cuántas decisiones por minuto permite cada nivel y discuta por qué un VLM no puede cerrar un lazo de control de 1 kHz como ros2_control.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5. Análisis 5 (Corporización): Con la Tabla 7, ¿qué validaciones deterministas son imprescindibles entre la salida de un VLM y un actuador real?</w:t>
      </w:r>
    </w:p>
    <w:p>
      <w:pPr>
        <w:keepNext/>
        <w:pageBreakBefore w:val="0"/>
        <w:spacing w:before="160" w:after="100"/>
      </w:pPr>
      <w:r>
        <w:rPr>
          <w:rFonts w:ascii="Arial" w:hAnsi="Arial"/>
          <w:b/>
          <w:color w:val="1F4E79"/>
          <w:sz w:val="20"/>
        </w:rPr>
        <w:t>CONCLUSIONES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Conclusión sobre la capacidad de razonamiento espacial zero-shot del modelo frente a un detector clásico, sustentada en la Tabla 4.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Conclusión cuantitativa sobre el error 3D alcanzable con la cámara del Kinova y el papel del registro y la calibración.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Conclusión sobre el compromiso latencia-exactitud del nivel de razonamiento y sus implicaciones de arquitectura.</w:t>
      </w:r>
    </w:p>
    <w:p>
      <w:pPr>
        <w:keepNext/>
        <w:pageBreakBefore w:val="0"/>
        <w:spacing w:before="160" w:after="100"/>
      </w:pPr>
      <w:r>
        <w:rPr>
          <w:rFonts w:ascii="Arial" w:hAnsi="Arial"/>
          <w:b/>
          <w:color w:val="1F4E79"/>
          <w:sz w:val="20"/>
        </w:rPr>
        <w:t>PREGUNTAS PARA LA DISCUSIÓN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Pregunta 1: ¿Por qué la plantilla envía la imagen reducida a 1280 px y aun así ubica el punto en la imagen de 1920×1080 sin pérdida de exactitud geométrica? ¿Qué sí se pierde al reducirla?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Pregunta 2: profundidad_robusta usa la mediana y no el promedio. Construya un ejemplo numérico de 9 píxeles con un reflejo en el que el promedio falle.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Pregunta 3: ¿Qué pasa con el punto 3D si Gemini señala el borde de la caja en lugar de su centro? ¿Cómo lo detectaría automáticamente con la imagen de profundidad?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4. Pregunta 4: La salida está en el marco óptico de la cámara. ¿Qué transformación falta para expresarla en base_link, y de qué depende que esa transformación sea correcta mientras el brazo se mueve?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5. Pregunta 5 (ética): ¿Qué información de la escena podría revelar una imagen enviada a un servicio externo aunque no aparezcan personas? ¿Qué alternativa técnica existiría para no enviar imágenes fuera del laboratorio?</w:t>
      </w:r>
    </w:p>
    <w:p>
      <w:pPr>
        <w:keepNext/>
        <w:pageBreakBefore w:val="0"/>
        <w:spacing w:before="160" w:after="100"/>
      </w:pPr>
      <w:r>
        <w:rPr>
          <w:rFonts w:ascii="Arial" w:hAnsi="Arial"/>
          <w:b/>
          <w:color w:val="1F4E79"/>
          <w:sz w:val="20"/>
        </w:rPr>
        <w:t>BIBLIOGRAFÍA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Google DeepMind. (2026). Gemini Robotics ER 2 — Model card. https://deepmind.google/models/model-cards/gemini-robotics-er-2/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Google. (2026). Gemini Robotics ER — Gemini API documentation. https://ai.google.dev/gemini-api/docs/robotics-overview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Kinova Robotics. (2024). ros2_kortex_vision: ROS 2 driver for the Kinova Gen3 vision module. https://github.com/Kinovarobotics/ros2_kortex_vision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4. Kinova Robotics. (2024). Kinova Gen3 Ultra lightweight robot User Guide. Kinova Inc.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5. Hartley, R., &amp; Zisserman, A. (2004). Multiple View Geometry in Computer Vision (2nd ed.). Cambridge University Press.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6. Russell, S., &amp; Norvig, P. (2021). Artificial Intelligence: A Modern Approach (4th ed.). Pearson.</w:t>
      </w:r>
    </w:p>
    <w:tbl>
      <w:tblPr>
        <w:tblW w:w="51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79"/>
        <w:gridCol w:w="3198"/>
        <w:gridCol w:w="3078"/>
      </w:tblGrid>
      <w:tr w:rsidR="003E387E" w:rsidRPr="0067062F" w14:paraId="159881DB" w14:textId="77777777" w:rsidTr="007167DB">
        <w:trPr>
          <w:trHeight w:val="432"/>
          <w:cantSplit/>
        </w:trPr>
        <w:tc>
          <w:tcPr>
            <w:tcW w:w="5000" w:type="pct"/>
            <w:gridSpan w:val="3"/>
            <w:vAlign w:val="center"/>
          </w:tcPr>
          <w:p w14:paraId="338F2558" w14:textId="77777777" w:rsidR="003E387E" w:rsidRPr="0067062F" w:rsidRDefault="003E387E" w:rsidP="007167DB">
            <w:pPr>
              <w:keepNext/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APROBACIÓN GUIA DE LABORATORIO</w:t>
            </w:r>
          </w:p>
        </w:tc>
      </w:tr>
      <w:tr w:rsidR="003E387E" w:rsidRPr="0067062F" w14:paraId="188C47E1" w14:textId="77777777" w:rsidTr="007167DB">
        <w:trPr>
          <w:trHeight w:val="283"/>
          <w:cantSplit/>
        </w:trPr>
        <w:tc>
          <w:tcPr>
            <w:tcW w:w="1646" w:type="pct"/>
            <w:vAlign w:val="center"/>
          </w:tcPr>
          <w:p w14:paraId="16BA6838" w14:textId="77777777" w:rsidR="003E387E" w:rsidRDefault="003E387E" w:rsidP="007167DB">
            <w:pPr>
              <w:keepNext/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062F">
              <w:rPr>
                <w:rFonts w:ascii="Arial" w:hAnsi="Arial" w:cs="Arial"/>
                <w:b/>
                <w:sz w:val="20"/>
                <w:szCs w:val="20"/>
              </w:rPr>
              <w:t xml:space="preserve">Elaborado </w:t>
            </w:r>
            <w:r>
              <w:rPr>
                <w:rFonts w:ascii="Arial" w:hAnsi="Arial" w:cs="Arial"/>
                <w:b/>
                <w:sz w:val="20"/>
                <w:szCs w:val="20"/>
              </w:rPr>
              <w:t>/ Actualizado</w:t>
            </w:r>
          </w:p>
          <w:p w14:paraId="083CEA47" w14:textId="77777777" w:rsidR="003E387E" w:rsidRPr="0067062F" w:rsidRDefault="003E387E" w:rsidP="007167DB">
            <w:pPr>
              <w:keepNext/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(Docente)</w:t>
            </w:r>
          </w:p>
        </w:tc>
        <w:tc>
          <w:tcPr>
            <w:tcW w:w="1709" w:type="pct"/>
            <w:vAlign w:val="center"/>
          </w:tcPr>
          <w:p w14:paraId="23F44AEC" w14:textId="77777777" w:rsidR="003E387E" w:rsidRDefault="003E387E" w:rsidP="007167DB">
            <w:pPr>
              <w:keepNext/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 w:rsidRPr="0067062F">
              <w:rPr>
                <w:rFonts w:ascii="Arial" w:hAnsi="Arial" w:cs="Arial"/>
                <w:b/>
                <w:sz w:val="20"/>
                <w:szCs w:val="20"/>
                <w:lang w:val="pt-BR"/>
              </w:rPr>
              <w:t>Revisado</w:t>
            </w:r>
          </w:p>
          <w:p w14:paraId="6DEB0680" w14:textId="77777777" w:rsidR="003E387E" w:rsidRPr="0067062F" w:rsidRDefault="003E387E" w:rsidP="007167DB">
            <w:pPr>
              <w:keepNext/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pt-BR"/>
              </w:rPr>
              <w:t>(Director de programa)</w:t>
            </w:r>
          </w:p>
        </w:tc>
        <w:tc>
          <w:tcPr>
            <w:tcW w:w="1645" w:type="pct"/>
            <w:vAlign w:val="center"/>
          </w:tcPr>
          <w:p w14:paraId="6C655EFC" w14:textId="77777777" w:rsidR="003E387E" w:rsidRDefault="003E387E" w:rsidP="007167DB">
            <w:pPr>
              <w:keepNext/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062F">
              <w:rPr>
                <w:rFonts w:ascii="Arial" w:hAnsi="Arial" w:cs="Arial"/>
                <w:b/>
                <w:sz w:val="20"/>
                <w:szCs w:val="20"/>
              </w:rPr>
              <w:t>Aprobado</w:t>
            </w:r>
          </w:p>
          <w:p w14:paraId="07F9E329" w14:textId="77777777" w:rsidR="003E387E" w:rsidRPr="0067062F" w:rsidRDefault="003E387E" w:rsidP="007167DB">
            <w:pPr>
              <w:keepNext/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(Decano facultad)</w:t>
            </w:r>
          </w:p>
        </w:tc>
      </w:tr>
      <w:tr w:rsidR="003E387E" w:rsidRPr="0067062F" w14:paraId="4014B0DC" w14:textId="77777777" w:rsidTr="007167DB">
        <w:trPr>
          <w:trHeight w:val="1474"/>
        </w:trPr>
        <w:tc>
          <w:tcPr>
            <w:tcW w:w="1646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Ing. Henry Roncancio</w:t>
              <w:br/>
              <w:t>Docente Asignatura Inteligencia Artificial</w:t>
            </w:r>
          </w:p>
        </w:tc>
        <w:tc>
          <w:tcPr>
            <w:tcW w:w="1709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Director de Programa</w:t>
              <w:br/>
              <w:t>Ingeniería Mecatrónica</w:t>
            </w:r>
          </w:p>
        </w:tc>
        <w:tc>
          <w:tcPr>
            <w:tcW w:w="1645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Decano(a)</w:t>
              <w:br/>
              <w:t>Facultad de Ingeniería</w:t>
            </w:r>
          </w:p>
        </w:tc>
      </w:tr>
    </w:tbl>
    <w:sectPr w:rsidR="006B18E3" w:rsidRPr="00E029CA" w:rsidSect="00857A43">
      <w:headerReference w:type="default" r:id="rId7"/>
      <w:footerReference w:type="even" r:id="rId8"/>
      <w:footerReference w:type="default" r:id="rId9"/>
      <w:pgSz w:w="12242" w:h="15842" w:code="1"/>
      <w:pgMar w:top="1418" w:right="1701" w:bottom="1418" w:left="1701" w:header="709" w:footer="9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11C91" w14:textId="77777777" w:rsidR="00C24045" w:rsidRDefault="00C24045">
      <w:r>
        <w:separator/>
      </w:r>
    </w:p>
  </w:endnote>
  <w:endnote w:type="continuationSeparator" w:id="0">
    <w:p w14:paraId="6E1E331E" w14:textId="77777777" w:rsidR="00C24045" w:rsidRDefault="00C240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E36CF" w14:textId="77777777" w:rsidR="004C3FAE" w:rsidRDefault="004C3FAE" w:rsidP="004146B6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F9962F6" w14:textId="77777777" w:rsidR="004C3FAE" w:rsidRDefault="004C3FAE" w:rsidP="0011536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629EC" w14:textId="77777777" w:rsidR="004C3FAE" w:rsidRDefault="004C3FAE" w:rsidP="004146B6">
    <w:pPr>
      <w:pStyle w:val="Piedepgina"/>
      <w:framePr w:wrap="around" w:vAnchor="text" w:hAnchor="margin" w:xAlign="right" w:y="1"/>
      <w:spacing w:after="40"/>
      <w:jc w:val="center"/>
      <w:rPr>
        <w:rStyle w:val="Nmerodepgina"/>
      </w:rPr>
    </w:pPr>
    <w:r>
      <w:rPr>
        <w:rFonts w:ascii="Arial" w:hAnsi="Arial"/>
        <w:sz w:val="16"/>
      </w:rPr>
      <w:t xml:space="preserve">Página </w:t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sz w:val="16"/>
      </w:rPr>
      <w:t xml:space="preserve"> de </w:t>
      <w:fldChar w:fldCharType="begin"/>
      <w:instrText xml:space="preserve">NUMPAGES</w:instrText>
      <w:fldChar w:fldCharType="separate"/>
      <w:t>1</w:t>
      <w:fldChar w:fldCharType="end"/>
    </w:r>
    <w:r>
      <w:rPr>
        <w:rFonts w:ascii="Arial" w:hAnsi="Arial"/>
        <w:sz w:val="14"/>
      </w:rPr>
      <w:br/>
      <w:t>El uso no autorizado de su contenido, así como su reproducción total o parcial, estará en contra de los derechos de autor.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FDC98" w14:textId="77777777" w:rsidR="00C24045" w:rsidRDefault="00C24045">
      <w:r>
        <w:separator/>
      </w:r>
    </w:p>
  </w:footnote>
  <w:footnote w:type="continuationSeparator" w:id="0">
    <w:p w14:paraId="215D59A4" w14:textId="77777777" w:rsidR="00C24045" w:rsidRDefault="00C240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E2FF2" w14:textId="77777777" w:rsidR="004C3FAE" w:rsidRPr="005A59F9" w:rsidRDefault="004C3FAE" w:rsidP="00604BA6">
    <w:pPr>
      <w:pStyle w:val="Encabezado"/>
      <w:tabs>
        <w:tab w:val="num" w:pos="0"/>
      </w:tabs>
      <w:ind w:right="360"/>
      <w:jc w:val="center"/>
      <w:rPr>
        <w:rFonts w:ascii="Arial" w:hAnsi="Arial" w:cs="Arial"/>
        <w:b/>
        <w:sz w:val="28"/>
        <w:szCs w:val="28"/>
      </w:rPr>
    </w:pPr>
    <w:r w:rsidRPr="005A59F9">
      <w:rPr>
        <w:rFonts w:ascii="Arial" w:hAnsi="Arial" w:cs="Arial"/>
        <w:b/>
        <w:sz w:val="28"/>
        <w:szCs w:val="28"/>
      </w:rPr>
      <w:t>UNIVERSIDAD MILITAR NUEVA GRANADA</w:t>
    </w:r>
  </w:p>
  <w:p w14:paraId="2061FFD4" w14:textId="77777777" w:rsidR="004C3FAE" w:rsidRDefault="00263353" w:rsidP="0096522F">
    <w:pPr>
      <w:pStyle w:val="Encabezado"/>
      <w:tabs>
        <w:tab w:val="num" w:pos="0"/>
      </w:tabs>
      <w:jc w:val="center"/>
      <w:rPr>
        <w:rFonts w:cs="Arial"/>
        <w:b/>
      </w:rPr>
    </w:pPr>
    <w:r>
      <w:rPr>
        <w:sz w:val="28"/>
        <w:szCs w:val="28"/>
      </w:rPr>
      <w:pict w14:anchorId="1F3C78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75.75pt;height:74.25pt">
          <v:imagedata r:id="rId1" o:title="logo umng"/>
        </v:shape>
      </w:pict>
    </w:r>
    <w:r w:rsidR="004C3FAE">
      <w:rPr>
        <w:rFonts w:cs="Arial"/>
        <w:b/>
        <w:sz w:val="20"/>
        <w:szCs w:val="20"/>
      </w:rPr>
      <w:pict w14:anchorId="6DF6DD2E">
        <v:shape id="_x0000_i1026" type="#_x0000_t75" style="width:415pt;height:6.65pt" o:hrpct="0" o:hralign="center" o:hr="t">
          <v:imagedata r:id="rId2" o:title="BD21328_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369A3B6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357"/>
        </w:tabs>
        <w:ind w:left="357" w:hanging="357"/>
      </w:pPr>
      <w:rPr>
        <w:rFonts w:ascii="Times New Roman" w:eastAsia="Times New Roman" w:hAnsi="Times New Roman" w:cs="Times New Roman"/>
      </w:rPr>
    </w:lvl>
    <w:lvl w:ilvl="2">
      <w:start w:val="1"/>
      <w:numFmt w:val="none"/>
      <w:suff w:val="nothing"/>
      <w:lvlText w:val="1.1."/>
      <w:lvlJc w:val="left"/>
      <w:pPr>
        <w:tabs>
          <w:tab w:val="num" w:pos="357"/>
        </w:tabs>
        <w:ind w:left="357" w:hanging="357"/>
      </w:pPr>
    </w:lvl>
    <w:lvl w:ilvl="3">
      <w:start w:val="1"/>
      <w:numFmt w:val="decimal"/>
      <w:lvlText w:val="%4.1."/>
      <w:lvlJc w:val="left"/>
      <w:pPr>
        <w:tabs>
          <w:tab w:val="num" w:pos="357"/>
        </w:tabs>
        <w:ind w:left="357" w:hanging="357"/>
      </w:pPr>
    </w:lvl>
    <w:lvl w:ilvl="4">
      <w:start w:val="1"/>
      <w:numFmt w:val="decimal"/>
      <w:lvlText w:val="%2.%4.%5..1."/>
      <w:lvlJc w:val="left"/>
      <w:pPr>
        <w:tabs>
          <w:tab w:val="num" w:pos="357"/>
        </w:tabs>
        <w:ind w:left="357" w:hanging="357"/>
      </w:pPr>
    </w:lvl>
    <w:lvl w:ilvl="5">
      <w:start w:val="1"/>
      <w:numFmt w:val="decimal"/>
      <w:lvlText w:val="%2.%4.%5.%6..1."/>
      <w:lvlJc w:val="left"/>
      <w:pPr>
        <w:tabs>
          <w:tab w:val="num" w:pos="357"/>
        </w:tabs>
        <w:ind w:left="357" w:hanging="357"/>
      </w:pPr>
    </w:lvl>
    <w:lvl w:ilvl="6">
      <w:start w:val="1"/>
      <w:numFmt w:val="decimal"/>
      <w:lvlText w:val="%2.%4.%5.%6.%7..1."/>
      <w:lvlJc w:val="left"/>
      <w:pPr>
        <w:tabs>
          <w:tab w:val="num" w:pos="357"/>
        </w:tabs>
        <w:ind w:left="357" w:hanging="357"/>
      </w:pPr>
    </w:lvl>
    <w:lvl w:ilvl="7">
      <w:start w:val="1"/>
      <w:numFmt w:val="decimal"/>
      <w:lvlText w:val=".%4.%5.%6.%7.%8..1."/>
      <w:lvlJc w:val="left"/>
      <w:pPr>
        <w:tabs>
          <w:tab w:val="num" w:pos="357"/>
        </w:tabs>
        <w:ind w:left="357" w:hanging="357"/>
      </w:pPr>
    </w:lvl>
    <w:lvl w:ilvl="8">
      <w:start w:val="1"/>
      <w:numFmt w:val="decimal"/>
      <w:lvlText w:val="%2.%4.%5.%6.%7.%8.%9..1."/>
      <w:lvlJc w:val="left"/>
      <w:pPr>
        <w:tabs>
          <w:tab w:val="num" w:pos="357"/>
        </w:tabs>
        <w:ind w:left="357" w:hanging="357"/>
      </w:pPr>
    </w:lvl>
  </w:abstractNum>
  <w:abstractNum w:abstractNumId="1" w15:restartNumberingAfterBreak="0">
    <w:nsid w:val="05E84325"/>
    <w:multiLevelType w:val="hybridMultilevel"/>
    <w:tmpl w:val="12F483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B64E9"/>
    <w:multiLevelType w:val="hybridMultilevel"/>
    <w:tmpl w:val="31BC8A8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AE95A7C"/>
    <w:multiLevelType w:val="multilevel"/>
    <w:tmpl w:val="FF44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055A3"/>
    <w:multiLevelType w:val="hybridMultilevel"/>
    <w:tmpl w:val="F250A11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8606133"/>
    <w:multiLevelType w:val="multilevel"/>
    <w:tmpl w:val="3D7669E6"/>
    <w:lvl w:ilvl="0">
      <w:start w:val="5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" w15:restartNumberingAfterBreak="0">
    <w:nsid w:val="555F7500"/>
    <w:multiLevelType w:val="hybridMultilevel"/>
    <w:tmpl w:val="AADC29CE"/>
    <w:lvl w:ilvl="0" w:tplc="181A1498">
      <w:start w:val="1"/>
      <w:numFmt w:val="decimal"/>
      <w:pStyle w:val="Ttulo4"/>
      <w:lvlText w:val="%1."/>
      <w:lvlJc w:val="left"/>
      <w:pPr>
        <w:tabs>
          <w:tab w:val="num" w:pos="360"/>
        </w:tabs>
        <w:ind w:left="360" w:hanging="360"/>
      </w:pPr>
      <w:rPr>
        <w:b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ABB0FDA"/>
    <w:multiLevelType w:val="hybridMultilevel"/>
    <w:tmpl w:val="9E9C72A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F9756A"/>
    <w:multiLevelType w:val="multilevel"/>
    <w:tmpl w:val="4556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B36E9E"/>
    <w:multiLevelType w:val="multilevel"/>
    <w:tmpl w:val="FE90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9F0883"/>
    <w:multiLevelType w:val="multilevel"/>
    <w:tmpl w:val="981E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81B65"/>
    <w:multiLevelType w:val="hybridMultilevel"/>
    <w:tmpl w:val="BC02274E"/>
    <w:lvl w:ilvl="0" w:tplc="240A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2" w15:restartNumberingAfterBreak="0">
    <w:nsid w:val="7E3503FB"/>
    <w:multiLevelType w:val="hybridMultilevel"/>
    <w:tmpl w:val="ECB22E4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7884588">
    <w:abstractNumId w:val="4"/>
  </w:num>
  <w:num w:numId="2" w16cid:durableId="1133980242">
    <w:abstractNumId w:val="5"/>
  </w:num>
  <w:num w:numId="3" w16cid:durableId="1462191557">
    <w:abstractNumId w:val="7"/>
  </w:num>
  <w:num w:numId="4" w16cid:durableId="1317301039">
    <w:abstractNumId w:val="2"/>
  </w:num>
  <w:num w:numId="5" w16cid:durableId="692075715">
    <w:abstractNumId w:val="6"/>
  </w:num>
  <w:num w:numId="6" w16cid:durableId="1289895213">
    <w:abstractNumId w:val="0"/>
  </w:num>
  <w:num w:numId="7" w16cid:durableId="795174264">
    <w:abstractNumId w:val="12"/>
  </w:num>
  <w:num w:numId="8" w16cid:durableId="1887519278">
    <w:abstractNumId w:val="10"/>
  </w:num>
  <w:num w:numId="9" w16cid:durableId="561521363">
    <w:abstractNumId w:val="3"/>
  </w:num>
  <w:num w:numId="10" w16cid:durableId="772945599">
    <w:abstractNumId w:val="8"/>
  </w:num>
  <w:num w:numId="11" w16cid:durableId="39525686">
    <w:abstractNumId w:val="9"/>
  </w:num>
  <w:num w:numId="12" w16cid:durableId="1186289734">
    <w:abstractNumId w:val="1"/>
  </w:num>
  <w:num w:numId="13" w16cid:durableId="13410100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131078" w:nlCheck="1" w:checkStyle="0"/>
  <w:activeWritingStyle w:appName="MSWord" w:lang="es-ES" w:vendorID="64" w:dllVersion="131078" w:nlCheck="1" w:checkStyle="0"/>
  <w:activeWritingStyle w:appName="MSWord" w:lang="en-US" w:vendorID="64" w:dllVersion="131078" w:nlCheck="1" w:checkStyle="0"/>
  <w:activeWritingStyle w:appName="MSWord" w:lang="es-ES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s-CO" w:vendorID="64" w:dllVersion="0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5810"/>
    <w:rsid w:val="00036F1C"/>
    <w:rsid w:val="00052D13"/>
    <w:rsid w:val="00060E7C"/>
    <w:rsid w:val="00061B2B"/>
    <w:rsid w:val="000848AE"/>
    <w:rsid w:val="00087EFF"/>
    <w:rsid w:val="000C0C3D"/>
    <w:rsid w:val="000E0577"/>
    <w:rsid w:val="000E368C"/>
    <w:rsid w:val="000F5DEC"/>
    <w:rsid w:val="00115369"/>
    <w:rsid w:val="00125374"/>
    <w:rsid w:val="00135810"/>
    <w:rsid w:val="00145BC7"/>
    <w:rsid w:val="001909C3"/>
    <w:rsid w:val="0019741C"/>
    <w:rsid w:val="001A7596"/>
    <w:rsid w:val="001C54AE"/>
    <w:rsid w:val="00202220"/>
    <w:rsid w:val="00226CF2"/>
    <w:rsid w:val="002439A5"/>
    <w:rsid w:val="00263353"/>
    <w:rsid w:val="002842A0"/>
    <w:rsid w:val="002C4911"/>
    <w:rsid w:val="002D119D"/>
    <w:rsid w:val="002D2493"/>
    <w:rsid w:val="003110F4"/>
    <w:rsid w:val="0031144B"/>
    <w:rsid w:val="0034564E"/>
    <w:rsid w:val="003621FB"/>
    <w:rsid w:val="00364C55"/>
    <w:rsid w:val="00365232"/>
    <w:rsid w:val="0036581D"/>
    <w:rsid w:val="00384F81"/>
    <w:rsid w:val="003B1093"/>
    <w:rsid w:val="003B1FCC"/>
    <w:rsid w:val="003D0300"/>
    <w:rsid w:val="003D0442"/>
    <w:rsid w:val="003E387E"/>
    <w:rsid w:val="003F165F"/>
    <w:rsid w:val="00411276"/>
    <w:rsid w:val="004146B6"/>
    <w:rsid w:val="00443EDC"/>
    <w:rsid w:val="00482470"/>
    <w:rsid w:val="0049178D"/>
    <w:rsid w:val="004965CF"/>
    <w:rsid w:val="0049678C"/>
    <w:rsid w:val="004A5808"/>
    <w:rsid w:val="004B24F6"/>
    <w:rsid w:val="004C3FAE"/>
    <w:rsid w:val="004D284E"/>
    <w:rsid w:val="004E2318"/>
    <w:rsid w:val="004E6E05"/>
    <w:rsid w:val="004F4557"/>
    <w:rsid w:val="00526A5E"/>
    <w:rsid w:val="00527447"/>
    <w:rsid w:val="00534C60"/>
    <w:rsid w:val="00536EBC"/>
    <w:rsid w:val="005611F7"/>
    <w:rsid w:val="00566576"/>
    <w:rsid w:val="005A59F9"/>
    <w:rsid w:val="005B03D2"/>
    <w:rsid w:val="005D3300"/>
    <w:rsid w:val="005D4227"/>
    <w:rsid w:val="005E7B2C"/>
    <w:rsid w:val="005F423C"/>
    <w:rsid w:val="00604BA6"/>
    <w:rsid w:val="00612536"/>
    <w:rsid w:val="00630FB8"/>
    <w:rsid w:val="00644560"/>
    <w:rsid w:val="0067062F"/>
    <w:rsid w:val="0067368A"/>
    <w:rsid w:val="006740CD"/>
    <w:rsid w:val="00683144"/>
    <w:rsid w:val="0068744C"/>
    <w:rsid w:val="006962C5"/>
    <w:rsid w:val="006B18E3"/>
    <w:rsid w:val="006C4F4C"/>
    <w:rsid w:val="006D3667"/>
    <w:rsid w:val="006E6E2C"/>
    <w:rsid w:val="00700ECE"/>
    <w:rsid w:val="00713E85"/>
    <w:rsid w:val="007167DB"/>
    <w:rsid w:val="007359BB"/>
    <w:rsid w:val="0074533B"/>
    <w:rsid w:val="00750B95"/>
    <w:rsid w:val="00781B83"/>
    <w:rsid w:val="008015A0"/>
    <w:rsid w:val="00806A14"/>
    <w:rsid w:val="00813769"/>
    <w:rsid w:val="00821CDD"/>
    <w:rsid w:val="00836FAE"/>
    <w:rsid w:val="00837442"/>
    <w:rsid w:val="00846D83"/>
    <w:rsid w:val="00846F03"/>
    <w:rsid w:val="00857A43"/>
    <w:rsid w:val="008630AE"/>
    <w:rsid w:val="00890D09"/>
    <w:rsid w:val="00906354"/>
    <w:rsid w:val="00914B81"/>
    <w:rsid w:val="00961AFD"/>
    <w:rsid w:val="0096522F"/>
    <w:rsid w:val="009702A5"/>
    <w:rsid w:val="009C6847"/>
    <w:rsid w:val="009E61AF"/>
    <w:rsid w:val="009F1C8D"/>
    <w:rsid w:val="00A077AE"/>
    <w:rsid w:val="00A35512"/>
    <w:rsid w:val="00A37C5D"/>
    <w:rsid w:val="00A45B91"/>
    <w:rsid w:val="00A573C7"/>
    <w:rsid w:val="00A94210"/>
    <w:rsid w:val="00AA3A5B"/>
    <w:rsid w:val="00AA50CA"/>
    <w:rsid w:val="00AD3832"/>
    <w:rsid w:val="00AE086C"/>
    <w:rsid w:val="00AE50E6"/>
    <w:rsid w:val="00AF51B0"/>
    <w:rsid w:val="00B112F7"/>
    <w:rsid w:val="00B85B58"/>
    <w:rsid w:val="00B863D6"/>
    <w:rsid w:val="00BA75C5"/>
    <w:rsid w:val="00BE7280"/>
    <w:rsid w:val="00C24045"/>
    <w:rsid w:val="00C46F90"/>
    <w:rsid w:val="00C66007"/>
    <w:rsid w:val="00C77A34"/>
    <w:rsid w:val="00C8650C"/>
    <w:rsid w:val="00C93789"/>
    <w:rsid w:val="00CB4B07"/>
    <w:rsid w:val="00CD611B"/>
    <w:rsid w:val="00D1739D"/>
    <w:rsid w:val="00D204AA"/>
    <w:rsid w:val="00D25247"/>
    <w:rsid w:val="00D354C7"/>
    <w:rsid w:val="00D64754"/>
    <w:rsid w:val="00D83016"/>
    <w:rsid w:val="00DA3A9F"/>
    <w:rsid w:val="00DD0E6C"/>
    <w:rsid w:val="00DE4162"/>
    <w:rsid w:val="00E029CA"/>
    <w:rsid w:val="00E02B2A"/>
    <w:rsid w:val="00E731B9"/>
    <w:rsid w:val="00E80301"/>
    <w:rsid w:val="00EA7345"/>
    <w:rsid w:val="00EE76E2"/>
    <w:rsid w:val="00EF5C0D"/>
    <w:rsid w:val="00F37EAA"/>
    <w:rsid w:val="00F7693A"/>
    <w:rsid w:val="00F946AC"/>
    <w:rsid w:val="00FC4C88"/>
    <w:rsid w:val="00FC699B"/>
    <w:rsid w:val="00FC7C1B"/>
    <w:rsid w:val="00FE6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5B86F212"/>
  <w15:chartTrackingRefBased/>
  <w15:docId w15:val="{2BB68E45-ED40-4903-A4D3-07A2DA588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2">
    <w:name w:val="heading 2"/>
    <w:basedOn w:val="Normal"/>
    <w:next w:val="Normal"/>
    <w:autoRedefine/>
    <w:qFormat/>
    <w:rsid w:val="005A59F9"/>
    <w:pPr>
      <w:keepNext/>
      <w:tabs>
        <w:tab w:val="left" w:pos="732"/>
      </w:tabs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autoRedefine/>
    <w:qFormat/>
    <w:rsid w:val="005A59F9"/>
    <w:pPr>
      <w:keepNext/>
      <w:tabs>
        <w:tab w:val="num" w:pos="357"/>
      </w:tabs>
      <w:ind w:left="357" w:hanging="357"/>
      <w:jc w:val="both"/>
      <w:outlineLvl w:val="2"/>
    </w:pPr>
    <w:rPr>
      <w:rFonts w:ascii="Arial" w:hAnsi="Arial"/>
      <w:szCs w:val="20"/>
    </w:rPr>
  </w:style>
  <w:style w:type="paragraph" w:styleId="Ttulo4">
    <w:name w:val="heading 4"/>
    <w:basedOn w:val="Normal"/>
    <w:next w:val="Normal"/>
    <w:autoRedefine/>
    <w:qFormat/>
    <w:rsid w:val="003E387E"/>
    <w:pPr>
      <w:keepNext/>
      <w:numPr>
        <w:numId w:val="5"/>
      </w:numPr>
      <w:tabs>
        <w:tab w:val="clear" w:pos="360"/>
        <w:tab w:val="num" w:pos="720"/>
      </w:tabs>
      <w:spacing w:line="360" w:lineRule="auto"/>
      <w:ind w:left="720" w:hanging="720"/>
      <w:jc w:val="both"/>
      <w:outlineLvl w:val="3"/>
    </w:pPr>
    <w:rPr>
      <w:rFonts w:ascii="Arial" w:hAnsi="Arial"/>
      <w:b/>
      <w:bCs/>
      <w:szCs w:val="20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1909C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1909C3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190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E80301"/>
  </w:style>
  <w:style w:type="paragraph" w:styleId="Textodeglobo">
    <w:name w:val="Balloon Text"/>
    <w:basedOn w:val="Normal"/>
    <w:link w:val="TextodegloboCar"/>
    <w:rsid w:val="000F5DEC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0F5DEC"/>
    <w:rPr>
      <w:rFonts w:ascii="Tahoma" w:hAnsi="Tahoma" w:cs="Tahoma"/>
      <w:sz w:val="16"/>
      <w:szCs w:val="16"/>
      <w:lang w:val="es-ES" w:eastAsia="es-ES"/>
    </w:rPr>
  </w:style>
  <w:style w:type="character" w:styleId="Refdecomentario">
    <w:name w:val="annotation reference"/>
    <w:rsid w:val="00AF51B0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AF51B0"/>
    <w:rPr>
      <w:sz w:val="20"/>
      <w:szCs w:val="20"/>
    </w:rPr>
  </w:style>
  <w:style w:type="character" w:customStyle="1" w:styleId="TextocomentarioCar">
    <w:name w:val="Texto comentario Car"/>
    <w:link w:val="Textocomentario"/>
    <w:rsid w:val="00AF51B0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AF51B0"/>
    <w:rPr>
      <w:b/>
      <w:bCs/>
    </w:rPr>
  </w:style>
  <w:style w:type="character" w:customStyle="1" w:styleId="AsuntodelcomentarioCar">
    <w:name w:val="Asunto del comentario Car"/>
    <w:link w:val="Asuntodelcomentario"/>
    <w:rsid w:val="00AF51B0"/>
    <w:rPr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3E387E"/>
    <w:pPr>
      <w:ind w:left="708"/>
    </w:pPr>
  </w:style>
  <w:style w:type="character" w:styleId="Textoennegrita">
    <w:name w:val="Texto en negrita"/>
    <w:uiPriority w:val="22"/>
    <w:qFormat/>
    <w:rsid w:val="003E387E"/>
    <w:rPr>
      <w:b/>
      <w:bCs/>
    </w:rPr>
  </w:style>
  <w:style w:type="paragraph" w:styleId="NormalWeb">
    <w:name w:val="Normal (Web)"/>
    <w:basedOn w:val="Normal"/>
    <w:uiPriority w:val="99"/>
    <w:unhideWhenUsed/>
    <w:rsid w:val="003E387E"/>
    <w:pPr>
      <w:spacing w:before="100" w:beforeAutospacing="1" w:after="100" w:afterAutospacing="1"/>
    </w:pPr>
    <w:rPr>
      <w:lang w:val="es-CO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902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MILITAR NUEVA GRANADA</vt:lpstr>
    </vt:vector>
  </TitlesOfParts>
  <Company>UMNG</Company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Laboratorio IA 01 – Embodied AI con Gemini Robotics-ER 2 y Kinova Gen3</dc:title>
  <dc:subject>INTELIGENCIA ARTIFICIAL</dc:subject>
  <dc:creator>Universidad Militar Nueva Granada</dc:creator>
  <cp:keywords/>
  <cp:lastModifiedBy>Henry Antonio Roncancio Velandia</cp:lastModifiedBy>
  <cp:revision>2</cp:revision>
  <cp:lastPrinted>2025-09-28T03:43:00Z</cp:lastPrinted>
  <dcterms:created xsi:type="dcterms:W3CDTF">2026-07-29T21:37:00Z</dcterms:created>
  <dcterms:modified xsi:type="dcterms:W3CDTF">2026-07-29T21:37:00Z</dcterms:modified>
  <dc:description>Generado desde GUIA_LAB_IA_01_EMBODIED_AI_GEMINI_ER2_KINOVA.md con build_guia_lab_ia_01_embodied.py.</dc:description>
</cp:coreProperties>
</file>