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Instrumento ABET — Proyecto del primer corte: conexión con Kinova Gen3</w:t>
      </w:r>
    </w:p>
    <w:p>
      <w:pPr>
        <w:ind w:left="259" w:right="259"/>
        <w:pBdr>
          <w:left w:val="single" w:sz="18" w:color="5B9BD5" w:space="8"/>
        </w:pBdr>
      </w:pPr>
      <w:r>
        <w:rPr>
          <w:i/>
          <w:color w:val="404040"/>
        </w:rPr>
        <w:t xml:space="preserve">Instrumento de evidencia y calificación asociado a </w:t>
      </w:r>
      <w:r>
        <w:rPr>
          <w:rFonts w:ascii="Aptos Mono" w:hAnsi="Aptos Mono" w:eastAsia="Aptos Mono"/>
          <w:i/>
          <w:color w:val="404040"/>
          <w:sz w:val="15"/>
        </w:rPr>
        <w:t>education/proyectos_evaluables/PROYECTO_CORTE_1_CONEXION_KINOVA.md</w:t>
      </w:r>
      <w:r>
        <w:rPr>
          <w:i/>
          <w:color w:val="404040"/>
        </w:rPr>
        <w:t>. La especificación técnica define el proyecto; este documento registra exclusivamente las evidencias, el nivel alcanzado y la nota de la entrega final del primer corte.</w:t>
      </w:r>
    </w:p>
    <w:p>
      <w:pPr>
        <w:pStyle w:val="Heading1"/>
        <w:keepNext/>
      </w:pPr>
      <w:r>
        <w:t>1. Identificación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Registro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Asignatura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ROBOT OPERATING SYSTEM - ROS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Corte / instrumento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Primer corte / Entrega final y sustentación técnica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Estudiante evaluado / código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Package </w:t>
            </w:r>
            <w:r>
              <w:rPr>
                <w:rFonts w:ascii="Aptos" w:hAnsi="Aptos" w:eastAsia="Aptos Mono"/>
                <w:color w:val="9C0006"/>
                <w:sz w:val="14"/>
              </w:rPr>
              <w:t>burger_kinova_connection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Equipo / integrantes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Códigos / grupo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Repositorio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Rama y commit evaluados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Fecha de demostración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Estación conectada al Kinova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Estación cliente DDS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ROS_DOMAIN_ID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Periodo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2026-2</w:t>
            </w:r>
          </w:p>
        </w:tc>
      </w:tr>
      <w:t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Evaluador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Versión del instrumento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</w:tr>
    </w:tbl>
    <w:p>
      <w:pPr>
        <w:pStyle w:val="Heading1"/>
        <w:keepNext/>
      </w:pPr>
      <w:r>
        <w:t>2. Resultado de este instrumento</w:t>
      </w:r>
    </w:p>
    <w:p>
      <w:pPr/>
      <w:r>
        <w:rPr>
          <w:rFonts w:ascii="Arial" w:hAnsi="Arial"/>
          <w:sz w:val="18"/>
        </w:rPr>
        <w:t>Este instrumento produce la Nota Proyecto Corte 1, denominada E₁ en el syllabus, y el resultado desagregado de cada criterio para su captura en Zubatronic/SGDE. E₁ representa el 30% de la nota del primer corte; los niveles por criterio alimentan por separado los reportes RAE/SO.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  <w:tblHeader w:val="true"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Criterio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RAE / indicador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Student Outcome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Peso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Máximo sobre 5,0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C1. Arquitectura e integración funcional con Kortex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2.1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SO2 — Diseño de soluciones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35%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1,75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C2. Validación experimental y diagnóstico de comunicación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6.4 transversal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SO6 — Experimentación y análisis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25%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1,25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C3. Seguridad física, de software y de red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4.1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SO4 — Responsabilidad profesional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15%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0,75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C4. Documentación reproducible y sustentación técnica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3.1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SO3 — Comunicación efectiva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15%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0,75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C5. Trabajo en equipo y contrato de integración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5.1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SO5 — Trabajo en equipo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10%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0,50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4"/>
              </w:rPr>
              <w:t>Total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100%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5,00</w:t>
            </w:r>
          </w:p>
        </w:tc>
      </w:tr>
    </w:tbl>
    <w:p>
      <w:pPr>
        <w:pStyle w:val="Heading1"/>
        <w:keepNext/>
      </w:pPr>
      <w:r>
        <w:t>3. Forma de uso</w:t>
      </w:r>
    </w:p>
    <w:p>
      <w:pPr>
        <w:pStyle w:val="ListNumber"/>
        <w:spacing w:after="20"/>
      </w:pPr>
      <w:r>
        <w:rPr>
          <w:rFonts w:ascii="Arial" w:hAnsi="Arial"/>
          <w:sz w:val="18"/>
        </w:rPr>
        <w:t>El equipo registra las evidencias E1–E10 antes de la sustentación y se diligencia un registro por estudiante.</w:t>
      </w:r>
    </w:p>
    <w:p>
      <w:pPr>
        <w:pStyle w:val="ListNumber"/>
        <w:spacing w:after="20"/>
      </w:pPr>
      <w:r>
        <w:rPr>
          <w:rFonts w:ascii="Arial" w:hAnsi="Arial"/>
          <w:sz w:val="18"/>
        </w:rPr>
        <w:t>Quien evalúa marca una sola banda de desempeño por criterio y registra un valor de 0 a 500 dentro del intervalo correspondiente.</w:t>
      </w:r>
    </w:p>
    <w:p>
      <w:pPr>
        <w:pStyle w:val="ListNumber"/>
        <w:spacing w:after="20"/>
      </w:pPr>
      <w:r>
        <w:rPr>
          <w:rFonts w:ascii="Arial" w:hAnsi="Arial"/>
          <w:sz w:val="18"/>
        </w:rPr>
        <w:t>N3, N4 y N5 muestran progresión de dominio; N1 y N2 son bandas alternativas de desempeño insuficiente o parcial.</w:t>
      </w:r>
    </w:p>
    <w:p>
      <w:pPr>
        <w:pStyle w:val="ListNumber"/>
        <w:spacing w:after="20"/>
      </w:pPr>
      <w:r>
        <w:rPr>
          <w:rFonts w:ascii="Arial" w:hAnsi="Arial"/>
          <w:sz w:val="18"/>
        </w:rPr>
        <w:t>Si falta evidencia obligatoria se marca N1 y se registra 0. Zubatronic calcula aporte = valor × peso / 100 y la nota sobre 5,0 es el total sobre 500 dividido entre 100.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Nivel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Intervalo Zubatronic / valor guía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Interpretación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475–500 / guía 500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Excelente: desempeño completo, preciso, robusto y reproducible.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400–474 / guía 450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Bueno: desempeño correcto con omisiones menores.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300–399 / guía 350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Aceptable: logra el funcionamiento esencial y presenta evidencia verificable. Umbral de logro.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150–299 / guía 250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Cumplimiento parcial: evidencia incompleta o errores importantes.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0–149 / guía 100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 cumple: evidencia mínima, fragmentaria o no funcional. Sin evidencia obligatoria se registra 0.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Registro de evidencias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Código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Evidencia requerida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Archivo, enlace, comando o ubicación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E1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Árbol del package, </w:t>
            </w:r>
            <w:r>
              <w:rPr>
                <w:rFonts w:ascii="Aptos" w:hAnsi="Aptos" w:eastAsia="Aptos Mono"/>
                <w:color w:val="9C0006"/>
                <w:sz w:val="14"/>
              </w:rPr>
              <w:t>package.xml</w:t>
            </w:r>
            <w:r>
              <w:rPr>
                <w:rFonts w:ascii="Aptos" w:hAnsi="Aptos"/>
                <w:sz w:val="14"/>
              </w:rPr>
              <w:t xml:space="preserve">, configuración y resultado de </w:t>
            </w:r>
            <w:r>
              <w:rPr>
                <w:rFonts w:ascii="Aptos" w:hAnsi="Aptos" w:eastAsia="Aptos Mono"/>
                <w:color w:val="9C0006"/>
                <w:sz w:val="14"/>
              </w:rPr>
              <w:t>colcon build</w:t>
            </w:r>
            <w:r>
              <w:rPr>
                <w:rFonts w:ascii="Aptos" w:hAnsi="Aptos"/>
                <w:sz w:val="14"/>
              </w:rPr>
              <w:t xml:space="preserve"> y </w:t>
            </w:r>
            <w:r>
              <w:rPr>
                <w:rFonts w:ascii="Aptos" w:hAnsi="Aptos" w:eastAsia="Aptos Mono"/>
                <w:color w:val="9C0006"/>
                <w:sz w:val="14"/>
              </w:rPr>
              <w:t>colcon test</w:t>
            </w:r>
            <w:r>
              <w:rPr>
                <w:rFonts w:ascii="Aptos" w:hAnsi="Aptos"/>
                <w:sz w:val="14"/>
              </w:rPr>
              <w:t>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E2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Launch en modo fake y launch sobre hardware real, con parámetros visibles y sin editar código.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E3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 Mono"/>
                <w:color w:val="9C0006"/>
                <w:sz w:val="14"/>
              </w:rPr>
              <w:t>/joint_states</w:t>
            </w:r>
            <w:r>
              <w:rPr>
                <w:rFonts w:ascii="Aptos" w:hAnsi="Aptos"/>
                <w:sz w:val="14"/>
              </w:rPr>
              <w:t xml:space="preserve"> con </w:t>
            </w:r>
            <w:r>
              <w:rPr>
                <w:rFonts w:ascii="Aptos" w:hAnsi="Aptos" w:eastAsia="Aptos Mono"/>
                <w:color w:val="9C0006"/>
                <w:sz w:val="14"/>
              </w:rPr>
              <w:t>joint_1</w:t>
            </w:r>
            <w:r>
              <w:rPr>
                <w:rFonts w:ascii="Aptos" w:hAnsi="Aptos"/>
                <w:sz w:val="14"/>
              </w:rPr>
              <w:t xml:space="preserve"> a </w:t>
            </w:r>
            <w:r>
              <w:rPr>
                <w:rFonts w:ascii="Aptos" w:hAnsi="Aptos" w:eastAsia="Aptos Mono"/>
                <w:color w:val="9C0006"/>
                <w:sz w:val="14"/>
              </w:rPr>
              <w:t>joint_7</w:t>
            </w:r>
            <w:r>
              <w:rPr>
                <w:rFonts w:ascii="Aptos" w:hAnsi="Aptos"/>
                <w:sz w:val="14"/>
              </w:rPr>
              <w:t>, frecuencia medida y edad del último mensaje.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E4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Respuesta de </w:t>
            </w:r>
            <w:r>
              <w:rPr>
                <w:rFonts w:ascii="Aptos" w:hAnsi="Aptos" w:eastAsia="Aptos Mono"/>
                <w:color w:val="9C0006"/>
                <w:sz w:val="14"/>
              </w:rPr>
              <w:t>/controller_manager/list_controllers</w:t>
            </w:r>
            <w:r>
              <w:rPr>
                <w:rFonts w:ascii="Aptos" w:hAnsi="Aptos"/>
                <w:sz w:val="14"/>
              </w:rPr>
              <w:t xml:space="preserve"> y verificación de controladores activos.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E5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Aptos Mono"/>
                <w:color w:val="9C0006"/>
                <w:sz w:val="14"/>
              </w:rPr>
              <w:t>/burger/kinova/diagnostics</w:t>
            </w:r>
            <w:r>
              <w:rPr>
                <w:rFonts w:ascii="Aptos" w:hAnsi="Aptos"/>
                <w:sz w:val="14"/>
              </w:rPr>
              <w:t xml:space="preserve"> en estados saludable, degradado y perdido.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E6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Prueba de pérdida y recuperación del driver o de la conexión DDS, con tiempos y diagnóstico.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E7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Validación de tres metas bloqueadas: movimiento deshabilitado, articulación faltante y límite excedido.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E8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Trayectoria segura autorizada: meta, feedback, resultado y verificación del estado final.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Despliegue distribuido: estación A con Kortex, estación B con el cliente y contrato de red/DDS.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E10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README, diagrama del grafo, protocolo de seguridad, roles, commits y sustentación reproducible.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</w:tbl>
    <w:p>
      <w:pPr>
        <w:pStyle w:val="Heading2"/>
        <w:keepNext/>
      </w:pPr>
      <w:r>
        <w:t>Registro mínimo de la sesión evaluada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Registro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Fecha y hora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Commit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Distribución ROS 2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IP del robot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ROS_DOMAIN_ID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Frecuencia </w:t>
            </w:r>
            <w:r>
              <w:rPr>
                <w:rFonts w:ascii="Aptos" w:hAnsi="Aptos" w:eastAsia="Aptos Mono"/>
                <w:color w:val="9C0006"/>
                <w:sz w:val="14"/>
              </w:rPr>
              <w:t>/joint_states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Timeout observado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Controlador de trayectoria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Resultado de la acción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Incidente o limitación encontrada</w:t>
            </w:r>
          </w:p>
        </w:tc>
        <w:tc>
          <w:tcPr>
            <w:tcW w:type="dxa" w:w="5256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</w:tbl>
    <w:p>
      <w:r>
        <w:br w:type="page"/>
      </w:r>
    </w:p>
    <w:p>
      <w:pPr>
        <w:pStyle w:val="Heading1"/>
        <w:keepNext/>
      </w:pPr>
      <w:r>
        <w:t>5. Selección del nivel alcanzado</w:t>
      </w:r>
    </w:p>
    <w:p>
      <w:pPr/>
      <w:r>
        <w:rPr>
          <w:rFonts w:ascii="Arial" w:hAnsi="Arial"/>
          <w:sz w:val="18"/>
        </w:rPr>
        <w:t>Marque con una X una sola banda y escriba el valor exacto para Zubatronic. Si no existe evidencia obligatoria verificable, marque N1 y registre 0.</w:t>
      </w:r>
    </w:p>
    <w:p>
      <w:pPr>
        <w:pStyle w:val="Heading2"/>
        <w:keepNext/>
      </w:pPr>
      <w:r>
        <w:t>C1. Arquitectura e integración funcional con Kortex — 35% — RAE 2.1 / SO2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512"/>
        <w:gridCol w:w="8136"/>
      </w:tblGrid>
      <w:tr>
        <w:trPr>
          <w:cantSplit/>
          <w:tblHeader w:val="true"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Marque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Nivel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1"/>
                <w:id w:val="-3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 xml:space="preserve">Además de N4, la arquitectura separa correctamente driver y aplicación, admite operación local y distribuida, maneja todos los estados de error previstos y no requiere cambios en </w:t>
            </w:r>
            <w:r>
              <w:rPr>
                <w:rFonts w:ascii="Aptos" w:hAnsi="Aptos" w:eastAsia="Aptos Mono"/>
                <w:color w:val="9C0006"/>
                <w:sz w:val="14"/>
              </w:rPr>
              <w:t>ros2_kortex</w:t>
            </w:r>
            <w:r>
              <w:rPr>
                <w:rFonts w:ascii="Aptos" w:hAnsi="Aptos"/>
                <w:sz w:val="14"/>
              </w:rPr>
              <w:t>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"/>
                <w:id w:val="-3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Además de N3, el launch parametriza los modos fake, real y cliente DDS; el monitor y el action client tienen contratos claros y manejo consistente de errores.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3"/>
                <w:id w:val="-3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 package compila, se instala y demuestra conexión real: recibe siete articulaciones, consulta controladores y envía una trayectoria autorizada mediante la acción estándar.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4"/>
                <w:id w:val="-3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Solo funciona en modo fake o requiere pasos manuales no documentados; falta alguna interfaz esencial o la ejecución real es intermitente.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5"/>
                <w:id w:val="-3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Existen scripts o fragmentos, pero no un package instalable ni una comunicación funcional verificable con el Kinova; incluye ausencia de evidencia obligatoria.</w:t>
            </w:r>
          </w:p>
        </w:tc>
      </w:tr>
    </w:tbl>
    <w:p>
      <w:pPr/>
      <w:r>
        <w:rPr>
          <w:rFonts w:ascii="Arial" w:hAnsi="Arial"/>
          <w:sz w:val="18"/>
        </w:rPr>
        <w:t>Nivel C1 marcado: ________    Valor Zubatronic (0–500): ________</w:t>
      </w:r>
    </w:p>
    <w:p>
      <w:pPr>
        <w:pStyle w:val="Heading2"/>
        <w:keepNext/>
      </w:pPr>
      <w:r>
        <w:t>C2. Validación experimental y diagnóstico de comunicación — 25% — RAE 6.4 / SO6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512"/>
        <w:gridCol w:w="8136"/>
      </w:tblGrid>
      <w:tr>
        <w:trPr>
          <w:cantSplit/>
          <w:tblHeader w:val="true"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Marque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Nivel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7"/>
                <w:id w:val="-3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Además de N4, compara cuantitativamente estados nominales y degradados, explica las variaciones y demuestra que otra persona puede repetir el protocolo y obtener conclusiones equivalentes.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8"/>
                <w:id w:val="-3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Además de N3, aísla correctamente fallas de driver, controlador, red DDS y lógica; relaciona síntomas, mediciones, causa y recuperación.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9"/>
                <w:id w:val="-3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Mide frecuencia y timeout, demuestra pérdida y recuperación, y registra diagnósticos saludables, degradados y de error.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10"/>
                <w:id w:val="-3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Presenta mediciones parciales o capturas aisladas; identifica el síntoma pero no demuestra causa, recuperación o repetibilidad.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11"/>
                <w:id w:val="-3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Reporta que la comunicación funciona o falla sin datos, protocolo ni diagnóstico verificable; incluye ausencia de evidencia obligatoria.</w:t>
            </w:r>
          </w:p>
        </w:tc>
      </w:tr>
    </w:tbl>
    <w:p>
      <w:pPr/>
      <w:r>
        <w:rPr>
          <w:rFonts w:ascii="Arial" w:hAnsi="Arial"/>
          <w:sz w:val="18"/>
        </w:rPr>
        <w:t>Nivel C2 marcado: ________    Valor Zubatronic (0–500): ________</w:t>
      </w:r>
    </w:p>
    <w:p>
      <w:r>
        <w:br w:type="page"/>
      </w:r>
    </w:p>
    <w:p>
      <w:pPr>
        <w:pStyle w:val="Heading2"/>
        <w:keepNext/>
      </w:pPr>
      <w:r>
        <w:t>C3. Seguridad física, de software y de red — 15% — RAE 4.1 / SO4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512"/>
        <w:gridCol w:w="8136"/>
      </w:tblGrid>
      <w:tr>
        <w:trPr>
          <w:cantSplit/>
          <w:tblHeader w:val="true"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Marque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Nivel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13"/>
                <w:id w:val="-3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Además de N4, analiza riesgos residuales, justifica límites y permisos de red, y demuestra mediante pruebas que una reconexión no rehabilita movimiento automáticamente.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14"/>
                <w:id w:val="-3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Además de N3, bloquea metas inválidas o vencidas, protege configuración sensible y documenta respuesta ante fallas, zonas de trabajo y parada de emergencia.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15"/>
                <w:id w:val="-3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Inicia con movimiento deshabilitado, valida primero en fake, exige habilitación explícita y cumple el protocolo físico de operación supervisada.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16"/>
                <w:id w:val="-3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Aplica algunas medidas, pero conserva valores inseguros por defecto, validaciones incompletas o un protocolo ambiguo.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17"/>
                <w:id w:val="-3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La solución permite movimiento sin controles suficientes, expone configuración sensible o no presenta evidencia obligatoria verificable.</w:t>
            </w:r>
          </w:p>
        </w:tc>
      </w:tr>
    </w:tbl>
    <w:p>
      <w:pPr/>
      <w:r>
        <w:rPr>
          <w:rFonts w:ascii="Arial" w:hAnsi="Arial"/>
          <w:sz w:val="18"/>
        </w:rPr>
        <w:t>Nivel C3 marcado: ________    Valor Zubatronic (0–500): ________</w:t>
      </w:r>
    </w:p>
    <w:p>
      <w:pPr>
        <w:pStyle w:val="Heading2"/>
        <w:keepNext/>
      </w:pPr>
      <w:r>
        <w:t>C4. Documentación reproducible y sustentación técnica — 15% — RAE 3.1 / SO3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512"/>
        <w:gridCol w:w="8136"/>
      </w:tblGrid>
      <w:tr>
        <w:trPr>
          <w:cantSplit/>
          <w:tblHeader w:val="true"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Marque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Nivel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19"/>
                <w:id w:val="-3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Además de N4, la sustentación explica decisiones, límites y resultados sin depender de lectura literal; responde preguntas reproduciendo evidencia del sistema.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0"/>
                <w:id w:val="-3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Además de N3, documenta modos local y distribuido, QoS, fallas comunes, seguridad y resultados cuantitativos con trazabilidad al commit.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1"/>
                <w:id w:val="-3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El README permite compilar, lanzar, interpretar diagnósticos y repetir las pruebas; incluye grafo, interfaces y comandos.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2"/>
                <w:id w:val="-3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La documentación cubre la ejecución básica, pero omite dependencias, resultados esperados, diagnóstico o decisiones de arquitectura.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3"/>
                <w:id w:val="-3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Presenta capturas o instrucciones fragmentarias que no permiten reproducir el proyecto, o no presenta evidencia obligatoria.</w:t>
            </w:r>
          </w:p>
        </w:tc>
      </w:tr>
    </w:tbl>
    <w:p>
      <w:pPr/>
      <w:r>
        <w:rPr>
          <w:rFonts w:ascii="Arial" w:hAnsi="Arial"/>
          <w:sz w:val="18"/>
        </w:rPr>
        <w:t>Nivel C4 marcado: ________    Valor Zubatronic (0–500): ________</w:t>
      </w:r>
    </w:p>
    <w:p>
      <w:r>
        <w:br w:type="page"/>
      </w:r>
    </w:p>
    <w:p>
      <w:pPr>
        <w:pStyle w:val="Heading2"/>
        <w:keepNext/>
      </w:pPr>
      <w:r>
        <w:t>C5. Trabajo en equipo y contrato de integración — 10% — RAE 5.1 / SO5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2"/>
        <w:gridCol w:w="1512"/>
        <w:gridCol w:w="8136"/>
      </w:tblGrid>
      <w:tr>
        <w:trPr>
          <w:cantSplit/>
          <w:tblHeader w:val="true"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Marque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Nivel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Evidencia observable del nivel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5"/>
                <w:id w:val="-3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N5 — 475–500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Además de N4, el equipo demuestra revisión cruzada, decisiones técnicas compartidas y resolución documentada de conflictos o fallas de integración.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6"/>
                <w:id w:val="-3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N4 — 400–474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Además de N3, los commits y revisiones muestran contribuciones equilibradas; las interfaces se acordaron antes de integrar y se respetaron durante las pruebas.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7"/>
                <w:id w:val="-3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N3 — 300–399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Define roles, contrato de interfaces y responsabilidades; integra monitor, launch, action client y documentación en una demostración común.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8"/>
                <w:id w:val="-3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N2 — 150–299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La distribución de tareas existe, pero la integración es tardía, las interfaces cambian sin control o las contribuciones son difíciles de verificar.</w:t>
            </w:r>
          </w:p>
        </w:tc>
      </w:tr>
      <w:tr>
        <w:trPr>
          <w:cantSplit/>
        </w:trPr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  <w:sdt>
              <w:sdtPr>
                <w:alias w:val="Marcar nivel"/>
                <w:tag w:val="nivel_29"/>
                <w:id w:val="-3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/>
                    <w:sz w:val="22"/>
                  </w:rPr>
                  <w:t>☐</w:t>
                </w:r>
              </w:sdtContent>
            </w:sdt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N1 — 0–149</w:t>
            </w:r>
          </w:p>
        </w:tc>
        <w:tc>
          <w:tcPr>
            <w:tcW w:type="dxa" w:w="3504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El trabajo se concentra en una persona, no existe evidencia de coordinación técnica o falta la comprobación individual obligatoria.</w:t>
            </w:r>
          </w:p>
        </w:tc>
      </w:tr>
    </w:tbl>
    <w:p>
      <w:pPr/>
      <w:r>
        <w:rPr>
          <w:rFonts w:ascii="Arial" w:hAnsi="Arial"/>
          <w:sz w:val="18"/>
        </w:rPr>
        <w:t>Nivel C5 marcado: ________    Valor Zubatronic (0–500): ________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sz w:val="18"/>
        </w:rPr>
        <w:t>6. Captura y cálculo</w:t>
      </w:r>
    </w:p>
    <w:p>
      <w:pPr/>
      <w:r>
        <w:rPr>
          <w:rFonts w:ascii="Arial" w:hAnsi="Arial"/>
          <w:sz w:val="18"/>
        </w:rPr>
        <w:t>Capture en Zubatronic el valor exacto de cada criterio. La plataforma calcula: aporte = valor × peso / 100; nota sobre 500 = suma de aportes; nota sobre 5,0 = total / 100. Los valores guía son 500, 450, 350, 250 y 100; sin evidencia obligatoria se registra 0 dentro de N1.</w:t>
      </w:r>
    </w:p>
    <w:p>
      <w:pPr>
        <w:pStyle w:val="Heading1"/>
        <w:keepNext/>
      </w:pPr>
      <w:r>
        <w:t>7. Consolidado final</w:t>
      </w:r>
    </w:p>
    <w:p>
      <w:pPr/>
      <w:r>
        <w:rPr>
          <w:rFonts w:ascii="Arial" w:hAnsi="Arial"/>
          <w:sz w:val="18"/>
        </w:rPr>
        <w:t>Zubatronic calcula este consolidado automáticamente. La tabla permite verificar la captura o registrar el resultado en una copia de respaldo.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cantSplit/>
          <w:tblHeader w:val="true"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Criterio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4"/>
              </w:rPr>
              <w:t>Peso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Nivel marcado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Valor 0–500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1F4E78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Aporte ponderado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C1. Arquitectura e integración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35%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C2. Validación y diagnóstico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25%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C3. Seguridad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15%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C4. Documentación y sustentación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15%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C5. Trabajo en equipo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10%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4"/>
              </w:rPr>
              <w:t>Nota Proyecto Corte 1 — escala 0–500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sz w:val="14"/>
              </w:rPr>
              <w:t>100%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________ / 500</w:t>
            </w:r>
          </w:p>
        </w:tc>
      </w:tr>
      <w:tr>
        <w:trPr>
          <w:cantSplit/>
        </w:trPr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4"/>
              </w:rPr>
              <w:t>Nota Proyecto Corte 1 — escala 0,0–5,0</w:t>
            </w: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102"/>
            <w:vAlign w:val="center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________ / 5,0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Resultado complementario</w:t>
            </w:r>
          </w:p>
        </w:tc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Criterios en N3 o superior</w:t>
            </w:r>
          </w:p>
        </w:tc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Criterios por debajo de N3</w:t>
            </w:r>
          </w:p>
        </w:tc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Fortalezas observadas</w:t>
            </w:r>
          </w:p>
        </w:tc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Mejora prioritaria</w:t>
            </w:r>
          </w:p>
        </w:tc>
        <w:tc>
          <w:tcPr>
            <w:tcW w:type="dxa" w:w="5256"/>
            <w:vAlign w:val="center"/>
            <w:tcMar>
              <w:top w:w="45" w:type="dxa"/>
              <w:start w:w="50" w:type="dxa"/>
              <w:bottom w:w="45" w:type="dxa"/>
              <w:end w:w="5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Evidencia individual verificada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Sí ☐ / No ☐</w:t>
            </w:r>
          </w:p>
        </w:tc>
      </w:tr>
    </w:tbl>
    <w:p>
      <w:pPr>
        <w:pStyle w:val="Heading1"/>
        <w:keepNext/>
      </w:pPr>
      <w:r>
        <w:t>8. Integración con la nota del primer corte</w:t>
      </w:r>
    </w:p>
    <w:p>
      <w:pPr>
        <w:ind w:left="259"/>
      </w:pPr>
      <w:r>
        <w:rPr>
          <w:rFonts w:ascii="Aptos Mono" w:hAnsi="Aptos Mono" w:eastAsia="Aptos Mono"/>
          <w:color w:val="404040"/>
          <w:sz w:val="15"/>
        </w:rPr>
        <w:t>E₁ = Nota Proyecto Corte 1</w:t>
      </w:r>
    </w:p>
    <w:p>
      <w:pPr>
        <w:ind w:left="259"/>
      </w:pPr>
      <w:r>
        <w:rPr>
          <w:rFonts w:ascii="Aptos Mono" w:hAnsi="Aptos Mono" w:eastAsia="Aptos Mono"/>
          <w:color w:val="404040"/>
          <w:sz w:val="15"/>
        </w:rPr>
        <w:t>Nota Corte 1 = 0,28 T₁ + 0,42 L₁ + 0,30 E₁</w:t>
      </w:r>
    </w:p>
    <w:p>
      <w:pPr/>
      <w:r>
        <w:rPr>
          <w:rFonts w:ascii="Arial" w:hAnsi="Arial"/>
          <w:sz w:val="18"/>
        </w:rPr>
        <w:t>Este instrumento genera E₁ y los resultados desagregados por criterio. T₁ y L₁ provienen de sus instrumentos respectivos; Zubatronic consolida los reportes RAE/SO a partir de la captura por estudiante.</w:t>
      </w:r>
    </w:p>
    <w:p>
      <w:pPr>
        <w:pStyle w:val="Heading1"/>
        <w:keepNext/>
      </w:pPr>
      <w:r>
        <w:t>9. Cierre</w:t>
      </w:r>
    </w:p>
    <w:p>
      <w:r>
        <w:t>Nombre de quien evalúa: ____________________________________  Fecha: __________________</w:t>
      </w:r>
    </w:p>
    <w:p>
      <w:r>
        <w:t>Firma o visto bueno: __________________________________________________________________</w:t>
      </w:r>
    </w:p>
    <w:p>
      <w:r>
        <w:t>Observaciones finales: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230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 xml:space="preserve">Proyecto Corte 1 · Conexión Kinova  |  Página </w:t>
    </w:r>
    <w:r>
      <w:rPr>
        <w:color w:val="666666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66666"/>
        <w:sz w:val="14"/>
      </w:rPr>
      <w:t xml:space="preserve"> de </w:t>
    </w:r>
    <w:r>
      <w:rPr>
        <w:color w:val="666666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56"/>
      <w:gridCol w:w="5256"/>
    </w:tblGrid>
    <w:tr>
      <w:tc>
        <w:tcPr>
          <w:tcW w:type="dxa" w:w="5256"/>
          <w:vAlign w:val="center"/>
          <w:shd w:fill="17365D"/>
        </w:tcPr>
        <w:p>
          <w:pPr>
            <w:jc w:val="left"/>
          </w:pPr>
          <w:r>
            <w:rPr>
              <w:rFonts w:ascii="Aptos" w:hAnsi="Aptos"/>
              <w:b/>
              <w:color w:val="FFFFFF"/>
              <w:sz w:val="15"/>
            </w:rPr>
            <w:t>UNIVERSIDAD MILITAR NUEVA GRANADA</w:t>
          </w:r>
        </w:p>
      </w:tc>
      <w:tc>
        <w:tcPr>
          <w:tcW w:type="dxa" w:w="5256"/>
          <w:vAlign w:val="center"/>
          <w:shd w:fill="17365D"/>
        </w:tcPr>
        <w:p>
          <w:pPr>
            <w:jc w:val="right"/>
          </w:pPr>
          <w:r>
            <w:rPr>
              <w:rFonts w:ascii="Aptos" w:hAnsi="Aptos"/>
              <w:b/>
              <w:color w:val="FFFFFF"/>
              <w:sz w:val="15"/>
            </w:rPr>
            <w:t>ROBOT OPERATING SYSTEM - ROS</w:t>
            <w:br/>
            <w:t>Proyecto Corte 1 · Instrumento ABET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5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5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5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ABET — Proyecto Corte 1: conexión con Kinova Gen3</dc:title>
  <dc:subject>Entrega final y sustentación técnica — ROBOT OPERATING SYSTEM - ROS</dc:subject>
  <dc:creator>Universidad Militar Nueva Granada</dc:creator>
  <cp:keywords>ROS 2, Kinova, Kortex, ABET, primer corte, rúbrica</cp:keywords>
  <dc:description>Versión 1.0 normalizada para captura Zubatronic/SGDE en niveles N1–N5.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