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RENT PROTECTION SERVICES AGREEMENT (FLORIDA)</w:t>
      </w:r>
    </w:p>
    <w:p>
      <w:r/>
    </w:p>
    <w:p>
      <w:r/>
      <w:r>
        <w:rPr>
          <w:b/>
        </w:rPr>
        <w:t>THIS RENT PROTECTION SERVICES AGREEMENT</w:t>
      </w:r>
      <w:r>
        <w:t xml:space="preserve"> (the "Agreement") is entered into as of [DATE] (the "Effective Date"), by and among:</w:t>
      </w:r>
    </w:p>
    <w:p>
      <w:r/>
    </w:p>
    <w:p>
      <w:r>
        <w:t xml:space="preserve">1. </w:t>
      </w:r>
      <w:r>
        <w:rPr>
          <w:b/>
        </w:rPr>
        <w:t>RENT GUARD LLC</w:t>
      </w:r>
      <w:r>
        <w:t>, a Florida limited liability company ("Service Provider"), with its principal place of business at [ADDRESS];</w:t>
      </w:r>
    </w:p>
    <w:p>
      <w:r>
        <w:t xml:space="preserve">2. </w:t>
      </w:r>
      <w:r>
        <w:rPr>
          <w:b/>
        </w:rPr>
        <w:t>[LANDLORD NAME]</w:t>
      </w:r>
      <w:r>
        <w:t xml:space="preserve"> ("Landlord"); and</w:t>
      </w:r>
    </w:p>
    <w:p>
      <w:r>
        <w:t xml:space="preserve">3. </w:t>
      </w:r>
      <w:r>
        <w:rPr>
          <w:b/>
        </w:rPr>
        <w:t>[TENANT NAME]</w:t>
      </w:r>
      <w:r>
        <w:t xml:space="preserve"> ("Tenant").</w:t>
      </w:r>
    </w:p>
    <w:p>
      <w:r/>
    </w:p>
    <w:p>
      <w:r>
        <w:t>Collectively, the "Parties".</w:t>
      </w:r>
    </w:p>
    <w:p>
      <w:r/>
    </w:p>
    <w:p>
      <w:r>
        <w:br w:type="page"/>
      </w:r>
    </w:p>
    <w:p>
      <w:r/>
    </w:p>
    <w:p>
      <w:pPr>
        <w:pStyle w:val="Heading3"/>
      </w:pPr>
      <w:r>
        <w:t>RECITALS</w:t>
      </w:r>
    </w:p>
    <w:p>
      <w:r/>
    </w:p>
    <w:p>
      <w:r/>
      <w:r>
        <w:rPr>
          <w:b/>
        </w:rPr>
        <w:t>WHEREAS</w:t>
      </w:r>
      <w:r>
        <w:t>, Landlord and Tenant have entered into a residential lease agreement dated [DATE] (the "Lease") for the property located at [PROPERTY ADDRESS], Florida (the "Property");</w:t>
      </w:r>
    </w:p>
    <w:p>
      <w:r/>
    </w:p>
    <w:p>
      <w:r/>
      <w:r>
        <w:rPr>
          <w:b/>
        </w:rPr>
        <w:t>WHEREAS</w:t>
      </w:r>
      <w:r>
        <w:t>, Service Provider offers administrative and financial risk management services ("Services") to facilitate rent continuity by making direct payment commitments to Landlord in the event of a Tenant Default;</w:t>
      </w:r>
    </w:p>
    <w:p>
      <w:r/>
    </w:p>
    <w:p>
      <w:r/>
      <w:r>
        <w:rPr>
          <w:b/>
        </w:rPr>
        <w:t>WHEREAS</w:t>
      </w:r>
      <w:r>
        <w:t>, Landlord and Tenant desire to engage Service Provider to manage the risk of rent default and to provide expedited resolution mechanisms for Lease violations;</w:t>
      </w:r>
    </w:p>
    <w:p>
      <w:r/>
    </w:p>
    <w:p>
      <w:r/>
      <w:r>
        <w:rPr>
          <w:b/>
        </w:rPr>
        <w:t>WHEREAS</w:t>
      </w:r>
      <w:r>
        <w:t xml:space="preserve">, the Parties expressly acknowledge that this Agreement is a </w:t>
      </w:r>
      <w:r>
        <w:rPr>
          <w:b/>
        </w:rPr>
        <w:t>private contractual service arrangement</w:t>
      </w:r>
      <w:r>
        <w:t xml:space="preserve"> and </w:t>
      </w:r>
      <w:r>
        <w:rPr>
          <w:b/>
        </w:rPr>
        <w:t>DOES NOT</w:t>
      </w:r>
      <w:r>
        <w:t xml:space="preserve"> constitute insurance, a guarantee, a surety bond, or any form of regulated financial product.</w:t>
      </w:r>
    </w:p>
    <w:p>
      <w:r/>
    </w:p>
    <w:p>
      <w:r>
        <w:br w:type="page"/>
      </w:r>
    </w:p>
    <w:p>
      <w:r/>
    </w:p>
    <w:p>
      <w:pPr>
        <w:pStyle w:val="Heading3"/>
      </w:pPr>
      <w:r>
        <w:t>ARTICLE I – DEFINITIONS</w:t>
      </w:r>
    </w:p>
    <w:p>
      <w:r/>
    </w:p>
    <w:p>
      <w:r>
        <w:t xml:space="preserve">1.1 </w:t>
      </w:r>
      <w:r>
        <w:rPr>
          <w:b/>
        </w:rPr>
        <w:t>Service Activation Event</w:t>
      </w:r>
      <w:r>
        <w:t>. Any failure by Tenant to pay Rent or any other monetary obligation under the Lease exceeding [3] days from the due date.</w:t>
      </w:r>
    </w:p>
    <w:p>
      <w:r>
        <w:t xml:space="preserve">1.2 </w:t>
      </w:r>
      <w:r>
        <w:rPr>
          <w:b/>
        </w:rPr>
        <w:t>Protected Funds</w:t>
      </w:r>
      <w:r>
        <w:t>. The amount Service Provider agrees to pay Landlord upon a Service Activation Event, limited to monthly base rent and reasonable eviction costs.</w:t>
      </w:r>
    </w:p>
    <w:p>
      <w:r>
        <w:t xml:space="preserve">1.3 </w:t>
      </w:r>
      <w:r>
        <w:rPr>
          <w:b/>
        </w:rPr>
        <w:t>Eviction Summary Procedure</w:t>
      </w:r>
      <w:r>
        <w:t>. The expedited judicial process under Florida Statutes Chapter 83.</w:t>
      </w:r>
    </w:p>
    <w:p>
      <w:r>
        <w:t xml:space="preserve">1.4 </w:t>
      </w:r>
      <w:r>
        <w:rPr>
          <w:b/>
        </w:rPr>
        <w:t>Subrogation</w:t>
      </w:r>
      <w:r>
        <w:t>. The automatic transfer of Landlord’s and Tenant’s rights/obligations to Service Provider upon payment of Protected Funds.</w:t>
      </w:r>
    </w:p>
    <w:p>
      <w:r/>
    </w:p>
    <w:p>
      <w:r>
        <w:br w:type="page"/>
      </w:r>
    </w:p>
    <w:p>
      <w:r/>
    </w:p>
    <w:p>
      <w:pPr>
        <w:pStyle w:val="Heading3"/>
      </w:pPr>
      <w:r>
        <w:t>ARTICLE II – NATURE OF SERVICE (REGULATORY DISCLOSURES)</w:t>
      </w:r>
    </w:p>
    <w:p>
      <w:r/>
    </w:p>
    <w:p>
      <w:r>
        <w:t xml:space="preserve">2.1 </w:t>
      </w:r>
      <w:r>
        <w:rPr>
          <w:b/>
        </w:rPr>
        <w:t>Not Insurance</w:t>
      </w:r>
      <w:r>
        <w:t>. THIS AGREEMENT IS NOT AN INSURANCE POLICY. Service Provider is not an insurance company and is not licensed by the Florida Office of Insurance Regulation. Payments are made from Service Provider's general operating funds.</w:t>
      </w:r>
    </w:p>
    <w:p>
      <w:r>
        <w:t xml:space="preserve">2.2 </w:t>
      </w:r>
      <w:r>
        <w:rPr>
          <w:b/>
        </w:rPr>
        <w:t>Administrative Nature</w:t>
      </w:r>
      <w:r>
        <w:t>. The Service Fee is paid for the administrative management of rent default risks and the provision of expedited eviction coordination services.</w:t>
      </w:r>
    </w:p>
    <w:p>
      <w:r/>
    </w:p>
    <w:p>
      <w:r>
        <w:br w:type="page"/>
      </w:r>
    </w:p>
    <w:p>
      <w:r/>
    </w:p>
    <w:p>
      <w:pPr>
        <w:pStyle w:val="Heading3"/>
      </w:pPr>
      <w:r>
        <w:t>ARTICLE III – OBLIGATIONS &amp; AUTOMATED TRIGGERS</w:t>
      </w:r>
    </w:p>
    <w:p>
      <w:r/>
    </w:p>
    <w:p>
      <w:r>
        <w:t xml:space="preserve">3.1 </w:t>
      </w:r>
      <w:r>
        <w:rPr>
          <w:b/>
        </w:rPr>
        <w:t>Automatic Service of Notice</w:t>
      </w:r>
      <w:r>
        <w:t xml:space="preserve">. Upon a Service Activation Event, Tenant and Landlord hereby authorize Service Provider to automatically prepare and serve a </w:t>
      </w:r>
      <w:r>
        <w:rPr>
          <w:b/>
        </w:rPr>
        <w:t>Florida 3-Day Notice to Pay or Quit</w:t>
      </w:r>
      <w:r>
        <w:t xml:space="preserve"> in Landlord’s name.</w:t>
      </w:r>
    </w:p>
    <w:p>
      <w:r>
        <w:t xml:space="preserve">3.2 </w:t>
      </w:r>
      <w:r>
        <w:rPr>
          <w:b/>
        </w:rPr>
        <w:t>Mandatory Cooperation</w:t>
      </w:r>
      <w:r>
        <w:t>. Landlord shall not accept any partial payments from Tenant after a Service Activation Event without Service Provider’s prior written consent. Any funds received by Landlord directly from Tenant after Service Provider has paid Landlord shall be held in trust and immediately remitted to Service Provider.</w:t>
      </w:r>
    </w:p>
    <w:p>
      <w:r>
        <w:t xml:space="preserve">3.3 </w:t>
      </w:r>
      <w:r>
        <w:rPr>
          <w:b/>
        </w:rPr>
        <w:t>Tenant’s Financial Declaration</w:t>
      </w:r>
      <w:r>
        <w:t>. Tenant represents and warrants that they have the current financial capacity to meet Lease obligations. Tenant acknowledges that any misrepresentation herein constitutes material fraud and grounds for immediate termination of this Agreement and the Lease.</w:t>
      </w:r>
    </w:p>
    <w:p>
      <w:r/>
    </w:p>
    <w:p>
      <w:r>
        <w:br w:type="page"/>
      </w:r>
    </w:p>
    <w:p>
      <w:r/>
    </w:p>
    <w:p>
      <w:pPr>
        <w:pStyle w:val="Heading3"/>
      </w:pPr>
      <w:r>
        <w:t>ARTICLE IV – EXPEDITED EVICTION &amp; POWER OF ATTORNEY</w:t>
      </w:r>
    </w:p>
    <w:p>
      <w:r/>
    </w:p>
    <w:p>
      <w:r>
        <w:t xml:space="preserve">4.1 </w:t>
      </w:r>
      <w:r>
        <w:rPr>
          <w:b/>
        </w:rPr>
        <w:t>Irrevocable Power of Attorney</w:t>
      </w:r>
      <w:r>
        <w:t xml:space="preserve">. Landlord hereby irrevocably appoints Service Provider as its </w:t>
      </w:r>
      <w:r>
        <w:rPr>
          <w:b/>
        </w:rPr>
        <w:t>Attorney-in-Fact</w:t>
      </w:r>
      <w:r>
        <w:t xml:space="preserve"> with full power to:</w:t>
      </w:r>
    </w:p>
    <w:p>
      <w:r>
        <w:t>(a) Sign and file eviction complaints, motions, and affidavits;</w:t>
      </w:r>
    </w:p>
    <w:p>
      <w:r>
        <w:t>(b) Appear in court on Landlord’s behalf;</w:t>
      </w:r>
    </w:p>
    <w:p>
      <w:r>
        <w:t>(c) Execute writs of possession; and</w:t>
      </w:r>
    </w:p>
    <w:p>
      <w:r>
        <w:t>(d) Settle or dismiss actions at Service Provider’s sole discretion.</w:t>
      </w:r>
    </w:p>
    <w:p>
      <w:r>
        <w:t xml:space="preserve">4.2 </w:t>
      </w:r>
      <w:r>
        <w:rPr>
          <w:b/>
        </w:rPr>
        <w:t>Waiver of Procedural Delays</w:t>
      </w:r>
      <w:r>
        <w:t xml:space="preserve">. To the maximum extent permitted by Florida law, Tenant hereby waives the right to a jury trial in any eviction proceeding arising from a Service Activation Event and agrees to the application of the </w:t>
      </w:r>
      <w:r>
        <w:rPr>
          <w:b/>
        </w:rPr>
        <w:t>Summary Procedure</w:t>
      </w:r>
      <w:r>
        <w:t xml:space="preserve"> under Section 51.011, Florida Statutes.</w:t>
      </w:r>
    </w:p>
    <w:p>
      <w:r>
        <w:t xml:space="preserve">4.3 </w:t>
      </w:r>
      <w:r>
        <w:rPr>
          <w:b/>
        </w:rPr>
        <w:t>Eviction Costs</w:t>
      </w:r>
      <w:r>
        <w:t>. Service Provider shall advance all reasonable legal fees and court costs for evictions initiated under this Agreement.</w:t>
      </w:r>
    </w:p>
    <w:p>
      <w:r/>
    </w:p>
    <w:p>
      <w:r>
        <w:br w:type="page"/>
      </w:r>
    </w:p>
    <w:p>
      <w:r/>
    </w:p>
    <w:p>
      <w:pPr>
        <w:pStyle w:val="Heading3"/>
      </w:pPr>
      <w:r>
        <w:t>ARTICLE V – COLLECTIONS &amp; SUBROGATION</w:t>
      </w:r>
    </w:p>
    <w:p>
      <w:r>
        <w:t xml:space="preserve">5.1 </w:t>
      </w:r>
      <w:r>
        <w:rPr>
          <w:b/>
        </w:rPr>
        <w:t>Automatic Subrogation</w:t>
      </w:r>
      <w:r>
        <w:t>. Upon payment to Landlord, Service Provider is automatically subrogated to all of Landlord’s rights against Tenant.</w:t>
      </w:r>
    </w:p>
    <w:p>
      <w:r>
        <w:t xml:space="preserve">5.2 </w:t>
      </w:r>
      <w:r>
        <w:rPr>
          <w:b/>
        </w:rPr>
        <w:t>Default Interest &amp; Collection Costs</w:t>
      </w:r>
      <w:r>
        <w:t>. Any amount paid by Service Provider on Tenant’s behalf shall accrue interest at the highest rate allowed by Florida law [18% per annum or as applicable]. Tenant shall be liable for all costs of collection, including reasonable attorneys' fees.</w:t>
      </w:r>
    </w:p>
    <w:p>
      <w:r>
        <w:t xml:space="preserve">5.3 </w:t>
      </w:r>
      <w:r>
        <w:rPr>
          <w:b/>
        </w:rPr>
        <w:t>Consent to Electronic Monitoring &amp; Skip-Tracing</w:t>
      </w:r>
      <w:r>
        <w:t>. Tenant expressly consents to Service Provider's use of skip-tracing and electronic monitoring of public records to facilitate collection of subrogated debts.</w:t>
      </w:r>
    </w:p>
    <w:p>
      <w:r>
        <w:t xml:space="preserve">5.4 </w:t>
      </w:r>
      <w:r>
        <w:rPr>
          <w:b/>
        </w:rPr>
        <w:t>Alternative Contact Information</w:t>
      </w:r>
      <w:r>
        <w:t>. For purposes of ensuring effective communication and collection, Tenant shall provide at least one alternative physical address and one alternative email address (e.g., family member, employer, or secondary personal account). Tenant authorizes Service Provider to contact these alternative points of contact solely for the purpose of locating Tenant in the event of a Service Activation Event.</w:t>
      </w:r>
    </w:p>
    <w:p>
      <w:r/>
    </w:p>
    <w:p>
      <w:r/>
      <w:r>
        <w:rPr>
          <w:b/>
        </w:rPr>
        <w:t>Alternative Address</w:t>
      </w:r>
      <w:r>
        <w:t>: _________________________________________________</w:t>
      </w:r>
    </w:p>
    <w:p>
      <w:r/>
      <w:r>
        <w:rPr>
          <w:b/>
        </w:rPr>
        <w:t>Alternative Email</w:t>
      </w:r>
      <w:r>
        <w:t>: __________________________________________________</w:t>
      </w:r>
    </w:p>
    <w:p>
      <w:r/>
    </w:p>
    <w:p>
      <w:r>
        <w:br w:type="page"/>
      </w:r>
    </w:p>
    <w:p>
      <w:r/>
    </w:p>
    <w:p>
      <w:pPr>
        <w:pStyle w:val="Heading3"/>
      </w:pPr>
      <w:r>
        <w:t>ARTICLE VI – TERM &amp; TERMINATION</w:t>
      </w:r>
    </w:p>
    <w:p>
      <w:r/>
    </w:p>
    <w:p>
      <w:r>
        <w:t xml:space="preserve">6.1 </w:t>
      </w:r>
      <w:r>
        <w:rPr>
          <w:b/>
        </w:rPr>
        <w:t>Term</w:t>
      </w:r>
      <w:r>
        <w:t>. This Agreement is co-terminous with the Lease.</w:t>
      </w:r>
    </w:p>
    <w:p>
      <w:r>
        <w:t xml:space="preserve">6.2 </w:t>
      </w:r>
      <w:r>
        <w:rPr>
          <w:b/>
        </w:rPr>
        <w:t>Landlord Breach</w:t>
      </w:r>
      <w:r>
        <w:t>. Failure by Landlord to comply with Article III (Cooperation) shall result in immediate forfeiture of protection and a requirement to refund all Protected Funds paid by Service Provider.</w:t>
      </w:r>
    </w:p>
    <w:p>
      <w:r/>
    </w:p>
    <w:p>
      <w:r>
        <w:br w:type="page"/>
      </w:r>
    </w:p>
    <w:p>
      <w:r/>
    </w:p>
    <w:p>
      <w:pPr>
        <w:pStyle w:val="Heading3"/>
      </w:pPr>
      <w:r>
        <w:t>ARTICLE VII – GENERAL PROVISIONS</w:t>
      </w:r>
    </w:p>
    <w:p>
      <w:r/>
    </w:p>
    <w:p>
      <w:r>
        <w:t xml:space="preserve">7.1 </w:t>
      </w:r>
      <w:r>
        <w:rPr>
          <w:b/>
        </w:rPr>
        <w:t>Governing Law</w:t>
      </w:r>
      <w:r>
        <w:t xml:space="preserve">. This Agreement is governed by the laws of the </w:t>
      </w:r>
      <w:r>
        <w:rPr>
          <w:b/>
        </w:rPr>
        <w:t>State of Florida</w:t>
      </w:r>
      <w:r>
        <w:t>.</w:t>
      </w:r>
    </w:p>
    <w:p>
      <w:r>
        <w:t xml:space="preserve">7.2 </w:t>
      </w:r>
      <w:r>
        <w:rPr>
          <w:b/>
        </w:rPr>
        <w:t>Venue</w:t>
      </w:r>
      <w:r>
        <w:t xml:space="preserve">. Exclusive venue for any dispute shall be in </w:t>
      </w:r>
      <w:r>
        <w:rPr>
          <w:b/>
        </w:rPr>
        <w:t>Miami-Dade County, Florida</w:t>
      </w:r>
      <w:r>
        <w:t>.</w:t>
      </w:r>
    </w:p>
    <w:p>
      <w:r>
        <w:t xml:space="preserve">7.3 </w:t>
      </w:r>
      <w:r>
        <w:rPr>
          <w:b/>
        </w:rPr>
        <w:t>Entire Agreement</w:t>
      </w:r>
      <w:r>
        <w:t>. This Agreement, together with the Lease, constitutes the entire understanding between the Parties regarding rent protection.</w:t>
      </w:r>
    </w:p>
    <w:p>
      <w:r/>
    </w:p>
    <w:p>
      <w:r>
        <w:br w:type="page"/>
      </w:r>
    </w:p>
    <w:p>
      <w:r/>
    </w:p>
    <w:p>
      <w:pPr>
        <w:pStyle w:val="Heading3"/>
      </w:pPr>
      <w:r>
        <w:t>SIGNATURES</w:t>
      </w:r>
    </w:p>
    <w:p>
      <w:r/>
    </w:p>
    <w:p>
      <w:r/>
      <w:r>
        <w:rPr>
          <w:b/>
        </w:rPr>
        <w:t>SERVICE PROVIDER (RENT GUARD LLC):</w:t>
      </w:r>
      <w:r/>
    </w:p>
    <w:p>
      <w:r>
        <w:t>__________________________ Date: __________</w:t>
      </w:r>
    </w:p>
    <w:p>
      <w:r/>
    </w:p>
    <w:p>
      <w:r/>
      <w:r>
        <w:rPr>
          <w:b/>
        </w:rPr>
        <w:t>LANDLORD:</w:t>
      </w:r>
      <w:r/>
    </w:p>
    <w:p>
      <w:r>
        <w:t>__________________________ Date: __________</w:t>
      </w:r>
    </w:p>
    <w:p>
      <w:r/>
    </w:p>
    <w:p>
      <w:r/>
      <w:r>
        <w:rPr>
          <w:b/>
        </w:rPr>
        <w:t>TENANT:</w:t>
      </w:r>
      <w:r/>
    </w:p>
    <w:p>
      <w:r>
        <w:t>__________________________ Date: 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