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Lin Wei</w:t>
      </w:r>
    </w:p>
    <w:p>
      <w:r>
        <w:t>Machine Learning Engineer</w:t>
      </w:r>
    </w:p>
    <w:p>
      <w:r>
        <w:t>lin.wei@example.com</w:t>
      </w:r>
    </w:p>
    <w:p>
      <w:pPr>
        <w:pStyle w:val="Heading1"/>
      </w:pPr>
      <w:r>
        <w:t>Summary</w:t>
      </w:r>
    </w:p>
    <w:p>
      <w:r>
        <w:t>ML engineer deploying Python models to production at scale.</w:t>
      </w:r>
    </w:p>
    <w:p>
      <w:pPr>
        <w:pStyle w:val="Heading1"/>
      </w:pPr>
      <w:r>
        <w:t>Skills</w:t>
      </w:r>
    </w:p>
    <w:p>
      <w:r>
        <w:t>Python, TensorFlow, Docker, Kubernetes, Airflow</w:t>
      </w:r>
    </w:p>
    <w:p>
      <w:pPr>
        <w:pStyle w:val="Heading1"/>
      </w:pPr>
      <w:r>
        <w:t>Experience</w:t>
      </w:r>
    </w:p>
    <w:p>
      <w:pPr>
        <w:pStyle w:val="ListBullet"/>
      </w:pPr>
      <w:r>
        <w:t>ML Engineer, Vision Corp (2020-2025): productionised computer-vision models.</w:t>
      </w:r>
    </w:p>
    <w:p>
      <w:pPr>
        <w:pStyle w:val="ListBullet"/>
      </w:pPr>
      <w:r>
        <w:t>Research Assistant, State University (2018-2020): published 2 papers.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