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2024-09-05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JUANRETAIL11090520242126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788e8cb4-6b8a-11ef-b6a4-9828a61a8d5e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3IN1 ACTION</w:t>
              <w:br/>
              <w:t>3Q BIHON 454G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20.0</w:t>
              <w:br/>
              <w:t>38.0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58.0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58.0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58.0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