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F8" w:rsidRDefault="007A6AF8">
      <w:pPr>
        <w:spacing w:after="200" w:line="276" w:lineRule="auto"/>
        <w:rPr>
          <w:rFonts w:ascii="Arial" w:hAnsi="Arial" w:cs="Arial"/>
          <w:b/>
          <w:color w:val="1F497D"/>
        </w:rPr>
      </w:pPr>
      <w:bookmarkStart w:id="0" w:name="_GoBack"/>
      <w:bookmarkEnd w:id="0"/>
    </w:p>
    <w:p w:rsidR="007A6AF8" w:rsidRPr="005A619F" w:rsidRDefault="007A6AF8" w:rsidP="007A6AF8">
      <w:pPr>
        <w:rPr>
          <w:rFonts w:ascii="Arial" w:hAnsi="Arial" w:cs="Arial"/>
          <w:b/>
        </w:rPr>
      </w:pPr>
      <w:r w:rsidRPr="005A619F">
        <w:rPr>
          <w:rFonts w:ascii="Arial" w:hAnsi="Arial" w:cs="Arial"/>
          <w:b/>
          <w:color w:val="1F497D"/>
        </w:rPr>
        <w:t xml:space="preserve">Template #3: Project Implementation Stage Logical Framework </w:t>
      </w:r>
    </w:p>
    <w:p w:rsidR="007A6AF8" w:rsidRPr="00162069" w:rsidRDefault="007A6AF8" w:rsidP="007A6AF8">
      <w:pPr>
        <w:rPr>
          <w:rFonts w:ascii="Arial" w:hAnsi="Arial" w:cs="Arial"/>
        </w:rPr>
      </w:pPr>
      <w:r>
        <w:rPr>
          <w:rFonts w:ascii="Arial" w:hAnsi="Arial" w:cs="Arial"/>
        </w:rPr>
        <w:t>This template includes the target (</w:t>
      </w:r>
      <w:r w:rsidRPr="00A47125">
        <w:rPr>
          <w:rFonts w:ascii="Arial" w:hAnsi="Arial" w:cs="Arial"/>
          <w:lang w:val="en-GB"/>
        </w:rPr>
        <w:t xml:space="preserve">against </w:t>
      </w:r>
      <w:r>
        <w:rPr>
          <w:rFonts w:ascii="Arial" w:hAnsi="Arial" w:cs="Arial"/>
          <w:lang w:val="en-GB"/>
        </w:rPr>
        <w:t xml:space="preserve">which </w:t>
      </w:r>
      <w:r w:rsidRPr="00A47125">
        <w:rPr>
          <w:rFonts w:ascii="Arial" w:hAnsi="Arial" w:cs="Arial"/>
          <w:lang w:val="en-GB"/>
        </w:rPr>
        <w:t xml:space="preserve">the indicator </w:t>
      </w:r>
      <w:r>
        <w:rPr>
          <w:rFonts w:ascii="Arial" w:hAnsi="Arial" w:cs="Arial"/>
          <w:lang w:val="en-GB"/>
        </w:rPr>
        <w:t>is measured)</w:t>
      </w:r>
      <w:r>
        <w:rPr>
          <w:rFonts w:ascii="Arial" w:hAnsi="Arial" w:cs="Arial"/>
        </w:rPr>
        <w:t xml:space="preserve"> and assumptions at each level. </w:t>
      </w:r>
      <w:r>
        <w:rPr>
          <w:rFonts w:ascii="Arial" w:hAnsi="Arial" w:cs="Arial"/>
          <w:lang w:val="en-GB"/>
        </w:rPr>
        <w:t>It is important for targets to be measurable and take into consideration</w:t>
      </w:r>
      <w:r w:rsidRPr="00A4712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previous performance, resource availability,</w:t>
      </w:r>
      <w:r w:rsidRPr="00A47125">
        <w:rPr>
          <w:rFonts w:ascii="Arial" w:hAnsi="Arial" w:cs="Arial"/>
          <w:lang w:val="en-GB"/>
        </w:rPr>
        <w:t xml:space="preserve"> and organizational capacity. </w:t>
      </w:r>
    </w:p>
    <w:p w:rsidR="007A6AF8" w:rsidRDefault="007A6AF8" w:rsidP="007A6AF8">
      <w:pPr>
        <w:rPr>
          <w:rFonts w:ascii="Arial" w:hAnsi="Arial" w:cs="Arial"/>
          <w:i/>
        </w:rPr>
      </w:pPr>
    </w:p>
    <w:tbl>
      <w:tblPr>
        <w:tblW w:w="1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5"/>
        <w:gridCol w:w="2386"/>
        <w:gridCol w:w="1904"/>
        <w:gridCol w:w="1965"/>
        <w:gridCol w:w="2876"/>
        <w:gridCol w:w="3014"/>
      </w:tblGrid>
      <w:tr w:rsidR="007A6AF8" w:rsidRPr="0048120A" w:rsidTr="00755045">
        <w:tc>
          <w:tcPr>
            <w:tcW w:w="14580" w:type="dxa"/>
            <w:gridSpan w:val="6"/>
            <w:tcBorders>
              <w:bottom w:val="single" w:sz="4" w:space="0" w:color="auto"/>
            </w:tcBorders>
            <w:shd w:val="clear" w:color="auto" w:fill="003366"/>
          </w:tcPr>
          <w:p w:rsidR="007A6AF8" w:rsidRPr="0048120A" w:rsidRDefault="007A6AF8" w:rsidP="00755045">
            <w:pPr>
              <w:rPr>
                <w:rFonts w:ascii="Arial" w:hAnsi="Arial" w:cs="Arial"/>
                <w:color w:val="FFFFFF" w:themeColor="background1"/>
                <w:sz w:val="28"/>
                <w:szCs w:val="28"/>
                <w:lang w:eastAsia="en-GB"/>
              </w:rPr>
            </w:pPr>
            <w:r w:rsidRPr="0048120A">
              <w:rPr>
                <w:rFonts w:ascii="Arial" w:hAnsi="Arial"/>
                <w:b/>
                <w:color w:val="FFFFFF" w:themeColor="background1"/>
                <w:sz w:val="28"/>
                <w:szCs w:val="28"/>
              </w:rPr>
              <w:t>Goal</w:t>
            </w:r>
            <w:r w:rsidRPr="0048120A">
              <w:rPr>
                <w:rFonts w:ascii="Arial" w:hAnsi="Arial"/>
                <w:color w:val="FFFFFF" w:themeColor="background1"/>
                <w:sz w:val="28"/>
                <w:szCs w:val="28"/>
              </w:rPr>
              <w:t xml:space="preserve">: </w:t>
            </w:r>
            <w:r w:rsidRPr="001B632D">
              <w:rPr>
                <w:rFonts w:ascii="Arial" w:hAnsi="Arial" w:cs="Arial"/>
                <w:i/>
                <w:sz w:val="28"/>
                <w:szCs w:val="28"/>
                <w:lang w:eastAsia="en-GB"/>
              </w:rPr>
              <w:t>The long-term impacts that an intervention will help to achieve</w:t>
            </w:r>
          </w:p>
          <w:p w:rsidR="007A6AF8" w:rsidRPr="0048120A" w:rsidRDefault="007A6AF8" w:rsidP="00755045">
            <w:pPr>
              <w:rPr>
                <w:rFonts w:ascii="Arial" w:hAnsi="Arial"/>
                <w:color w:val="FFFFFF" w:themeColor="background1"/>
              </w:rPr>
            </w:pPr>
          </w:p>
        </w:tc>
      </w:tr>
      <w:tr w:rsidR="007A6AF8" w:rsidRPr="0048120A" w:rsidTr="00755045">
        <w:tc>
          <w:tcPr>
            <w:tcW w:w="14580" w:type="dxa"/>
            <w:gridSpan w:val="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7A6AF8" w:rsidRDefault="007A6AF8" w:rsidP="00755045">
            <w:pPr>
              <w:tabs>
                <w:tab w:val="left" w:pos="7440"/>
                <w:tab w:val="left" w:pos="8587"/>
              </w:tabs>
              <w:rPr>
                <w:rFonts w:ascii="Arial" w:hAnsi="Arial" w:cs="Arial"/>
              </w:rPr>
            </w:pPr>
            <w:r w:rsidRPr="001C52CE">
              <w:rPr>
                <w:rFonts w:ascii="Arial" w:hAnsi="Arial" w:cs="Arial"/>
                <w:b/>
              </w:rPr>
              <w:t xml:space="preserve">General Project Assumptions:  </w:t>
            </w:r>
            <w:r w:rsidRPr="002E5409">
              <w:rPr>
                <w:rFonts w:ascii="Arial" w:hAnsi="Arial" w:cs="Arial"/>
                <w:i/>
              </w:rPr>
              <w:t>The critical assumptions that inform project design and affect implementation and success</w:t>
            </w:r>
          </w:p>
          <w:p w:rsidR="007A6AF8" w:rsidRPr="0048120A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7A6AF8" w:rsidRPr="0048120A" w:rsidTr="00755045">
        <w:tc>
          <w:tcPr>
            <w:tcW w:w="243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>Results Chain/Design Levels</w:t>
            </w:r>
          </w:p>
        </w:tc>
        <w:tc>
          <w:tcPr>
            <w:tcW w:w="2386" w:type="dxa"/>
            <w:tcBorders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3F3F3"/>
          </w:tcPr>
          <w:p w:rsidR="007A6AF8" w:rsidRPr="0048120A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>Indicators (what to measure to show changes)</w:t>
            </w:r>
          </w:p>
        </w:tc>
        <w:tc>
          <w:tcPr>
            <w:tcW w:w="1904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3F3F3"/>
          </w:tcPr>
          <w:p w:rsidR="007A6AF8" w:rsidRPr="0048120A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Target</w:t>
            </w:r>
          </w:p>
        </w:tc>
        <w:tc>
          <w:tcPr>
            <w:tcW w:w="1965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3F3F3"/>
          </w:tcPr>
          <w:p w:rsidR="007A6AF8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>Frequency of Measure</w:t>
            </w:r>
          </w:p>
          <w:p w:rsidR="00236157" w:rsidRPr="0048120A" w:rsidRDefault="00236157" w:rsidP="0023615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*</w:t>
            </w:r>
            <w:r w:rsidRPr="00236157">
              <w:rPr>
                <w:rFonts w:ascii="Arial" w:hAnsi="Arial"/>
                <w:bCs/>
                <w:sz w:val="20"/>
                <w:szCs w:val="20"/>
              </w:rPr>
              <w:t>Optional</w:t>
            </w:r>
          </w:p>
        </w:tc>
        <w:tc>
          <w:tcPr>
            <w:tcW w:w="2876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3F3F3"/>
          </w:tcPr>
          <w:p w:rsidR="007A6AF8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 Sources and Collection Methods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 (where/how to get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relevant 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>information/data)</w:t>
            </w:r>
          </w:p>
          <w:p w:rsidR="00236157" w:rsidRPr="0048120A" w:rsidRDefault="00236157" w:rsidP="0023615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*</w:t>
            </w:r>
            <w:r w:rsidRPr="00236157">
              <w:rPr>
                <w:rFonts w:ascii="Arial" w:hAnsi="Arial"/>
                <w:bCs/>
                <w:sz w:val="20"/>
                <w:szCs w:val="20"/>
              </w:rPr>
              <w:t>Optional</w:t>
            </w:r>
          </w:p>
        </w:tc>
        <w:tc>
          <w:tcPr>
            <w:tcW w:w="3014" w:type="dxa"/>
            <w:tcBorders>
              <w:left w:val="single" w:sz="4" w:space="0" w:color="BFBFBF" w:themeColor="background1" w:themeShade="BF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7A6AF8" w:rsidRDefault="007A6AF8" w:rsidP="0075504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Assumptions (external factors </w:t>
            </w:r>
            <w:r>
              <w:rPr>
                <w:rFonts w:ascii="Arial" w:hAnsi="Arial"/>
                <w:b/>
                <w:sz w:val="20"/>
                <w:szCs w:val="20"/>
              </w:rPr>
              <w:t>that affect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 achievement of results)</w:t>
            </w:r>
          </w:p>
          <w:p w:rsidR="007A6AF8" w:rsidRPr="002E5F82" w:rsidRDefault="007A6AF8" w:rsidP="00755045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2E5F82">
              <w:rPr>
                <w:rFonts w:ascii="Arial" w:hAnsi="Arial"/>
                <w:i/>
                <w:sz w:val="20"/>
                <w:szCs w:val="20"/>
              </w:rPr>
              <w:t>*</w:t>
            </w:r>
            <w:r>
              <w:rPr>
                <w:rFonts w:ascii="Arial" w:hAnsi="Arial"/>
                <w:i/>
                <w:sz w:val="20"/>
                <w:szCs w:val="20"/>
              </w:rPr>
              <w:t>optional, if relevant</w:t>
            </w: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 w:cs="Arial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Objective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1: </w:t>
            </w:r>
            <w:r w:rsidRPr="0048120A">
              <w:rPr>
                <w:rFonts w:ascii="Arial" w:hAnsi="Arial" w:cs="Arial"/>
                <w:i/>
                <w:sz w:val="18"/>
                <w:szCs w:val="18"/>
              </w:rPr>
              <w:t>B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eneficiary level effects expected to be achieved as a result of the project interventions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tabs>
                <w:tab w:val="left" w:pos="284"/>
              </w:tabs>
              <w:rPr>
                <w:rFonts w:ascii="Arial" w:hAnsi="Arial" w:cs="Arial"/>
              </w:rPr>
            </w:pPr>
          </w:p>
        </w:tc>
        <w:tc>
          <w:tcPr>
            <w:tcW w:w="1904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pStyle w:val="ListParagraph"/>
              <w:ind w:left="19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pStyle w:val="ListParagraph"/>
              <w:ind w:left="0"/>
              <w:rPr>
                <w:rFonts w:ascii="Arial" w:hAnsi="Arial" w:cs="Arial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>Outcome 1.1:</w:t>
            </w:r>
            <w:r w:rsidRPr="0048120A">
              <w:rPr>
                <w:rFonts w:ascii="Arial" w:hAnsi="Arial"/>
                <w:b/>
                <w:i/>
                <w:sz w:val="20"/>
                <w:szCs w:val="20"/>
              </w:rPr>
              <w:t xml:space="preserve">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Primary effects that an intervention seeks to achieve, most commonly in terms of knowledge, skills, attitudes and practices of the target population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tabs>
                <w:tab w:val="left" w:pos="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pStyle w:val="ListParagraph"/>
              <w:ind w:left="0"/>
              <w:rPr>
                <w:rFonts w:ascii="Arial" w:hAnsi="Arial" w:cs="Arial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Output 1.1.1: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Tangible products, goods and services or quality of services produced as a result of carrying out activities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Activities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Collection of tasks to be carried out in order to achieve the expected outputs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 Number activities 1,2,3…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Output 1.1.2: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Tangible products, goods and services or quality of services produced as a result of carrying out activities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top w:val="single" w:sz="4" w:space="0" w:color="7F7F7F" w:themeColor="text1" w:themeTint="80"/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Activities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Collection of tasks to be carried out in order to achieve the expected outputs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 Number activities 1,2,3…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Other: </w:t>
            </w:r>
            <w:r w:rsidRPr="005D5188">
              <w:rPr>
                <w:rFonts w:ascii="Arial" w:hAnsi="Arial"/>
                <w:i/>
                <w:sz w:val="18"/>
                <w:szCs w:val="18"/>
              </w:rPr>
              <w:t>Other things you would like to measure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keepNext/>
              <w:spacing w:after="60"/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Outcome 1.2: </w:t>
            </w:r>
            <w:r w:rsidRPr="00E80413">
              <w:rPr>
                <w:rFonts w:ascii="Arial" w:hAnsi="Arial" w:cs="Arial"/>
                <w:i/>
                <w:sz w:val="18"/>
                <w:szCs w:val="18"/>
                <w:lang w:val="en-GB"/>
              </w:rPr>
              <w:t>Primary effects that an intervention seeks to achieve, most commonly in terms of knowledge, skills, attitudes and practices of the target population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keepNext/>
              <w:spacing w:after="60"/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Output 1.2.1: </w:t>
            </w:r>
            <w:r w:rsidRPr="00E80413">
              <w:rPr>
                <w:rFonts w:ascii="Arial" w:hAnsi="Arial" w:cs="Arial"/>
                <w:i/>
                <w:sz w:val="18"/>
                <w:szCs w:val="18"/>
                <w:lang w:val="en-GB"/>
              </w:rPr>
              <w:t>Tangible products, goods and services or quality of services produced as a result of carrying out activities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Activities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Collection of tasks to be carried out in order to achieve the expected outputs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 Number activities 1,2,3…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Output 1.2.2: </w:t>
            </w:r>
            <w:r w:rsidRPr="00E80413">
              <w:rPr>
                <w:rFonts w:ascii="Arial" w:hAnsi="Arial" w:cs="Arial"/>
                <w:i/>
                <w:sz w:val="18"/>
                <w:szCs w:val="18"/>
                <w:lang w:val="en-GB"/>
              </w:rPr>
              <w:t>Tangible products, goods and services or quality of services produced as a result of carrying out activities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Activities</w:t>
            </w:r>
            <w:r w:rsidRPr="0048120A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Pr="0048120A">
              <w:rPr>
                <w:rFonts w:ascii="Arial" w:hAnsi="Arial" w:cs="Arial"/>
                <w:i/>
                <w:sz w:val="18"/>
                <w:szCs w:val="18"/>
                <w:lang w:val="en-GB"/>
              </w:rPr>
              <w:t>Collection of tasks to be carried out in order to achieve the expected outputs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 Number activities 1,2,3…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C0C0C0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7A6AF8" w:rsidRPr="0048120A" w:rsidTr="00755045">
        <w:trPr>
          <w:trHeight w:val="1025"/>
        </w:trPr>
        <w:tc>
          <w:tcPr>
            <w:tcW w:w="243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</w:tcPr>
          <w:p w:rsidR="007A6AF8" w:rsidRDefault="007A6AF8" w:rsidP="00755045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Other: </w:t>
            </w:r>
            <w:r w:rsidRPr="005D5188">
              <w:rPr>
                <w:rFonts w:ascii="Arial" w:hAnsi="Arial"/>
                <w:i/>
                <w:sz w:val="18"/>
                <w:szCs w:val="18"/>
              </w:rPr>
              <w:t>Other things you would like to measure</w:t>
            </w:r>
          </w:p>
        </w:tc>
        <w:tc>
          <w:tcPr>
            <w:tcW w:w="238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7A6AF8" w:rsidRPr="0048120A" w:rsidRDefault="007A6AF8" w:rsidP="00755045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7A6AF8" w:rsidRDefault="007A6AF8" w:rsidP="007A6AF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Add additional rows for additional objectives, outcomes, outputs and activities</w:t>
      </w:r>
    </w:p>
    <w:p w:rsidR="007A6AF8" w:rsidRDefault="007A6AF8" w:rsidP="007A6AF8">
      <w:pPr>
        <w:rPr>
          <w:rFonts w:ascii="Arial" w:hAnsi="Arial" w:cs="Arial"/>
          <w:i/>
        </w:rPr>
      </w:pPr>
    </w:p>
    <w:p w:rsidR="007A6AF8" w:rsidRDefault="007A6AF8" w:rsidP="007A6AF8">
      <w:pPr>
        <w:rPr>
          <w:rFonts w:ascii="Arial" w:hAnsi="Arial" w:cs="Arial"/>
          <w:i/>
        </w:rPr>
      </w:pPr>
    </w:p>
    <w:p w:rsidR="007A6AF8" w:rsidRDefault="007A6AF8" w:rsidP="007A6AF8">
      <w:pPr>
        <w:rPr>
          <w:rFonts w:ascii="Arial" w:hAnsi="Arial" w:cs="Arial"/>
          <w:i/>
        </w:rPr>
      </w:pPr>
    </w:p>
    <w:p w:rsidR="007A6AF8" w:rsidRDefault="007A6AF8" w:rsidP="007A6AF8">
      <w:pPr>
        <w:rPr>
          <w:rFonts w:ascii="Arial" w:hAnsi="Arial" w:cs="Arial"/>
          <w:i/>
        </w:rPr>
      </w:pPr>
    </w:p>
    <w:sectPr w:rsidR="007A6AF8" w:rsidSect="00896EBD">
      <w:pgSz w:w="15840" w:h="12240" w:orient="landscape" w:code="1"/>
      <w:pgMar w:top="720" w:right="720" w:bottom="720" w:left="720" w:header="706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94" w:rsidRDefault="00EC7A94">
      <w:r>
        <w:separator/>
      </w:r>
    </w:p>
  </w:endnote>
  <w:endnote w:type="continuationSeparator" w:id="0">
    <w:p w:rsidR="00EC7A94" w:rsidRDefault="00EC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94" w:rsidRDefault="00EC7A94">
      <w:r>
        <w:separator/>
      </w:r>
    </w:p>
  </w:footnote>
  <w:footnote w:type="continuationSeparator" w:id="0">
    <w:p w:rsidR="00EC7A94" w:rsidRDefault="00EC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F8"/>
    <w:rsid w:val="000F4166"/>
    <w:rsid w:val="001438DB"/>
    <w:rsid w:val="001F684D"/>
    <w:rsid w:val="00236157"/>
    <w:rsid w:val="00436DDE"/>
    <w:rsid w:val="00592731"/>
    <w:rsid w:val="005D1FFB"/>
    <w:rsid w:val="0060405A"/>
    <w:rsid w:val="00656EAA"/>
    <w:rsid w:val="00763D6C"/>
    <w:rsid w:val="007A45BD"/>
    <w:rsid w:val="007A6AF8"/>
    <w:rsid w:val="00851DF4"/>
    <w:rsid w:val="00A43E4F"/>
    <w:rsid w:val="00AC6C4D"/>
    <w:rsid w:val="00BD7CBE"/>
    <w:rsid w:val="00D23D91"/>
    <w:rsid w:val="00D72A6E"/>
    <w:rsid w:val="00E950EE"/>
    <w:rsid w:val="00EC7A94"/>
    <w:rsid w:val="00F2166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F9D24-1DB3-414B-9E55-AD55E05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AF8"/>
    <w:pPr>
      <w:spacing w:after="0" w:line="240" w:lineRule="auto"/>
    </w:pPr>
    <w:rPr>
      <w:rFonts w:ascii="Garamond" w:eastAsia="Times New Roman" w:hAnsi="Garamond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6AF8"/>
    <w:rPr>
      <w:rFonts w:ascii="Garamond" w:eastAsia="Times New Roman" w:hAnsi="Garamond" w:cs="Times New Roman"/>
      <w:sz w:val="24"/>
      <w:szCs w:val="24"/>
    </w:rPr>
  </w:style>
  <w:style w:type="table" w:styleId="TableGrid">
    <w:name w:val="Table Grid"/>
    <w:basedOn w:val="TableNormal"/>
    <w:rsid w:val="007A6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AF8"/>
    <w:pPr>
      <w:ind w:left="720"/>
    </w:pPr>
  </w:style>
  <w:style w:type="paragraph" w:styleId="CommentText">
    <w:name w:val="annotation text"/>
    <w:basedOn w:val="Normal"/>
    <w:link w:val="CommentTextChar"/>
    <w:uiPriority w:val="99"/>
    <w:rsid w:val="007A6AF8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AF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Red Cross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noykhoviche</dc:creator>
  <cp:lastModifiedBy>William McFall</cp:lastModifiedBy>
  <cp:revision>2</cp:revision>
  <dcterms:created xsi:type="dcterms:W3CDTF">2017-11-10T02:48:00Z</dcterms:created>
  <dcterms:modified xsi:type="dcterms:W3CDTF">2017-11-10T02:48:00Z</dcterms:modified>
</cp:coreProperties>
</file>