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FBE9A"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As teses aprovadas na sessão desta segunda ainda passarão por aperfeiçoamento de redação e serão enviadas aos ministros para aprovação final.</w:t>
      </w:r>
    </w:p>
    <w:p w14:paraId="3A6FF715" w14:textId="77777777" w:rsidR="003A22B6" w:rsidRPr="003A22B6" w:rsidRDefault="003A22B6" w:rsidP="003A22B6">
      <w:pPr>
        <w:shd w:val="clear" w:color="auto" w:fill="FFFFFF"/>
        <w:spacing w:before="150" w:after="150"/>
        <w:outlineLvl w:val="3"/>
        <w:rPr>
          <w:rFonts w:ascii="Arial" w:eastAsia="Times New Roman" w:hAnsi="Arial" w:cs="Arial"/>
          <w:b/>
          <w:bCs/>
          <w:color w:val="222222"/>
          <w:kern w:val="0"/>
          <w:sz w:val="26"/>
          <w:szCs w:val="26"/>
          <w:lang w:eastAsia="pt-BR"/>
          <w14:ligatures w14:val="none"/>
        </w:rPr>
      </w:pPr>
      <w:r w:rsidRPr="003A22B6">
        <w:rPr>
          <w:rFonts w:ascii="Arial" w:eastAsia="Times New Roman" w:hAnsi="Arial" w:cs="Arial"/>
          <w:b/>
          <w:bCs/>
          <w:color w:val="222222"/>
          <w:kern w:val="0"/>
          <w:sz w:val="26"/>
          <w:szCs w:val="26"/>
          <w:lang w:eastAsia="pt-BR"/>
          <w14:ligatures w14:val="none"/>
        </w:rPr>
        <w:t>O que são precedentes vinculantes?</w:t>
      </w:r>
    </w:p>
    <w:p w14:paraId="7466B200"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Precedentes vinculantes são decisões judiciais que devem ser obrigatoriamente seguidas por outros tribunais e juízes em casos semelhantes. No TST, a fixação de teses vinculantes deve impedir a subida de recursos sobre os temas pacificados, agilizando a tramitação dos processos e evitando decisões conflitantes.</w:t>
      </w:r>
    </w:p>
    <w:p w14:paraId="22C78DE2" w14:textId="77777777" w:rsidR="003A22B6" w:rsidRPr="003A22B6" w:rsidRDefault="003A22B6" w:rsidP="003A22B6">
      <w:pPr>
        <w:shd w:val="clear" w:color="auto" w:fill="FFFFFF"/>
        <w:spacing w:before="150" w:after="150"/>
        <w:outlineLvl w:val="3"/>
        <w:rPr>
          <w:rFonts w:ascii="Arial" w:eastAsia="Times New Roman" w:hAnsi="Arial" w:cs="Arial"/>
          <w:b/>
          <w:bCs/>
          <w:color w:val="222222"/>
          <w:kern w:val="0"/>
          <w:sz w:val="26"/>
          <w:szCs w:val="26"/>
          <w:lang w:eastAsia="pt-BR"/>
          <w14:ligatures w14:val="none"/>
        </w:rPr>
      </w:pPr>
      <w:r w:rsidRPr="003A22B6">
        <w:rPr>
          <w:rFonts w:ascii="Arial" w:eastAsia="Times New Roman" w:hAnsi="Arial" w:cs="Arial"/>
          <w:b/>
          <w:bCs/>
          <w:color w:val="222222"/>
          <w:kern w:val="0"/>
          <w:sz w:val="26"/>
          <w:szCs w:val="26"/>
          <w:lang w:eastAsia="pt-BR"/>
          <w14:ligatures w14:val="none"/>
        </w:rPr>
        <w:t>Impacto para trabalhadores e empregadores</w:t>
      </w:r>
    </w:p>
    <w:p w14:paraId="5C9ACF85"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fixação de precedentes qualificados traz maior previsibilidade para as relações de trabalho, tanto para trabalhadores quanto para empregadores. Com a jurisprudência consolidada, as partes terão mais clareza sobre seus direitos e deveres, evitando litígios desnecessários e garantindo a aplicação uniforme da lei.</w:t>
      </w:r>
    </w:p>
    <w:p w14:paraId="3A1818E7" w14:textId="77777777" w:rsidR="003A22B6" w:rsidRPr="003A22B6" w:rsidRDefault="003A22B6" w:rsidP="003A22B6">
      <w:pPr>
        <w:shd w:val="clear" w:color="auto" w:fill="FFFFFF"/>
        <w:spacing w:before="150" w:after="150"/>
        <w:outlineLvl w:val="3"/>
        <w:rPr>
          <w:rFonts w:ascii="Arial" w:eastAsia="Times New Roman" w:hAnsi="Arial" w:cs="Arial"/>
          <w:b/>
          <w:bCs/>
          <w:color w:val="222222"/>
          <w:kern w:val="0"/>
          <w:sz w:val="26"/>
          <w:szCs w:val="26"/>
          <w:lang w:eastAsia="pt-BR"/>
          <w14:ligatures w14:val="none"/>
        </w:rPr>
      </w:pPr>
      <w:r w:rsidRPr="003A22B6">
        <w:rPr>
          <w:rFonts w:ascii="Arial" w:eastAsia="Times New Roman" w:hAnsi="Arial" w:cs="Arial"/>
          <w:b/>
          <w:bCs/>
          <w:color w:val="222222"/>
          <w:kern w:val="0"/>
          <w:sz w:val="26"/>
          <w:szCs w:val="26"/>
          <w:lang w:eastAsia="pt-BR"/>
          <w14:ligatures w14:val="none"/>
        </w:rPr>
        <w:t>Mudança de paradigma</w:t>
      </w:r>
    </w:p>
    <w:p w14:paraId="49802BDC"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Para o presidente do TST, ministro Aloysio Corrêa da Veiga, a sessão de hoje foi um dia histórico para o Tribunal. “Com isso, o TST se mostra como uma corte de precedentes, e não de vértice”, afirmou. “A uniformização é necessária para resgatar aquilo que a Constituição Federal, na Emenda Constitucional 45, nos trouxe: a competência da Justiça do Trabalho, aprofundando, nos nossos julgamentos, aquilo que é relevante nas relações de trabalho. Quem conhece e julga relações de trabalho é a Justiça do Trabalho”.</w:t>
      </w:r>
    </w:p>
    <w:p w14:paraId="551F7DDF"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O ministro lembrou que todas as instâncias devem seguir a decisão uniforme dos tribunais, a fim de garantir estabilidade, previsibilidade e segurança. “Isso não significa que a jurisprudência é estanque. Ela poderá ser superada. Mas casos iguais têm de ser decididos igualmente”, ressaltou. “O que não pode haver mais é a insistência para obter uma decisão favorável em algo que já está decidido de forma contrária”.</w:t>
      </w:r>
    </w:p>
    <w:p w14:paraId="342CC3E1"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Confira os temas:</w:t>
      </w:r>
    </w:p>
    <w:p w14:paraId="34636FD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Impossibilidade de pagamento de FGTS direto ao empregado</w:t>
      </w:r>
    </w:p>
    <w:p w14:paraId="65C69AE4"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 xml:space="preserve">“Nos casos em que o empregado ajuíza reclamação trabalhista pretendendo a percepção de parcelas relativas ao FGTS e à respectiva multa, os valores devem ser depositados em conta vinculada e </w:t>
      </w:r>
      <w:proofErr w:type="gramStart"/>
      <w:r w:rsidRPr="003A22B6">
        <w:rPr>
          <w:rFonts w:ascii="Arial" w:eastAsia="Times New Roman" w:hAnsi="Arial" w:cs="Arial"/>
          <w:color w:val="222222"/>
          <w:kern w:val="0"/>
          <w:sz w:val="23"/>
          <w:szCs w:val="23"/>
          <w:lang w:eastAsia="pt-BR"/>
          <w14:ligatures w14:val="none"/>
        </w:rPr>
        <w:t>não  pagos</w:t>
      </w:r>
      <w:proofErr w:type="gramEnd"/>
      <w:r w:rsidRPr="003A22B6">
        <w:rPr>
          <w:rFonts w:ascii="Arial" w:eastAsia="Times New Roman" w:hAnsi="Arial" w:cs="Arial"/>
          <w:color w:val="222222"/>
          <w:kern w:val="0"/>
          <w:sz w:val="23"/>
          <w:szCs w:val="23"/>
          <w:lang w:eastAsia="pt-BR"/>
          <w14:ligatures w14:val="none"/>
        </w:rPr>
        <w:t xml:space="preserve"> diretamente ao trabalhador.”    </w:t>
      </w:r>
      <w:r w:rsidRPr="003A22B6">
        <w:rPr>
          <w:rFonts w:ascii="Arial" w:eastAsia="Times New Roman" w:hAnsi="Arial" w:cs="Arial"/>
          <w:color w:val="222222"/>
          <w:kern w:val="0"/>
          <w:sz w:val="23"/>
          <w:szCs w:val="23"/>
          <w:lang w:eastAsia="pt-BR"/>
          <w14:ligatures w14:val="none"/>
        </w:rPr>
        <w:br/>
        <w:t>Processo: RRAg-0000003-65.2023.5.05.0201</w:t>
      </w:r>
    </w:p>
    <w:p w14:paraId="0F310C7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Intervalo para mulher em caso de horas extras</w:t>
      </w:r>
    </w:p>
    <w:p w14:paraId="67B84A28"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lastRenderedPageBreak/>
        <w:t>“O art. 384 da CLT foi recepcionado pela Constituição Federal de 1988, sendo devidas, no período anterior à sua revogação pela Lei nº 13.467/17, horas extras pela inobservância do intervalo nele previsto, não se exigindo tempo mínimo de sobrejornada para a caracterização do direito ao intervalo”.</w:t>
      </w:r>
      <w:r w:rsidRPr="003A22B6">
        <w:rPr>
          <w:rFonts w:ascii="Arial" w:eastAsia="Times New Roman" w:hAnsi="Arial" w:cs="Arial"/>
          <w:color w:val="222222"/>
          <w:kern w:val="0"/>
          <w:sz w:val="23"/>
          <w:szCs w:val="23"/>
          <w:lang w:eastAsia="pt-BR"/>
          <w14:ligatures w14:val="none"/>
        </w:rPr>
        <w:br/>
        <w:t>Processo: RRAg-0000038-03.2022.5.09.0022</w:t>
      </w:r>
    </w:p>
    <w:p w14:paraId="2401D652"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Multa por atraso nas verbas rescisórias em caso de rescisão indireta</w:t>
      </w:r>
    </w:p>
    <w:p w14:paraId="7587CFF1"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“O reconhecimento da rescisão indireta do contrato de trabalho em juízo não afasta a incidência da multa do artigo 477, §8º, da CLT.”</w:t>
      </w:r>
      <w:r w:rsidRPr="003A22B6">
        <w:rPr>
          <w:rFonts w:ascii="Arial" w:eastAsia="Times New Roman" w:hAnsi="Arial" w:cs="Arial"/>
          <w:color w:val="222222"/>
          <w:kern w:val="0"/>
          <w:sz w:val="23"/>
          <w:szCs w:val="23"/>
          <w:lang w:eastAsia="pt-BR"/>
          <w14:ligatures w14:val="none"/>
        </w:rPr>
        <w:br/>
        <w:t>Processo: RRAg-0000367-98.2023.5.17.0008</w:t>
      </w:r>
    </w:p>
    <w:p w14:paraId="76414DAE"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Jornada de trabalho de gerentes da CEF</w:t>
      </w:r>
    </w:p>
    <w:p w14:paraId="424DF316"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“O art. 62, II da CLT tem previsão específica a respeito da jornada do gerente-geral de agência bancária. A norma interna da Caixa Econômica Federal - CEF (PCS de 1989), mais benéfica, tem interpretação restritiva quando prevê a jornada de seis horas aos gerentes de agência enquadrados no §2º do art. 224 da CLT, não alcançando o gerente-geral, nos termos da Súmula 287 dessa Corte, sendo indevidas horas extras.”</w:t>
      </w:r>
      <w:r w:rsidRPr="003A22B6">
        <w:rPr>
          <w:rFonts w:ascii="Arial" w:eastAsia="Times New Roman" w:hAnsi="Arial" w:cs="Arial"/>
          <w:color w:val="222222"/>
          <w:kern w:val="0"/>
          <w:sz w:val="23"/>
          <w:szCs w:val="23"/>
          <w:lang w:eastAsia="pt-BR"/>
          <w14:ligatures w14:val="none"/>
        </w:rPr>
        <w:br/>
        <w:t>Processo: RRAg-0000375-02.2020.5.09.0009</w:t>
      </w:r>
    </w:p>
    <w:p w14:paraId="43737BF8"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Comissões de bancários</w:t>
      </w:r>
    </w:p>
    <w:p w14:paraId="40679EED"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comercialização de produtos de outras empresas do grupo econômico do banco é compatível com o rol de atribuições do bancário, sendo indevido o pagamento de comissões pela venda de produtos quando não houver ajuste para essa finalidade.”</w:t>
      </w:r>
      <w:r w:rsidRPr="003A22B6">
        <w:rPr>
          <w:rFonts w:ascii="Arial" w:eastAsia="Times New Roman" w:hAnsi="Arial" w:cs="Arial"/>
          <w:color w:val="222222"/>
          <w:kern w:val="0"/>
          <w:sz w:val="23"/>
          <w:szCs w:val="23"/>
          <w:lang w:eastAsia="pt-BR"/>
          <w14:ligatures w14:val="none"/>
        </w:rPr>
        <w:br/>
        <w:t>Processo: RR-0000401-44.2023.5.22.0005</w:t>
      </w:r>
    </w:p>
    <w:p w14:paraId="6248CF06"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Demissão da empregada gestante e assistência sindical</w:t>
      </w:r>
    </w:p>
    <w:p w14:paraId="1E3B0CB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validade do pedido de demissão da empregada gestante, detentora da estabilidade provisória prevista no artigo 10, inciso II, alínea “b”, do Ato das Disposições Constitucionais Transitórias (ADCT), está condicionada à assistência do sindicato profissional ou da autoridade local competente, nos termos do artigo 500 da CLT.”  </w:t>
      </w:r>
      <w:r w:rsidRPr="003A22B6">
        <w:rPr>
          <w:rFonts w:ascii="Arial" w:eastAsia="Times New Roman" w:hAnsi="Arial" w:cs="Arial"/>
          <w:color w:val="222222"/>
          <w:kern w:val="0"/>
          <w:sz w:val="23"/>
          <w:szCs w:val="23"/>
          <w:lang w:eastAsia="pt-BR"/>
          <w14:ligatures w14:val="none"/>
        </w:rPr>
        <w:br/>
        <w:t>Processo: RR-0000427-27.2024.5.12.0024</w:t>
      </w:r>
    </w:p>
    <w:p w14:paraId="5A63CC21"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Parte que não leva testemunhas à audiência</w:t>
      </w:r>
    </w:p>
    <w:p w14:paraId="419AED4C"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“Não configura cerceamento de defesa o indeferimento de adiamento da audiência una ou de instrução quando a parte, intimada previamente para apresentar rol de testemunhas, não faz o arrolamento nem leva as testemunhas espontaneamente à audiência”.</w:t>
      </w:r>
      <w:r w:rsidRPr="003A22B6">
        <w:rPr>
          <w:rFonts w:ascii="Arial" w:eastAsia="Times New Roman" w:hAnsi="Arial" w:cs="Arial"/>
          <w:color w:val="222222"/>
          <w:kern w:val="0"/>
          <w:sz w:val="23"/>
          <w:szCs w:val="23"/>
          <w:lang w:eastAsia="pt-BR"/>
          <w14:ligatures w14:val="none"/>
        </w:rPr>
        <w:br/>
        <w:t>Processo: RRAg-0000444-07.2023.5.17.0009</w:t>
      </w:r>
    </w:p>
    <w:p w14:paraId="6F8E583E"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lastRenderedPageBreak/>
        <w:t>Integração de função no Serpro</w:t>
      </w:r>
    </w:p>
    <w:p w14:paraId="42DC4858"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“Considerada sua natureza salarial, a função comissionada técnica (FCT), paga a empregados do Serviço Federal de Processamento de Dados (SERPRO) de forma habitual e desvinculada do desempenho de atividade extraordinária ou de confiança, incorpora-se ao salário para todos os efeitos legais, inclusive para repercussão sobre adicional por tempo de serviço e adicional de qualificação”.</w:t>
      </w:r>
      <w:r w:rsidRPr="003A22B6">
        <w:rPr>
          <w:rFonts w:ascii="Arial" w:eastAsia="Times New Roman" w:hAnsi="Arial" w:cs="Arial"/>
          <w:color w:val="222222"/>
          <w:kern w:val="0"/>
          <w:sz w:val="23"/>
          <w:szCs w:val="23"/>
          <w:lang w:eastAsia="pt-BR"/>
          <w14:ligatures w14:val="none"/>
        </w:rPr>
        <w:br/>
        <w:t>Processo: RRAg-0000756-63.2023.5.10.0013</w:t>
      </w:r>
    </w:p>
    <w:p w14:paraId="17D0418C"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Reversão de justa causa por acusação de improbidade</w:t>
      </w:r>
    </w:p>
    <w:p w14:paraId="2B6F48B7"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mera imputação infundada de ato de desonestidade ao empregado não é suficiente para dar validade à dispensa por justa causa baseada em ato de improbidade (CLT, art. 482, a), e quando revertida judicialmente configura dano in re ipsa, sendo devida a condenação do empregador ao pagamento de indenização por danos morais (CF, art. 5º X, CLT, art. 223-B e CC, arts. 186, 187 e 927).”</w:t>
      </w:r>
      <w:r w:rsidRPr="003A22B6">
        <w:rPr>
          <w:rFonts w:ascii="Arial" w:eastAsia="Times New Roman" w:hAnsi="Arial" w:cs="Arial"/>
          <w:color w:val="222222"/>
          <w:kern w:val="0"/>
          <w:sz w:val="23"/>
          <w:szCs w:val="23"/>
          <w:lang w:eastAsia="pt-BR"/>
          <w14:ligatures w14:val="none"/>
        </w:rPr>
        <w:br/>
        <w:t>Processo: RRAg-0000761-75.2023.5.05.0611</w:t>
      </w:r>
    </w:p>
    <w:p w14:paraId="67455870"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Promoção por antiguidade</w:t>
      </w:r>
    </w:p>
    <w:p w14:paraId="6A5EB73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"Por aplicação do princípio da aptidão para a prova, é do empregador o ônus de provar que o empregado não satisfez algum dos requisitos necessários para a concessão de promoções por antiguidade".</w:t>
      </w:r>
      <w:r w:rsidRPr="003A22B6">
        <w:rPr>
          <w:rFonts w:ascii="Arial" w:eastAsia="Times New Roman" w:hAnsi="Arial" w:cs="Arial"/>
          <w:color w:val="222222"/>
          <w:kern w:val="0"/>
          <w:sz w:val="23"/>
          <w:szCs w:val="23"/>
          <w:lang w:eastAsia="pt-BR"/>
          <w14:ligatures w14:val="none"/>
        </w:rPr>
        <w:br/>
        <w:t>Processo: RR-0001095-48.2023.5.06.0008</w:t>
      </w:r>
    </w:p>
    <w:p w14:paraId="4EA7ED2F"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Horas de deslocamento de petroleiros</w:t>
      </w:r>
    </w:p>
    <w:p w14:paraId="1B42F7FF"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“Não são devidas horas in itinere aos empregados enquadrados no regime do art. 1º, da Lei nº 5.811, de 11.10.1972 (Petroleiros), considerando que o transporte gratuito fornecido por força do art. 3º, IV, da referida lei, afasta a incidência do art. 58, § 2º, da CLT, interpretado pela Súmula nº 90 do TST.”</w:t>
      </w:r>
      <w:r w:rsidRPr="003A22B6">
        <w:rPr>
          <w:rFonts w:ascii="Arial" w:eastAsia="Times New Roman" w:hAnsi="Arial" w:cs="Arial"/>
          <w:color w:val="222222"/>
          <w:kern w:val="0"/>
          <w:sz w:val="23"/>
          <w:szCs w:val="23"/>
          <w:lang w:eastAsia="pt-BR"/>
          <w14:ligatures w14:val="none"/>
        </w:rPr>
        <w:br/>
        <w:t>Processo: RRAg- 0001101-51.2015.5.05.0012</w:t>
      </w:r>
    </w:p>
    <w:p w14:paraId="7330B5E5"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Banheiro e área para alimentação para trabalhadores de limpeza e conservação que realizam atividades externas </w:t>
      </w:r>
    </w:p>
    <w:p w14:paraId="2EBEFE3D"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falta de instalações sanitárias adequadas e de local apropriado para alimentação a empregados que exercem atividades externas de limpeza e conservação de áreas públicas autoriza a condenação do empregador ao pagamento de indenização por danos morais, pois desrespeitados os padrões mínimos de higiene e segurança do trabalho, necessários e exigíveis ao ambiente de trabalho (NR-24 do MTE, CLT, art. 157, Lei nº 8.213/91, art. 19, e CF, art. 7º, XXII)”.</w:t>
      </w:r>
      <w:r w:rsidRPr="003A22B6">
        <w:rPr>
          <w:rFonts w:ascii="Arial" w:eastAsia="Times New Roman" w:hAnsi="Arial" w:cs="Arial"/>
          <w:color w:val="222222"/>
          <w:kern w:val="0"/>
          <w:sz w:val="23"/>
          <w:szCs w:val="23"/>
          <w:lang w:eastAsia="pt-BR"/>
          <w14:ligatures w14:val="none"/>
        </w:rPr>
        <w:br/>
        <w:t>Processo: RRAg-0011023-69.2023.5.18.0014 </w:t>
      </w:r>
    </w:p>
    <w:p w14:paraId="702C4126"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Comissões sobre vendas canceladas</w:t>
      </w:r>
    </w:p>
    <w:p w14:paraId="6CCC4A95"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lastRenderedPageBreak/>
        <w:t>"A inadimplência ou cancelamento da compra pelo cliente não autoriza o empregador a estornar as comissões do empregado".</w:t>
      </w:r>
      <w:r w:rsidRPr="003A22B6">
        <w:rPr>
          <w:rFonts w:ascii="Arial" w:eastAsia="Times New Roman" w:hAnsi="Arial" w:cs="Arial"/>
          <w:color w:val="222222"/>
          <w:kern w:val="0"/>
          <w:sz w:val="23"/>
          <w:szCs w:val="23"/>
          <w:lang w:eastAsia="pt-BR"/>
          <w14:ligatures w14:val="none"/>
        </w:rPr>
        <w:br/>
        <w:t>Processo: RRAg-11110-03.2023.5.03.0027</w:t>
      </w:r>
    </w:p>
    <w:p w14:paraId="74563907"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Comissões sobre vendas a prazo</w:t>
      </w:r>
    </w:p>
    <w:p w14:paraId="2AD6A7F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“As comissões devidas ao empregado vendedor, em razão de vendas a prazo, devem incidir sobre o valor total da operação, aí incluídos os juros e os eventuais encargos financeiros, salvo pactuação em sentido contrário”.</w:t>
      </w:r>
      <w:r w:rsidRPr="003A22B6">
        <w:rPr>
          <w:rFonts w:ascii="Arial" w:eastAsia="Times New Roman" w:hAnsi="Arial" w:cs="Arial"/>
          <w:color w:val="222222"/>
          <w:kern w:val="0"/>
          <w:sz w:val="23"/>
          <w:szCs w:val="23"/>
          <w:lang w:eastAsia="pt-BR"/>
          <w14:ligatures w14:val="none"/>
        </w:rPr>
        <w:br/>
        <w:t>Processos: RRAg-11255-97.2021.5.03.0037 e RRAg 1001661-54.2023.5.02.0084</w:t>
      </w:r>
    </w:p>
    <w:p w14:paraId="07F6BAA0"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Dano moral em transporte de valores</w:t>
      </w:r>
    </w:p>
    <w:p w14:paraId="1F624453"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submissão do trabalhador não especializado em segurança a transporte de valores acarreta exposição à situação de risco e configura ato ilícito a justificar a reparação por danos morais, sem necessidade de prova do abalo psicológico sofrido. A indenização é devida, inclusive, no caso de empresas de setor econômico diverso da atividade financeira.”</w:t>
      </w:r>
      <w:r w:rsidRPr="003A22B6">
        <w:rPr>
          <w:rFonts w:ascii="Arial" w:eastAsia="Times New Roman" w:hAnsi="Arial" w:cs="Arial"/>
          <w:color w:val="222222"/>
          <w:kern w:val="0"/>
          <w:sz w:val="23"/>
          <w:szCs w:val="23"/>
          <w:lang w:eastAsia="pt-BR"/>
          <w14:ligatures w14:val="none"/>
        </w:rPr>
        <w:br/>
        <w:t>Processo: RR-0011574-55.2023.5.18.0012</w:t>
      </w:r>
    </w:p>
    <w:p w14:paraId="17E3E07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Intervalo de digitação para caixa da CEF</w:t>
      </w:r>
    </w:p>
    <w:p w14:paraId="1C273DE7"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“O direito ao intervalo de 10 minutos a cada 50 minutos trabalhados ao caixa bancário, previsto em norma coletiva ou em norma interna da Caixa Econômica Federal, é devido ainda que a atividade de digitação seja intercalada ou paralela a outra função, independentemente se praticada de forma preponderante e/ou exclusiva, salvo se, no instrumento coletivo ou norma interna que trata da matéria, houver exigência de que as atividades de digitação sejam feitas de forma exclusiva.”</w:t>
      </w:r>
      <w:r w:rsidRPr="003A22B6">
        <w:rPr>
          <w:rFonts w:ascii="Arial" w:eastAsia="Times New Roman" w:hAnsi="Arial" w:cs="Arial"/>
          <w:color w:val="222222"/>
          <w:kern w:val="0"/>
          <w:sz w:val="23"/>
          <w:szCs w:val="23"/>
          <w:lang w:eastAsia="pt-BR"/>
          <w14:ligatures w14:val="none"/>
        </w:rPr>
        <w:br/>
        <w:t>Processo: RRAg-0016607-89.2023.5.16.0009</w:t>
      </w:r>
    </w:p>
    <w:p w14:paraId="287E8662"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Falta de anotação na CTPS</w:t>
      </w:r>
    </w:p>
    <w:p w14:paraId="18F631AC"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ausência de anotação da Carteira de Trabalho do empregado não gera, por si só, dano moral in re ipsa, de modo que necessária a comprovação de constrangimento ou prejuízo sofrido pelo trabalhador em seu patrimônio imaterial, nos termos dos arts. 186 e 927 do Código Civil”.</w:t>
      </w:r>
      <w:r w:rsidRPr="003A22B6">
        <w:rPr>
          <w:rFonts w:ascii="Arial" w:eastAsia="Times New Roman" w:hAnsi="Arial" w:cs="Arial"/>
          <w:color w:val="222222"/>
          <w:kern w:val="0"/>
          <w:sz w:val="23"/>
          <w:szCs w:val="23"/>
          <w:lang w:eastAsia="pt-BR"/>
          <w14:ligatures w14:val="none"/>
        </w:rPr>
        <w:br/>
        <w:t>Processo: RRAg - 0020084-82.2022.5.04.0141</w:t>
      </w:r>
    </w:p>
    <w:p w14:paraId="37DC65AE"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Revista de bolsas e pertences</w:t>
      </w:r>
    </w:p>
    <w:p w14:paraId="1D35A805"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realização de revista meramente visual nos pertences dos empregados, desde que procedida de forma impessoal, geral e sem contato físico nem exposição do funcionário a situação humilhante e vexatória, não configura ato ilícito apto a gerar dano moral indenizável.”</w:t>
      </w:r>
      <w:r w:rsidRPr="003A22B6">
        <w:rPr>
          <w:rFonts w:ascii="Arial" w:eastAsia="Times New Roman" w:hAnsi="Arial" w:cs="Arial"/>
          <w:color w:val="222222"/>
          <w:kern w:val="0"/>
          <w:sz w:val="23"/>
          <w:szCs w:val="23"/>
          <w:lang w:eastAsia="pt-BR"/>
          <w14:ligatures w14:val="none"/>
        </w:rPr>
        <w:br/>
        <w:t>Processo: RRAg-0020444-44.2022.5.04.0811</w:t>
      </w:r>
    </w:p>
    <w:p w14:paraId="2E7B7932"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lastRenderedPageBreak/>
        <w:t>Natureza do contrato de transporte de cargas</w:t>
      </w:r>
    </w:p>
    <w:p w14:paraId="51E5418A"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“O contrato de transporte de cargas, por possuir natureza comercial e não de prestação de serviços, afasta a terceirização prevista na Súmula nº 331 do TST, impedindo a responsabilização subsidiária da parte contratante”.</w:t>
      </w:r>
      <w:r w:rsidRPr="003A22B6">
        <w:rPr>
          <w:rFonts w:ascii="Arial" w:eastAsia="Times New Roman" w:hAnsi="Arial" w:cs="Arial"/>
          <w:color w:val="222222"/>
          <w:kern w:val="0"/>
          <w:sz w:val="23"/>
          <w:szCs w:val="23"/>
          <w:lang w:eastAsia="pt-BR"/>
          <w14:ligatures w14:val="none"/>
        </w:rPr>
        <w:br/>
        <w:t>Processo: RRAg-0025331-72.2023.5.24.0005</w:t>
      </w:r>
    </w:p>
    <w:p w14:paraId="631024D2"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Rescisão indireta por atraso no FGTS</w:t>
      </w:r>
    </w:p>
    <w:p w14:paraId="7D617662"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color w:val="222222"/>
          <w:kern w:val="0"/>
          <w:sz w:val="23"/>
          <w:szCs w:val="23"/>
          <w:lang w:eastAsia="pt-BR"/>
          <w14:ligatures w14:val="none"/>
        </w:rPr>
        <w:t>“A irregularidade no recolhimento dos depósitos de FGTS revela descumprimento de obrigação contratual, nos termos do art. 483, "d", da CLT, de gravidade suficiente para configurar a rescisão indireta do contrato de trabalho, sendo desnecessária a imediatidade na reação do empregado ao descumprimento contratual.”</w:t>
      </w:r>
      <w:r w:rsidRPr="003A22B6">
        <w:rPr>
          <w:rFonts w:ascii="Arial" w:eastAsia="Times New Roman" w:hAnsi="Arial" w:cs="Arial"/>
          <w:color w:val="222222"/>
          <w:kern w:val="0"/>
          <w:sz w:val="23"/>
          <w:szCs w:val="23"/>
          <w:lang w:eastAsia="pt-BR"/>
          <w14:ligatures w14:val="none"/>
        </w:rPr>
        <w:br/>
        <w:t>Processo: RRAg-1000063-90.2024.5.02.0032</w:t>
      </w:r>
    </w:p>
    <w:p w14:paraId="1F079599" w14:textId="77777777"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r w:rsidRPr="003A22B6">
        <w:rPr>
          <w:rFonts w:ascii="Arial" w:eastAsia="Times New Roman" w:hAnsi="Arial" w:cs="Arial"/>
          <w:b/>
          <w:bCs/>
          <w:color w:val="222222"/>
          <w:kern w:val="0"/>
          <w:sz w:val="23"/>
          <w:szCs w:val="23"/>
          <w:lang w:eastAsia="pt-BR"/>
          <w14:ligatures w14:val="none"/>
        </w:rPr>
        <w:t>Motoristas e cobradores no cálculo da cota de aprendizes</w:t>
      </w:r>
    </w:p>
    <w:p w14:paraId="0E97D537" w14:textId="77777777" w:rsidR="002943F9" w:rsidRPr="002943F9" w:rsidRDefault="003A22B6" w:rsidP="002943F9">
      <w:pPr>
        <w:pStyle w:val="Ttulo3"/>
        <w:spacing w:before="213" w:after="213"/>
        <w:jc w:val="both"/>
        <w:textAlignment w:val="baseline"/>
        <w:rPr>
          <w:rFonts w:ascii="Arial" w:eastAsia="Times New Roman" w:hAnsi="Arial" w:cs="Arial"/>
          <w:b/>
          <w:bCs/>
          <w:color w:val="000000"/>
          <w:kern w:val="0"/>
          <w:sz w:val="31"/>
          <w:szCs w:val="31"/>
          <w:lang w:eastAsia="pt-BR"/>
          <w14:ligatures w14:val="none"/>
        </w:rPr>
      </w:pPr>
      <w:r w:rsidRPr="003A22B6">
        <w:rPr>
          <w:rFonts w:ascii="Arial" w:eastAsia="Times New Roman" w:hAnsi="Arial" w:cs="Arial"/>
          <w:color w:val="222222"/>
          <w:kern w:val="0"/>
          <w:sz w:val="23"/>
          <w:szCs w:val="23"/>
          <w:lang w:eastAsia="pt-BR"/>
          <w14:ligatures w14:val="none"/>
        </w:rPr>
        <w:t>“As funções de motorista profissional e de cobrador devem ser incluídas na base de cálculo da cota de aprendizes prevista no artigo 429 da CLT”.</w:t>
      </w:r>
      <w:r w:rsidRPr="003A22B6">
        <w:rPr>
          <w:rFonts w:ascii="Arial" w:eastAsia="Times New Roman" w:hAnsi="Arial" w:cs="Arial"/>
          <w:color w:val="222222"/>
          <w:kern w:val="0"/>
          <w:sz w:val="23"/>
          <w:szCs w:val="23"/>
          <w:lang w:eastAsia="pt-BR"/>
          <w14:ligatures w14:val="none"/>
        </w:rPr>
        <w:br/>
        <w:t>Processo: RRAg-1001634-27.2019.5.02.0435</w:t>
      </w:r>
      <w:r w:rsidR="002943F9">
        <w:rPr>
          <w:rFonts w:ascii="Arial" w:eastAsia="Times New Roman" w:hAnsi="Arial" w:cs="Arial"/>
          <w:color w:val="222222"/>
          <w:kern w:val="0"/>
          <w:sz w:val="23"/>
          <w:szCs w:val="23"/>
          <w:lang w:eastAsia="pt-BR"/>
          <w14:ligatures w14:val="none"/>
        </w:rPr>
        <w:br/>
      </w:r>
      <w:r w:rsidR="002943F9">
        <w:rPr>
          <w:rFonts w:ascii="Arial" w:eastAsia="Times New Roman" w:hAnsi="Arial" w:cs="Arial"/>
          <w:color w:val="222222"/>
          <w:kern w:val="0"/>
          <w:sz w:val="23"/>
          <w:szCs w:val="23"/>
          <w:lang w:eastAsia="pt-BR"/>
          <w14:ligatures w14:val="none"/>
        </w:rPr>
        <w:br/>
      </w:r>
      <w:r w:rsidR="002943F9" w:rsidRPr="002943F9">
        <w:rPr>
          <w:rFonts w:ascii="Arial" w:eastAsia="Times New Roman" w:hAnsi="Arial" w:cs="Arial"/>
          <w:b/>
          <w:bCs/>
          <w:color w:val="000000"/>
          <w:kern w:val="0"/>
          <w:sz w:val="31"/>
          <w:szCs w:val="31"/>
          <w:lang w:eastAsia="pt-BR"/>
          <w14:ligatures w14:val="none"/>
        </w:rPr>
        <w:t>Novas teses</w:t>
      </w:r>
    </w:p>
    <w:p w14:paraId="71DB597F"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EMPREGADO ADMITIDO POR EMPRESA ESTATAL. DISPENSA IMOTIVADA POSTERIOR À PRIVATIZAÇÃO. VALIDADE.</w:t>
      </w:r>
      <w:r w:rsidRPr="002943F9">
        <w:rPr>
          <w:rFonts w:ascii="Arial" w:eastAsia="Times New Roman" w:hAnsi="Arial" w:cs="Arial"/>
          <w:color w:val="000000"/>
          <w:kern w:val="0"/>
          <w:sz w:val="21"/>
          <w:szCs w:val="21"/>
          <w:lang w:eastAsia="pt-BR"/>
          <w14:ligatures w14:val="none"/>
        </w:rPr>
        <w:br/>
        <w:t>É válida a dispensa imotivada de empregado admitido anteriormente à privatização, ainda que norma interna preexistente à sucessão estabeleça procedimentos e vedações ao desligamento.</w:t>
      </w:r>
      <w:r w:rsidRPr="002943F9">
        <w:rPr>
          <w:rFonts w:ascii="Arial" w:eastAsia="Times New Roman" w:hAnsi="Arial" w:cs="Arial"/>
          <w:color w:val="000000"/>
          <w:kern w:val="0"/>
          <w:sz w:val="21"/>
          <w:szCs w:val="21"/>
          <w:lang w:eastAsia="pt-BR"/>
          <w14:ligatures w14:val="none"/>
        </w:rPr>
        <w:br/>
        <w:t>RR 48-55.2022.5.11.0551</w:t>
      </w:r>
    </w:p>
    <w:p w14:paraId="07055806"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SENTENÇA LÍQUIDA. AUSÊNCIA DE IMPUGNAÇÃO AOS CÁLCULOS EM RECURSO ORDINÁRIO. PRECLUSÃO.</w:t>
      </w:r>
      <w:r w:rsidRPr="002943F9">
        <w:rPr>
          <w:rFonts w:ascii="Arial" w:eastAsia="Times New Roman" w:hAnsi="Arial" w:cs="Arial"/>
          <w:color w:val="000000"/>
          <w:kern w:val="0"/>
          <w:sz w:val="21"/>
          <w:szCs w:val="21"/>
          <w:lang w:eastAsia="pt-BR"/>
          <w14:ligatures w14:val="none"/>
        </w:rPr>
        <w:br/>
        <w:t>A impugnação aos cálculos da sentença líquida proferida na fase de conhecimento somente é admissível por meio da interposição de recurso ordinário, sob pena de preclusão, eis que os cálculos constituem parte integrante da decisão.</w:t>
      </w:r>
      <w:r w:rsidRPr="002943F9">
        <w:rPr>
          <w:rFonts w:ascii="Arial" w:eastAsia="Times New Roman" w:hAnsi="Arial" w:cs="Arial"/>
          <w:color w:val="000000"/>
          <w:kern w:val="0"/>
          <w:sz w:val="21"/>
          <w:szCs w:val="21"/>
          <w:lang w:eastAsia="pt-BR"/>
          <w14:ligatures w14:val="none"/>
        </w:rPr>
        <w:br/>
        <w:t>RR 195-19.2023.5.19.0262</w:t>
      </w:r>
    </w:p>
    <w:p w14:paraId="730E8D75"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RETIFICAÇÃO E ENTREGA DO PERFIL PROFISSIOGRÁFICO PREVIDENCIÁRIO. PRESCRIÇÃO. NÃO INCIDÊNCIA.</w:t>
      </w:r>
      <w:r w:rsidRPr="002943F9">
        <w:rPr>
          <w:rFonts w:ascii="Arial" w:eastAsia="Times New Roman" w:hAnsi="Arial" w:cs="Arial"/>
          <w:color w:val="000000"/>
          <w:kern w:val="0"/>
          <w:sz w:val="21"/>
          <w:szCs w:val="21"/>
          <w:lang w:eastAsia="pt-BR"/>
          <w14:ligatures w14:val="none"/>
        </w:rPr>
        <w:br/>
        <w:t>A pretensão de retificação e entrega do Perfil Profissiográfico Previdenciário - PPP ostenta natureza meramente declaratória, não se submetendo à prescrição, nos termos do artigo 11, § 1º, da CLT.</w:t>
      </w:r>
      <w:r w:rsidRPr="002943F9">
        <w:rPr>
          <w:rFonts w:ascii="Arial" w:eastAsia="Times New Roman" w:hAnsi="Arial" w:cs="Arial"/>
          <w:color w:val="000000"/>
          <w:kern w:val="0"/>
          <w:sz w:val="21"/>
          <w:szCs w:val="21"/>
          <w:lang w:eastAsia="pt-BR"/>
          <w14:ligatures w14:val="none"/>
        </w:rPr>
        <w:br/>
        <w:t>RR 219-62.2024.5.12.0050</w:t>
      </w:r>
    </w:p>
    <w:p w14:paraId="1055B2F3"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EXECUÇÃO. RESPONSABILIDADE SUBSIDIÁRIA. BENEFÍCIO DE ORDEM. DESNECESSÁRIO O EXAURIMENTO DA EXECUÇÃO EM FACE DO DEVEDOR PRINCIPAL E SEUS SÓCIOS.</w:t>
      </w:r>
      <w:r w:rsidRPr="002943F9">
        <w:rPr>
          <w:rFonts w:ascii="Arial" w:eastAsia="Times New Roman" w:hAnsi="Arial" w:cs="Arial"/>
          <w:color w:val="000000"/>
          <w:kern w:val="0"/>
          <w:sz w:val="21"/>
          <w:szCs w:val="21"/>
          <w:lang w:eastAsia="pt-BR"/>
          <w14:ligatures w14:val="none"/>
        </w:rPr>
        <w:br/>
        <w:t>A demonstração do inadimplemento do devedor principal, em obrigação subsidiária, dispensa o exaurimento prévio da execução contra este e seus sócios, autorizando, desde logo, o redirecionamento da execução para o devedor subsidiário.</w:t>
      </w:r>
      <w:r w:rsidRPr="002943F9">
        <w:rPr>
          <w:rFonts w:ascii="Arial" w:eastAsia="Times New Roman" w:hAnsi="Arial" w:cs="Arial"/>
          <w:color w:val="000000"/>
          <w:kern w:val="0"/>
          <w:sz w:val="21"/>
          <w:szCs w:val="21"/>
          <w:lang w:eastAsia="pt-BR"/>
          <w14:ligatures w14:val="none"/>
        </w:rPr>
        <w:br/>
        <w:t>RR 247-93.2021.5.09.0672</w:t>
      </w:r>
    </w:p>
    <w:p w14:paraId="42BEC7E7"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ESTABILIDADE DA GESTANTE. RECUSA DE OFERTA DE REINTEGRAÇÃO AO EMPREGO. DIREITO À INDENIZAÇÃO.</w:t>
      </w:r>
      <w:r w:rsidRPr="002943F9">
        <w:rPr>
          <w:rFonts w:ascii="Arial" w:eastAsia="Times New Roman" w:hAnsi="Arial" w:cs="Arial"/>
          <w:color w:val="000000"/>
          <w:kern w:val="0"/>
          <w:sz w:val="21"/>
          <w:szCs w:val="21"/>
          <w:lang w:eastAsia="pt-BR"/>
          <w14:ligatures w14:val="none"/>
        </w:rPr>
        <w:br/>
        <w:t xml:space="preserve">A recusa da empregada gestante em retornar ao trabalho, mesmo diante de oferta de </w:t>
      </w:r>
      <w:r w:rsidRPr="002943F9">
        <w:rPr>
          <w:rFonts w:ascii="Arial" w:eastAsia="Times New Roman" w:hAnsi="Arial" w:cs="Arial"/>
          <w:color w:val="000000"/>
          <w:kern w:val="0"/>
          <w:sz w:val="21"/>
          <w:szCs w:val="21"/>
          <w:lang w:eastAsia="pt-BR"/>
          <w14:ligatures w14:val="none"/>
        </w:rPr>
        <w:lastRenderedPageBreak/>
        <w:t>emprego pelo empregador, não configura renúncia à garantia prevista no art. 10, II, "b", do Ato das Disposições Constitucionais Transitórias (ADCT), subsistindo o direito à indenização substitutiva em relação ao período de estabilidade gestacional.</w:t>
      </w:r>
      <w:r w:rsidRPr="002943F9">
        <w:rPr>
          <w:rFonts w:ascii="Arial" w:eastAsia="Times New Roman" w:hAnsi="Arial" w:cs="Arial"/>
          <w:color w:val="000000"/>
          <w:kern w:val="0"/>
          <w:sz w:val="21"/>
          <w:szCs w:val="21"/>
          <w:lang w:eastAsia="pt-BR"/>
          <w14:ligatures w14:val="none"/>
        </w:rPr>
        <w:br/>
        <w:t>RR 254-57.2023.5.09.0594</w:t>
      </w:r>
    </w:p>
    <w:p w14:paraId="2C07C887"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CONFISSÃO FICTA. DESCONHECIMENTO DOS FATOS EM DEPOIMENTO PESSOAL. INDEFERIMENTO DE PROVA TESTEMUNHAL. CERCEAMENTO DE DEFESA NÃO CONFIGURADO.</w:t>
      </w:r>
      <w:r w:rsidRPr="002943F9">
        <w:rPr>
          <w:rFonts w:ascii="Arial" w:eastAsia="Times New Roman" w:hAnsi="Arial" w:cs="Arial"/>
          <w:color w:val="000000"/>
          <w:kern w:val="0"/>
          <w:sz w:val="21"/>
          <w:szCs w:val="21"/>
          <w:lang w:eastAsia="pt-BR"/>
          <w14:ligatures w14:val="none"/>
        </w:rPr>
        <w:br/>
        <w:t>O indeferimento da prova testemunhal fundamentado na presunção de veracidade decorrente de confissão ficta por desconhecimento dos fatos controvertidos pela parte ou seu preposto, em depoimento pessoal, não configura cerceamento de defesa.</w:t>
      </w:r>
      <w:r w:rsidRPr="002943F9">
        <w:rPr>
          <w:rFonts w:ascii="Arial" w:eastAsia="Times New Roman" w:hAnsi="Arial" w:cs="Arial"/>
          <w:color w:val="000000"/>
          <w:kern w:val="0"/>
          <w:sz w:val="21"/>
          <w:szCs w:val="21"/>
          <w:lang w:eastAsia="pt-BR"/>
          <w14:ligatures w14:val="none"/>
        </w:rPr>
        <w:br/>
        <w:t>RR 345-60.2024.5.05.0001</w:t>
      </w:r>
    </w:p>
    <w:p w14:paraId="41A4B431"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CONTROLES DE HORÁRIO SEM ASSINATURA DO EMPREGADO. VALIDADE.</w:t>
      </w:r>
      <w:r w:rsidRPr="002943F9">
        <w:rPr>
          <w:rFonts w:ascii="Arial" w:eastAsia="Times New Roman" w:hAnsi="Arial" w:cs="Arial"/>
          <w:color w:val="000000"/>
          <w:kern w:val="0"/>
          <w:sz w:val="21"/>
          <w:szCs w:val="21"/>
          <w:lang w:eastAsia="pt-BR"/>
          <w14:ligatures w14:val="none"/>
        </w:rPr>
        <w:br/>
        <w:t>A ausência de assinatura do empregado não afasta, por si só, a validade dos controles de horário.</w:t>
      </w:r>
      <w:r w:rsidRPr="002943F9">
        <w:rPr>
          <w:rFonts w:ascii="Arial" w:eastAsia="Times New Roman" w:hAnsi="Arial" w:cs="Arial"/>
          <w:color w:val="000000"/>
          <w:kern w:val="0"/>
          <w:sz w:val="21"/>
          <w:szCs w:val="21"/>
          <w:lang w:eastAsia="pt-BR"/>
          <w14:ligatures w14:val="none"/>
        </w:rPr>
        <w:br/>
        <w:t>RR 425-05.2023.5.05.0342</w:t>
      </w:r>
    </w:p>
    <w:p w14:paraId="66A18AC6"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HORAS EXTRAS HABITUAIS RECONHECIDAS EM JUÍZO. SUPRESSÃO. INDENIZAÇÃO DEVIDA.</w:t>
      </w:r>
      <w:r w:rsidRPr="002943F9">
        <w:rPr>
          <w:rFonts w:ascii="Arial" w:eastAsia="Times New Roman" w:hAnsi="Arial" w:cs="Arial"/>
          <w:color w:val="000000"/>
          <w:kern w:val="0"/>
          <w:sz w:val="21"/>
          <w:szCs w:val="21"/>
          <w:lang w:eastAsia="pt-BR"/>
          <w14:ligatures w14:val="none"/>
        </w:rPr>
        <w:br/>
        <w:t>A supressão total ou parcial do serviço suplementar prestado com habitualidade enseja o pagamento de indenização compensatória, nos moldes da Súmula 291 do TST, ainda que o labor extraordinário tenha sido reconhecido somente em juízo e que sua cessação ou redução decorra da adequação à jornada de trabalho fixada judicialmente.</w:t>
      </w:r>
      <w:r w:rsidRPr="002943F9">
        <w:rPr>
          <w:rFonts w:ascii="Arial" w:eastAsia="Times New Roman" w:hAnsi="Arial" w:cs="Arial"/>
          <w:color w:val="000000"/>
          <w:kern w:val="0"/>
          <w:sz w:val="21"/>
          <w:szCs w:val="21"/>
          <w:lang w:eastAsia="pt-BR"/>
          <w14:ligatures w14:val="none"/>
        </w:rPr>
        <w:br/>
        <w:t>RR 499-29.2023.5.10.0016</w:t>
      </w:r>
    </w:p>
    <w:p w14:paraId="5E55B900"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EMPREGADO PÚBLICO. CONCESSÃO DE REDUÇÃO DE JORNADA SEM REDUÇÃO PECUNIÁRIA, E INDEPENDENTEMENTE DE COMPENSAÇÃO. FILHO(A) COM TRANSTORNO DO ESPECTRO AUTISTA (TEA). APLICAÇÃO ANALÓGICA DO ART. 98, §§ 2º E 3º, DA LEI Nº 8.112/1990.</w:t>
      </w:r>
      <w:r w:rsidRPr="002943F9">
        <w:rPr>
          <w:rFonts w:ascii="Arial" w:eastAsia="Times New Roman" w:hAnsi="Arial" w:cs="Arial"/>
          <w:color w:val="000000"/>
          <w:kern w:val="0"/>
          <w:sz w:val="21"/>
          <w:szCs w:val="21"/>
          <w:lang w:eastAsia="pt-BR"/>
          <w14:ligatures w14:val="none"/>
        </w:rPr>
        <w:br/>
        <w:t>O empregado público que possui filho com Transtorno do Espectro Autista (TEA) tem direito à redução de jornada, sem diminuição proporcional de remuneração e independentemente de compensação de horário, nas hipóteses dos §§ 2º e 3º do artigo 98 da Lei nº 8.112/1990, de aplicação analógica.</w:t>
      </w:r>
      <w:r w:rsidRPr="002943F9">
        <w:rPr>
          <w:rFonts w:ascii="Arial" w:eastAsia="Times New Roman" w:hAnsi="Arial" w:cs="Arial"/>
          <w:color w:val="000000"/>
          <w:kern w:val="0"/>
          <w:sz w:val="21"/>
          <w:szCs w:val="21"/>
          <w:lang w:eastAsia="pt-BR"/>
          <w14:ligatures w14:val="none"/>
        </w:rPr>
        <w:br/>
        <w:t>RR 594-13.2023.5.20.0006</w:t>
      </w:r>
    </w:p>
    <w:p w14:paraId="19A7247F"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EMPRESA EM RECUPERAÇÃO JUDICIAL. MULTAS DOS ARTIGOS 467 E 477 DA CLT.</w:t>
      </w:r>
      <w:r w:rsidRPr="002943F9">
        <w:rPr>
          <w:rFonts w:ascii="Arial" w:eastAsia="Times New Roman" w:hAnsi="Arial" w:cs="Arial"/>
          <w:color w:val="000000"/>
          <w:kern w:val="0"/>
          <w:sz w:val="21"/>
          <w:szCs w:val="21"/>
          <w:lang w:eastAsia="pt-BR"/>
          <w14:ligatures w14:val="none"/>
        </w:rPr>
        <w:br/>
        <w:t>A recuperação judicial, diversamente do que ocorre na falência, não exime a empresa do pagamento das multas previstas nos artigos 467 e 477, § 8º, da CLT.</w:t>
      </w:r>
      <w:r w:rsidRPr="002943F9">
        <w:rPr>
          <w:rFonts w:ascii="Arial" w:eastAsia="Times New Roman" w:hAnsi="Arial" w:cs="Arial"/>
          <w:color w:val="000000"/>
          <w:kern w:val="0"/>
          <w:sz w:val="21"/>
          <w:szCs w:val="21"/>
          <w:lang w:eastAsia="pt-BR"/>
          <w14:ligatures w14:val="none"/>
        </w:rPr>
        <w:br/>
        <w:t>RRAg 779-10.2023.5.12.0027</w:t>
      </w:r>
    </w:p>
    <w:p w14:paraId="3C2FDA67"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INSALUBRIDADE OU PERICULOSIDADE. VALIDADE DA PROVA EMPRESTADA. LAUDO PERICIAL PRODUZIDO EM PROCESSO DIVERSO. CONCORDÂNCIA DA PARTE CONTRÁRIA. DESNECESSIDADE.</w:t>
      </w:r>
      <w:r w:rsidRPr="002943F9">
        <w:rPr>
          <w:rFonts w:ascii="Arial" w:eastAsia="Times New Roman" w:hAnsi="Arial" w:cs="Arial"/>
          <w:color w:val="000000"/>
          <w:kern w:val="0"/>
          <w:sz w:val="21"/>
          <w:szCs w:val="21"/>
          <w:lang w:eastAsia="pt-BR"/>
          <w14:ligatures w14:val="none"/>
        </w:rPr>
        <w:br/>
        <w:t>A utilização de prova pericial emprestada para comprovar insalubridade ou periculosidade é válida, independentemente da concordância da parte contrária, desde que esteja presente a identidade fática entre o processo de origem e o processo em que a prova é utilizada, e seja observado o contraditório na produção da prova original e nos autos em que ela é trasladada, não configurando nulidade processual o indeferimento de nova perícia quando observados esses requisitos.</w:t>
      </w:r>
      <w:r w:rsidRPr="002943F9">
        <w:rPr>
          <w:rFonts w:ascii="Arial" w:eastAsia="Times New Roman" w:hAnsi="Arial" w:cs="Arial"/>
          <w:color w:val="000000"/>
          <w:kern w:val="0"/>
          <w:sz w:val="21"/>
          <w:szCs w:val="21"/>
          <w:lang w:eastAsia="pt-BR"/>
          <w14:ligatures w14:val="none"/>
        </w:rPr>
        <w:br/>
        <w:t>RRAg 1000-38.2023.5.23.0107</w:t>
      </w:r>
    </w:p>
    <w:p w14:paraId="12DA7916"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FGTS. ACORDO DE PARCELAMENTO ENTRE O EMPREGADOR E A CEF. EFEITOS QUANTO AOS DIREITOS DO TRABALHADOR.</w:t>
      </w:r>
      <w:r w:rsidRPr="002943F9">
        <w:rPr>
          <w:rFonts w:ascii="Arial" w:eastAsia="Times New Roman" w:hAnsi="Arial" w:cs="Arial"/>
          <w:color w:val="000000"/>
          <w:kern w:val="0"/>
          <w:sz w:val="21"/>
          <w:szCs w:val="21"/>
          <w:lang w:eastAsia="pt-BR"/>
          <w14:ligatures w14:val="none"/>
        </w:rPr>
        <w:br/>
        <w:t>O parcelamento de débitos de FGTS firmado entre o</w:t>
      </w:r>
      <w:r w:rsidRPr="002943F9">
        <w:rPr>
          <w:rFonts w:ascii="Arial" w:eastAsia="Times New Roman" w:hAnsi="Arial" w:cs="Arial"/>
          <w:color w:val="000000"/>
          <w:kern w:val="0"/>
          <w:sz w:val="21"/>
          <w:szCs w:val="21"/>
          <w:lang w:eastAsia="pt-BR"/>
          <w14:ligatures w14:val="none"/>
        </w:rPr>
        <w:br/>
        <w:t>empregador e a Caixa Econômica Federal não impede que o empregado exerça, a qualquer tempo, o direito de requerer na Justiça do Trabalho a condenação ao recolhimento imediato dos valores não depositados.</w:t>
      </w:r>
      <w:r w:rsidRPr="002943F9">
        <w:rPr>
          <w:rFonts w:ascii="Arial" w:eastAsia="Times New Roman" w:hAnsi="Arial" w:cs="Arial"/>
          <w:color w:val="000000"/>
          <w:kern w:val="0"/>
          <w:sz w:val="21"/>
          <w:szCs w:val="21"/>
          <w:lang w:eastAsia="pt-BR"/>
          <w14:ligatures w14:val="none"/>
        </w:rPr>
        <w:br/>
        <w:t>RRAg 1397-69.2023.5.09.0016</w:t>
      </w:r>
    </w:p>
    <w:p w14:paraId="62640866"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lastRenderedPageBreak/>
        <w:t>MULTA DO ARTIGO 477, §8º, DA CLT. BASE DE CÁLCULO.</w:t>
      </w:r>
      <w:r w:rsidRPr="002943F9">
        <w:rPr>
          <w:rFonts w:ascii="Arial" w:eastAsia="Times New Roman" w:hAnsi="Arial" w:cs="Arial"/>
          <w:color w:val="000000"/>
          <w:kern w:val="0"/>
          <w:sz w:val="21"/>
          <w:szCs w:val="21"/>
          <w:lang w:eastAsia="pt-BR"/>
          <w14:ligatures w14:val="none"/>
        </w:rPr>
        <w:br/>
        <w:t>A multa prevista no art. 477, § 8º, da CLT incide sobre todas as parcelas de natureza salarial, não se limitando ao salário-base.</w:t>
      </w:r>
      <w:r w:rsidRPr="002943F9">
        <w:rPr>
          <w:rFonts w:ascii="Arial" w:eastAsia="Times New Roman" w:hAnsi="Arial" w:cs="Arial"/>
          <w:color w:val="000000"/>
          <w:kern w:val="0"/>
          <w:sz w:val="21"/>
          <w:szCs w:val="21"/>
          <w:lang w:eastAsia="pt-BR"/>
          <w14:ligatures w14:val="none"/>
        </w:rPr>
        <w:br/>
        <w:t>RR 11070-70.2023.5.03.0043</w:t>
      </w:r>
    </w:p>
    <w:p w14:paraId="32A30EDE"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DANO MORAL. AUSÊNCIA OU ATRASO NA QUITAÇÃO DAS VERBAS RESCISÓRIAS. COMPROVAÇÃO DA EFETIVA VIOLAÇÃO AOS DIREITOS DE PERSONALIDADE DO EMPREGADO.</w:t>
      </w:r>
      <w:r w:rsidRPr="002943F9">
        <w:rPr>
          <w:rFonts w:ascii="Arial" w:eastAsia="Times New Roman" w:hAnsi="Arial" w:cs="Arial"/>
          <w:color w:val="000000"/>
          <w:kern w:val="0"/>
          <w:sz w:val="21"/>
          <w:szCs w:val="21"/>
          <w:lang w:eastAsia="pt-BR"/>
          <w14:ligatures w14:val="none"/>
        </w:rPr>
        <w:br/>
        <w:t>A ausência ou o atraso na quitação das verbas rescisórias, por si só, não configura dano moral indenizável, sendo necessária a comprovação de lesão concreta aos direitos de personalidade do trabalhador.</w:t>
      </w:r>
      <w:r w:rsidRPr="002943F9">
        <w:rPr>
          <w:rFonts w:ascii="Arial" w:eastAsia="Times New Roman" w:hAnsi="Arial" w:cs="Arial"/>
          <w:color w:val="000000"/>
          <w:kern w:val="0"/>
          <w:sz w:val="21"/>
          <w:szCs w:val="21"/>
          <w:lang w:eastAsia="pt-BR"/>
          <w14:ligatures w14:val="none"/>
        </w:rPr>
        <w:br/>
        <w:t>RR 21391-35.2023.5.04.0271</w:t>
      </w:r>
    </w:p>
    <w:p w14:paraId="347E1E03"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EXECUÇÃO. DECISÃO QUE REJEITA EXCEÇÃO DE PRÉ-EXECUTIVIDADE. DECISÃO INTERLOCUTÓRIA. IRRECORRIBILIDADE IMEDIATA.</w:t>
      </w:r>
      <w:r w:rsidRPr="002943F9">
        <w:rPr>
          <w:rFonts w:ascii="Arial" w:eastAsia="Times New Roman" w:hAnsi="Arial" w:cs="Arial"/>
          <w:color w:val="000000"/>
          <w:kern w:val="0"/>
          <w:sz w:val="21"/>
          <w:szCs w:val="21"/>
          <w:lang w:eastAsia="pt-BR"/>
          <w14:ligatures w14:val="none"/>
        </w:rPr>
        <w:br/>
        <w:t>A decisão que rejeita a exceção de pré-executividade, sempre que se revestir de natureza interlocutória, é irrecorrível de imediato, à luz do disposto no art. 893, § 1º, da CLT.</w:t>
      </w:r>
      <w:r w:rsidRPr="002943F9">
        <w:rPr>
          <w:rFonts w:ascii="Arial" w:eastAsia="Times New Roman" w:hAnsi="Arial" w:cs="Arial"/>
          <w:color w:val="000000"/>
          <w:kern w:val="0"/>
          <w:sz w:val="21"/>
          <w:szCs w:val="21"/>
          <w:lang w:eastAsia="pt-BR"/>
          <w14:ligatures w14:val="none"/>
        </w:rPr>
        <w:br/>
        <w:t>RR 22600-13.2008.5.02.0015</w:t>
      </w:r>
    </w:p>
    <w:p w14:paraId="655217E1" w14:textId="77777777" w:rsid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DANO MATERIAL. REDUÇÃO DA CAPACIDADE LABORATIVA. PENSÃO MENSAL VITALÍCIA (ARTIGO 950 DO CÓDIGO CIVIL). CUMULAÇÃO COM SALÁRIO. POSSIBILIDADE.</w:t>
      </w:r>
      <w:r w:rsidRPr="002943F9">
        <w:rPr>
          <w:rFonts w:ascii="Arial" w:eastAsia="Times New Roman" w:hAnsi="Arial" w:cs="Arial"/>
          <w:color w:val="000000"/>
          <w:kern w:val="0"/>
          <w:sz w:val="21"/>
          <w:szCs w:val="21"/>
          <w:lang w:eastAsia="pt-BR"/>
          <w14:ligatures w14:val="none"/>
        </w:rPr>
        <w:br/>
        <w:t xml:space="preserve">É possível a cumulação de pensão pela redução da capacidade laborativa, paga a título de indenização por danos materiais, com o salário recebido pelo trabalhador, por se </w:t>
      </w:r>
      <w:proofErr w:type="gramStart"/>
      <w:r w:rsidRPr="002943F9">
        <w:rPr>
          <w:rFonts w:ascii="Arial" w:eastAsia="Times New Roman" w:hAnsi="Arial" w:cs="Arial"/>
          <w:color w:val="000000"/>
          <w:kern w:val="0"/>
          <w:sz w:val="21"/>
          <w:szCs w:val="21"/>
          <w:lang w:eastAsia="pt-BR"/>
          <w14:ligatures w14:val="none"/>
        </w:rPr>
        <w:t>tratarem</w:t>
      </w:r>
      <w:proofErr w:type="gramEnd"/>
      <w:r w:rsidRPr="002943F9">
        <w:rPr>
          <w:rFonts w:ascii="Arial" w:eastAsia="Times New Roman" w:hAnsi="Arial" w:cs="Arial"/>
          <w:color w:val="000000"/>
          <w:kern w:val="0"/>
          <w:sz w:val="21"/>
          <w:szCs w:val="21"/>
          <w:lang w:eastAsia="pt-BR"/>
          <w14:ligatures w14:val="none"/>
        </w:rPr>
        <w:t xml:space="preserve"> de verbas de natureza e de fatos geradores distintos.</w:t>
      </w:r>
      <w:r w:rsidRPr="002943F9">
        <w:rPr>
          <w:rFonts w:ascii="Arial" w:eastAsia="Times New Roman" w:hAnsi="Arial" w:cs="Arial"/>
          <w:color w:val="000000"/>
          <w:kern w:val="0"/>
          <w:sz w:val="21"/>
          <w:szCs w:val="21"/>
          <w:lang w:eastAsia="pt-BR"/>
          <w14:ligatures w14:val="none"/>
        </w:rPr>
        <w:br/>
        <w:t>RRAg 1000066-78.2022.5.02.0464</w:t>
      </w:r>
    </w:p>
    <w:p w14:paraId="575D082C"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p>
    <w:p w14:paraId="196AF4D2" w14:textId="77777777" w:rsidR="002943F9" w:rsidRPr="002943F9" w:rsidRDefault="002943F9" w:rsidP="002943F9">
      <w:pPr>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CONDENAÇÃO SUBSIDIÁRIA. APROVEITAMENTO DO DEPÓSITO RECURSAL EFETUADO PELO DEVEDOR PRINCIPAL. AUSÊNCIA DE DESERÇÃO.</w:t>
      </w:r>
      <w:r w:rsidRPr="002943F9">
        <w:rPr>
          <w:rFonts w:ascii="Arial" w:eastAsia="Times New Roman" w:hAnsi="Arial" w:cs="Arial"/>
          <w:color w:val="000000"/>
          <w:kern w:val="0"/>
          <w:sz w:val="21"/>
          <w:szCs w:val="21"/>
          <w:lang w:eastAsia="pt-BR"/>
          <w14:ligatures w14:val="none"/>
        </w:rPr>
        <w:br/>
        <w:t>O depósito recursal efetuado pelo devedor principal, desde que não tenha requerido sua exclusão da lide, aproveita ao responsável subsidiário.</w:t>
      </w:r>
      <w:r w:rsidRPr="002943F9">
        <w:rPr>
          <w:rFonts w:ascii="Arial" w:eastAsia="Times New Roman" w:hAnsi="Arial" w:cs="Arial"/>
          <w:color w:val="000000"/>
          <w:kern w:val="0"/>
          <w:sz w:val="21"/>
          <w:szCs w:val="21"/>
          <w:lang w:eastAsia="pt-BR"/>
          <w14:ligatures w14:val="none"/>
        </w:rPr>
        <w:br/>
        <w:t>RR 1001527-87.2021.5.02.0022</w:t>
      </w:r>
    </w:p>
    <w:p w14:paraId="373EED36" w14:textId="77777777" w:rsidR="002943F9" w:rsidRPr="002943F9" w:rsidRDefault="002943F9" w:rsidP="002943F9">
      <w:pPr>
        <w:spacing w:before="213" w:after="213"/>
        <w:jc w:val="both"/>
        <w:textAlignment w:val="baseline"/>
        <w:outlineLvl w:val="2"/>
        <w:rPr>
          <w:rFonts w:ascii="Arial" w:eastAsia="Times New Roman" w:hAnsi="Arial" w:cs="Arial"/>
          <w:b/>
          <w:bCs/>
          <w:color w:val="000000"/>
          <w:kern w:val="0"/>
          <w:sz w:val="31"/>
          <w:szCs w:val="31"/>
          <w:lang w:eastAsia="pt-BR"/>
          <w14:ligatures w14:val="none"/>
        </w:rPr>
      </w:pPr>
      <w:r w:rsidRPr="002943F9">
        <w:rPr>
          <w:rFonts w:ascii="Arial" w:eastAsia="Times New Roman" w:hAnsi="Arial" w:cs="Arial"/>
          <w:b/>
          <w:bCs/>
          <w:color w:val="000000"/>
          <w:kern w:val="0"/>
          <w:sz w:val="31"/>
          <w:szCs w:val="31"/>
          <w:lang w:eastAsia="pt-BR"/>
          <w14:ligatures w14:val="none"/>
        </w:rPr>
        <w:t>Adiados para a próxima sessão</w:t>
      </w:r>
    </w:p>
    <w:p w14:paraId="041F110E" w14:textId="77777777"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r w:rsidRPr="002943F9">
        <w:rPr>
          <w:rFonts w:ascii="Arial" w:eastAsia="Times New Roman" w:hAnsi="Arial" w:cs="Arial"/>
          <w:color w:val="000000"/>
          <w:kern w:val="0"/>
          <w:sz w:val="21"/>
          <w:szCs w:val="21"/>
          <w:lang w:eastAsia="pt-BR"/>
          <w14:ligatures w14:val="none"/>
        </w:rPr>
        <w:t>INDENIZAÇÃO POR DANOS MATERIAIS. PENSÃO MENSAL VITALÍCIA. TERMO FINAL.</w:t>
      </w:r>
      <w:r w:rsidRPr="002943F9">
        <w:rPr>
          <w:rFonts w:ascii="Arial" w:eastAsia="Times New Roman" w:hAnsi="Arial" w:cs="Arial"/>
          <w:color w:val="000000"/>
          <w:kern w:val="0"/>
          <w:sz w:val="21"/>
          <w:szCs w:val="21"/>
          <w:lang w:eastAsia="pt-BR"/>
          <w14:ligatures w14:val="none"/>
        </w:rPr>
        <w:br/>
        <w:t>RRAg 1001250-69.2022.5.02.0464</w:t>
      </w:r>
    </w:p>
    <w:p w14:paraId="73362E05" w14:textId="77777777" w:rsidR="002943F9" w:rsidRDefault="002943F9" w:rsidP="002943F9">
      <w:pPr>
        <w:pStyle w:val="Ttulo4"/>
        <w:shd w:val="clear" w:color="auto" w:fill="FFFFFF"/>
        <w:spacing w:before="150" w:after="150"/>
        <w:rPr>
          <w:rFonts w:ascii="Arial" w:hAnsi="Arial" w:cs="Arial"/>
          <w:color w:val="222222"/>
          <w:sz w:val="26"/>
          <w:szCs w:val="26"/>
        </w:rPr>
      </w:pPr>
      <w:r w:rsidRPr="002943F9">
        <w:rPr>
          <w:rFonts w:ascii="Arial" w:eastAsia="Times New Roman" w:hAnsi="Arial" w:cs="Arial"/>
          <w:color w:val="000000"/>
          <w:kern w:val="0"/>
          <w:sz w:val="21"/>
          <w:szCs w:val="21"/>
          <w:lang w:eastAsia="pt-BR"/>
          <w14:ligatures w14:val="none"/>
        </w:rPr>
        <w:t>ADICIONAL DE INSALUBRIDADE. CONTATO PERMANENTE COM DOENÇAS INFECTOCONTAGIOSAS.</w:t>
      </w:r>
      <w:r w:rsidRPr="002943F9">
        <w:rPr>
          <w:rFonts w:ascii="Arial" w:eastAsia="Times New Roman" w:hAnsi="Arial" w:cs="Arial"/>
          <w:color w:val="000000"/>
          <w:kern w:val="0"/>
          <w:sz w:val="21"/>
          <w:szCs w:val="21"/>
          <w:lang w:eastAsia="pt-BR"/>
          <w14:ligatures w14:val="none"/>
        </w:rPr>
        <w:br/>
        <w:t>RR 369-48.2024.5.12.0016</w:t>
      </w:r>
      <w:r>
        <w:rPr>
          <w:rFonts w:ascii="Arial" w:eastAsia="Times New Roman" w:hAnsi="Arial" w:cs="Arial"/>
          <w:color w:val="000000"/>
          <w:kern w:val="0"/>
          <w:sz w:val="21"/>
          <w:szCs w:val="21"/>
          <w:lang w:eastAsia="pt-BR"/>
          <w14:ligatures w14:val="none"/>
        </w:rPr>
        <w:br/>
      </w:r>
      <w:r>
        <w:rPr>
          <w:rFonts w:ascii="Arial" w:eastAsia="Times New Roman" w:hAnsi="Arial" w:cs="Arial"/>
          <w:color w:val="000000"/>
          <w:kern w:val="0"/>
          <w:sz w:val="21"/>
          <w:szCs w:val="21"/>
          <w:lang w:eastAsia="pt-BR"/>
          <w14:ligatures w14:val="none"/>
        </w:rPr>
        <w:br/>
      </w:r>
      <w:r>
        <w:rPr>
          <w:rFonts w:ascii="Arial" w:hAnsi="Arial" w:cs="Arial"/>
          <w:color w:val="222222"/>
          <w:sz w:val="26"/>
          <w:szCs w:val="26"/>
        </w:rPr>
        <w:t>Sessão virtual</w:t>
      </w:r>
    </w:p>
    <w:p w14:paraId="00906C22"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A sessão é realizada integralmente de forma virtual, conforme as novas diretrizes estabelecidas pela Emenda Regimental nº 7/2024, que alterou o Regimento Interno do TST. As mudanças visam conferir maior celeridade e flexibilidade ao julgamento de processos por meio do Plenário Eletrônico.</w:t>
      </w:r>
    </w:p>
    <w:p w14:paraId="3F9100A2" w14:textId="77777777" w:rsidR="002943F9" w:rsidRDefault="002943F9" w:rsidP="002943F9">
      <w:pPr>
        <w:pStyle w:val="Ttulo4"/>
        <w:shd w:val="clear" w:color="auto" w:fill="FFFFFF"/>
        <w:spacing w:before="150" w:after="150"/>
        <w:rPr>
          <w:rFonts w:ascii="Arial" w:hAnsi="Arial" w:cs="Arial"/>
          <w:color w:val="222222"/>
          <w:sz w:val="26"/>
          <w:szCs w:val="26"/>
        </w:rPr>
      </w:pPr>
      <w:r>
        <w:rPr>
          <w:rFonts w:ascii="Arial" w:hAnsi="Arial" w:cs="Arial"/>
          <w:color w:val="222222"/>
          <w:sz w:val="26"/>
          <w:szCs w:val="26"/>
        </w:rPr>
        <w:t>Temas para reafirmação de jurisprudência</w:t>
      </w:r>
    </w:p>
    <w:p w14:paraId="38D22E1B"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48-55.2022.5.11.0551</w:t>
      </w:r>
      <w:r>
        <w:rPr>
          <w:rFonts w:ascii="Arial" w:hAnsi="Arial" w:cs="Arial"/>
          <w:color w:val="222222"/>
          <w:sz w:val="23"/>
          <w:szCs w:val="23"/>
        </w:rPr>
        <w:br/>
        <w:t>EMPREGADO ADMITIDO POR EMPRESA ESTATAL. DISPENSA IMOTIVADA POSTERIOR À PRIVATIZAÇÃO. VALIDADE.</w:t>
      </w:r>
    </w:p>
    <w:p w14:paraId="723F8C49"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br/>
        <w:t>RR 195-19.2023.5.19.0262</w:t>
      </w:r>
      <w:r>
        <w:rPr>
          <w:rFonts w:ascii="Arial" w:hAnsi="Arial" w:cs="Arial"/>
          <w:color w:val="222222"/>
          <w:sz w:val="23"/>
          <w:szCs w:val="23"/>
        </w:rPr>
        <w:br/>
      </w:r>
      <w:r>
        <w:rPr>
          <w:rFonts w:ascii="Arial" w:hAnsi="Arial" w:cs="Arial"/>
          <w:color w:val="222222"/>
          <w:sz w:val="23"/>
          <w:szCs w:val="23"/>
        </w:rPr>
        <w:lastRenderedPageBreak/>
        <w:t>SENTENÇA LÍQUIDA. AUSÊNCIA DE IMPUGNAÇÃO AOS CÁLCULOS EM RECURSO ORDINÁRIO. PRECLUSÃO.</w:t>
      </w:r>
    </w:p>
    <w:p w14:paraId="0AF5BB7E"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219-62.2024.5.12.0050</w:t>
      </w:r>
      <w:r>
        <w:rPr>
          <w:rFonts w:ascii="Arial" w:hAnsi="Arial" w:cs="Arial"/>
          <w:color w:val="222222"/>
          <w:sz w:val="23"/>
          <w:szCs w:val="23"/>
        </w:rPr>
        <w:br/>
        <w:t>RETIFICAÇÃO E ENTREGA DO PERFIL PROFISSIOGRÁFICO PREVIDENCIÁRIO. PRESCRIÇÃO. NÃO INCIDÊNCIA.</w:t>
      </w:r>
    </w:p>
    <w:p w14:paraId="102684B4"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247-93.2021.5.09.0672</w:t>
      </w:r>
      <w:r>
        <w:rPr>
          <w:rFonts w:ascii="Arial" w:hAnsi="Arial" w:cs="Arial"/>
          <w:color w:val="222222"/>
          <w:sz w:val="23"/>
          <w:szCs w:val="23"/>
        </w:rPr>
        <w:br/>
        <w:t>EXECUÇÃO. RESPONSABILIDADE SUBSIDIÁRIA. BENEFÍCIO DE ORDEM. DESNECESSÁRIO O EXAURIMENTO DA EXECUÇÃO EM FACE DO DEVEDOR PRINCIPAL E SEUS SÓCIOS.</w:t>
      </w:r>
    </w:p>
    <w:p w14:paraId="30BD9C26"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254-57.2023.5.09.0594</w:t>
      </w:r>
      <w:r>
        <w:rPr>
          <w:rFonts w:ascii="Arial" w:hAnsi="Arial" w:cs="Arial"/>
          <w:color w:val="222222"/>
          <w:sz w:val="23"/>
          <w:szCs w:val="23"/>
        </w:rPr>
        <w:br/>
        <w:t>ESTABILIDADE DA GESTANTE. RECUSA DE OFERTA DE REINTEGRAÇÃO AO EMPREGO. DIREITO À INDENIZAÇÃO.</w:t>
      </w:r>
    </w:p>
    <w:p w14:paraId="751C1E77"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345-60.2024.5.05.0001</w:t>
      </w:r>
      <w:r>
        <w:rPr>
          <w:rFonts w:ascii="Arial" w:hAnsi="Arial" w:cs="Arial"/>
          <w:color w:val="222222"/>
          <w:sz w:val="23"/>
          <w:szCs w:val="23"/>
        </w:rPr>
        <w:br/>
        <w:t>CONFISSÃO FICTA. DESCONHECIMENTO DOS FATOS EM DEPOIMENTO PESSOAL. INDEFERIMENTO DE PROVA TESTEMUNHAL. CERCEAMENTO DE DEFESA NÃO CONFIGURADO.</w:t>
      </w:r>
    </w:p>
    <w:p w14:paraId="52C9B211"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369-48.2024.5.12.0016</w:t>
      </w:r>
      <w:r>
        <w:rPr>
          <w:rFonts w:ascii="Arial" w:hAnsi="Arial" w:cs="Arial"/>
          <w:color w:val="222222"/>
          <w:sz w:val="23"/>
          <w:szCs w:val="23"/>
        </w:rPr>
        <w:br/>
        <w:t>ADICIONAL DE INSALUBRIDADE. CONTATO PERMANENTE COM DOENÇAS INFECTOCONTAGIOSAS.</w:t>
      </w:r>
    </w:p>
    <w:p w14:paraId="1EC1132A"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425-05.2023.5.05.0342</w:t>
      </w:r>
      <w:r>
        <w:rPr>
          <w:rFonts w:ascii="Arial" w:hAnsi="Arial" w:cs="Arial"/>
          <w:color w:val="222222"/>
          <w:sz w:val="23"/>
          <w:szCs w:val="23"/>
        </w:rPr>
        <w:br/>
        <w:t>CONTROLES DE HORÁRIO SEM ASSINATURA DO EMPREGADO. VALIDADE.</w:t>
      </w:r>
    </w:p>
    <w:p w14:paraId="7008F5B1"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499-29.2023.5.10.0016</w:t>
      </w:r>
      <w:r>
        <w:rPr>
          <w:rFonts w:ascii="Arial" w:hAnsi="Arial" w:cs="Arial"/>
          <w:color w:val="222222"/>
          <w:sz w:val="23"/>
          <w:szCs w:val="23"/>
        </w:rPr>
        <w:br/>
        <w:t>HORAS EXTRAS HABITUAIS RECONHECIDAS EM JUÍZO. SUPRESSÃO. INDENIZAÇÃO DEVIDA.</w:t>
      </w:r>
    </w:p>
    <w:p w14:paraId="22C6736D"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594-13.2023.5.20.0006</w:t>
      </w:r>
      <w:r>
        <w:rPr>
          <w:rFonts w:ascii="Arial" w:hAnsi="Arial" w:cs="Arial"/>
          <w:color w:val="222222"/>
          <w:sz w:val="23"/>
          <w:szCs w:val="23"/>
        </w:rPr>
        <w:br/>
        <w:t>EMPREGADO PÚBLICO. CONCESSÃO DE REDUÇÃO DE JORNADA SEM REDUÇÃO PECUNIÁRIA, E INDEPENDENTEMENTE DE COMPENSAÇÃO. FILHO(A) COM TRANSTORNO DO ESPECTRO AUTISTA (TEA). APLICAÇÃO ANALÓGICA DO ART. 98, §§ 2º E 3º, DA LEI Nº 8.112/1990.</w:t>
      </w:r>
    </w:p>
    <w:p w14:paraId="3246D445"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779-10.2023.5.12.0027</w:t>
      </w:r>
      <w:r>
        <w:rPr>
          <w:rFonts w:ascii="Arial" w:hAnsi="Arial" w:cs="Arial"/>
          <w:color w:val="222222"/>
          <w:sz w:val="23"/>
          <w:szCs w:val="23"/>
        </w:rPr>
        <w:br/>
        <w:t>EMPRESA EM RECUPERAÇÃO JUDICIAL. MULTAS DOS ARTIGOS 467 E 477 DA CLT.</w:t>
      </w:r>
    </w:p>
    <w:p w14:paraId="624A3355"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1000-38.2023.5.23.0107</w:t>
      </w:r>
      <w:r>
        <w:rPr>
          <w:rFonts w:ascii="Arial" w:hAnsi="Arial" w:cs="Arial"/>
          <w:color w:val="222222"/>
          <w:sz w:val="23"/>
          <w:szCs w:val="23"/>
        </w:rPr>
        <w:br/>
        <w:t>INSALUBRIDADE OU PERICULOSIDADE. VALIDADE DA PROVA EMPRESTADA. LAUDO PERICIAL PRODUZIDO EM PROCESSO DIVERSO. CONCORDÂNCIA DA PARTE CONTRÁRIA. DESNECESSIDADE.</w:t>
      </w:r>
    </w:p>
    <w:p w14:paraId="53A01CAB"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lastRenderedPageBreak/>
        <w:t>RRAg 1397-69.2023.5.09.0016</w:t>
      </w:r>
      <w:r>
        <w:rPr>
          <w:rFonts w:ascii="Arial" w:hAnsi="Arial" w:cs="Arial"/>
          <w:color w:val="222222"/>
          <w:sz w:val="23"/>
          <w:szCs w:val="23"/>
        </w:rPr>
        <w:br/>
        <w:t>FGTS. ACORDO DE PARCELAMENTO ENTRE O EMPREGADOR E A CEF. EFEITOS QUANTO AOS DIREITOS DO TRABALHADOR.</w:t>
      </w:r>
    </w:p>
    <w:p w14:paraId="4078AF54"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11070-70.2023.5.03.0043</w:t>
      </w:r>
      <w:r>
        <w:rPr>
          <w:rFonts w:ascii="Arial" w:hAnsi="Arial" w:cs="Arial"/>
          <w:color w:val="222222"/>
          <w:sz w:val="23"/>
          <w:szCs w:val="23"/>
        </w:rPr>
        <w:br/>
        <w:t>MULTA DO ARTIGO 477, §8º, DA CLT. BASE DE CÁLCULO.</w:t>
      </w:r>
    </w:p>
    <w:p w14:paraId="70EAEFDF"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21391-35.2023.5.04.0271</w:t>
      </w:r>
      <w:r>
        <w:rPr>
          <w:rFonts w:ascii="Arial" w:hAnsi="Arial" w:cs="Arial"/>
          <w:color w:val="222222"/>
          <w:sz w:val="23"/>
          <w:szCs w:val="23"/>
        </w:rPr>
        <w:br/>
        <w:t>DANO MORAL. AUSÊNCIA OU ATRASO NA QUITAÇÃO DAS VERBAS RESCISÓRIAS. COMPROVAÇÃO DA EFETIVA VIOLAÇÃO AOS DIREITOS DE PERSONALIDADE DO EMPREGADO.</w:t>
      </w:r>
    </w:p>
    <w:p w14:paraId="00012D5C"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22600-13.2008.5.02.0015</w:t>
      </w:r>
      <w:r>
        <w:rPr>
          <w:rFonts w:ascii="Arial" w:hAnsi="Arial" w:cs="Arial"/>
          <w:color w:val="222222"/>
          <w:sz w:val="23"/>
          <w:szCs w:val="23"/>
        </w:rPr>
        <w:br/>
        <w:t>EXECUÇÃO. DECISÃO QUE REJEITA EXCEÇÃO DE PRÉ-EXECUTIVIDADE. DECISÃO INTERLOCUTÓRIA. IRRECORRIBILIDADE IMEDIATA.</w:t>
      </w:r>
    </w:p>
    <w:p w14:paraId="4835D2C0"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1000066-78.2022.5.02.0464</w:t>
      </w:r>
      <w:r>
        <w:rPr>
          <w:rFonts w:ascii="Arial" w:hAnsi="Arial" w:cs="Arial"/>
          <w:color w:val="222222"/>
          <w:sz w:val="23"/>
          <w:szCs w:val="23"/>
        </w:rPr>
        <w:br/>
        <w:t>DANO MATERIAL. REDUÇÃO DA CAPACIDADE LABORATIVA. PENSÃO MENSAL VITALÍCIA (ARTIGO 950 DO CÓDIGO CIVIL). CUMULAÇÃO COM SALÁRIO. POSSIBILIDADE.</w:t>
      </w:r>
    </w:p>
    <w:p w14:paraId="53E2EFA9"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1001527-87.2021.5.02.0022</w:t>
      </w:r>
      <w:r>
        <w:rPr>
          <w:rFonts w:ascii="Arial" w:hAnsi="Arial" w:cs="Arial"/>
          <w:color w:val="222222"/>
          <w:sz w:val="23"/>
          <w:szCs w:val="23"/>
        </w:rPr>
        <w:br/>
        <w:t>CONDENAÇÃO SUBSIDIÁRIA. APROVEITAMENTO DO DEPÓSITO RECURSAL EFETUADO PELO DEVEDOR PRINCIPAL. AUSÊNCIA DE DESERÇÃO.</w:t>
      </w:r>
    </w:p>
    <w:p w14:paraId="4410FAEA"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1001250-69.2022.5.02.0464</w:t>
      </w:r>
      <w:r>
        <w:rPr>
          <w:rFonts w:ascii="Arial" w:hAnsi="Arial" w:cs="Arial"/>
          <w:color w:val="222222"/>
          <w:sz w:val="23"/>
          <w:szCs w:val="23"/>
        </w:rPr>
        <w:br/>
        <w:t>INDENIZAÇÃO POR DANOS MATERIAIS. PENSÃO MENSAL VITALÍCIA. TERMO FINAL.</w:t>
      </w:r>
    </w:p>
    <w:p w14:paraId="5A76B8A6" w14:textId="77777777" w:rsidR="002943F9" w:rsidRDefault="002943F9" w:rsidP="002943F9">
      <w:pPr>
        <w:pStyle w:val="Ttulo4"/>
        <w:shd w:val="clear" w:color="auto" w:fill="FFFFFF"/>
        <w:spacing w:before="150" w:after="150"/>
        <w:rPr>
          <w:rFonts w:ascii="Arial" w:hAnsi="Arial" w:cs="Arial"/>
          <w:color w:val="222222"/>
          <w:sz w:val="26"/>
          <w:szCs w:val="26"/>
        </w:rPr>
      </w:pPr>
      <w:r>
        <w:rPr>
          <w:rFonts w:ascii="Arial" w:hAnsi="Arial" w:cs="Arial"/>
          <w:color w:val="222222"/>
          <w:sz w:val="26"/>
          <w:szCs w:val="26"/>
        </w:rPr>
        <w:t>Temas para uniformização de jurisprudência</w:t>
      </w:r>
    </w:p>
    <w:p w14:paraId="1796A9C0"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118-53.2024.5.20.0001</w:t>
      </w:r>
      <w:r>
        <w:rPr>
          <w:rFonts w:ascii="Arial" w:hAnsi="Arial" w:cs="Arial"/>
          <w:color w:val="222222"/>
          <w:sz w:val="23"/>
          <w:szCs w:val="23"/>
        </w:rPr>
        <w:br/>
        <w:t>TRABALHADOR MARÍTIMO. CONCESSÃO DE FÉRIAS E FOLGAS COMPENSATÓRIAS NO PERÍODO DE 180 DIAS DURANTE O ANO. SOBREPOSIÇÃO DE DIAS DE FOLGAS E FÉRIAS. NORMA COLETIVA. VALIDADE.</w:t>
      </w:r>
    </w:p>
    <w:p w14:paraId="09FADE61"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467-22.2024.5.17.0007</w:t>
      </w:r>
      <w:r>
        <w:rPr>
          <w:rFonts w:ascii="Arial" w:hAnsi="Arial" w:cs="Arial"/>
          <w:color w:val="222222"/>
          <w:sz w:val="23"/>
          <w:szCs w:val="23"/>
        </w:rPr>
        <w:br/>
        <w:t>SOCIEDADE DE CRÉDITO AO MICROEMPREENDEDOR E À EMPRESA DE PEQUENO PORTE INTEGRANTE DO PNMPO. ENQUADRAMENTO COMO FINANCIÁRIO.</w:t>
      </w:r>
    </w:p>
    <w:p w14:paraId="7831E87B"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10225-49.2020.5.03.0041</w:t>
      </w:r>
      <w:r>
        <w:rPr>
          <w:rFonts w:ascii="Arial" w:hAnsi="Arial" w:cs="Arial"/>
          <w:color w:val="222222"/>
          <w:sz w:val="23"/>
          <w:szCs w:val="23"/>
        </w:rPr>
        <w:br/>
        <w:t>HORAS EXTRAS. AMPLIAÇÃO DA JORNADA DE TRABALHO EM TURNOS ININTERRUPTOS DE REVEZAMENTO EM ATIVIDADE INSALUBRE. AUSÊNCIA DE LICENÇA PRÉVIA DA AUTORIDADE COMPETENTE. AUTORIZAÇÃO POR NORMA COLETIVA. VALIDADE.</w:t>
      </w:r>
    </w:p>
    <w:p w14:paraId="2DB0AE32"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lastRenderedPageBreak/>
        <w:t>Ag-RRAg 10358-15.2019.5.15.0099</w:t>
      </w:r>
      <w:r>
        <w:rPr>
          <w:rFonts w:ascii="Arial" w:hAnsi="Arial" w:cs="Arial"/>
          <w:color w:val="222222"/>
          <w:sz w:val="23"/>
          <w:szCs w:val="23"/>
        </w:rPr>
        <w:br/>
        <w:t>ATIVIDADE INSALUBRE. PRORROGAÇÃO DA JORNADA DE TRABALHO SEM A LICENÇA PRÉVIA DO MINISTÉRIO DO TRABALHO E EMPREGO. PREVISÃO EM NORMA COLETIVA QUANTO À AMPLIAÇÃO DO TURNO ININTERRUPTO DE REVEZAMENTO. TEMA 1.046 DA TABELA DE REPERCUSSÃO GERAL DO STF.</w:t>
      </w:r>
    </w:p>
    <w:p w14:paraId="6E178336"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11327-56.2023.5.03.0153</w:t>
      </w:r>
      <w:r>
        <w:rPr>
          <w:rFonts w:ascii="Arial" w:hAnsi="Arial" w:cs="Arial"/>
          <w:color w:val="222222"/>
          <w:sz w:val="23"/>
          <w:szCs w:val="23"/>
        </w:rPr>
        <w:br/>
        <w:t>AÇÃO COLETIVA. EXECUÇÃO INDIVIDUAL. HONORÁRIOS ADVOCATÍCIOS.</w:t>
      </w:r>
    </w:p>
    <w:p w14:paraId="1711A0A9"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RRAg 11505-09.2015.5.15.0102</w:t>
      </w:r>
      <w:r>
        <w:rPr>
          <w:rFonts w:ascii="Arial" w:hAnsi="Arial" w:cs="Arial"/>
          <w:color w:val="222222"/>
          <w:sz w:val="23"/>
          <w:szCs w:val="23"/>
        </w:rPr>
        <w:br/>
        <w:t>HORAS EXTRAS. REGISTRO DE JORNADA DE TRABALHO "POR EXCEÇÃO". NORMA COLETIVA. VALIDADE. TEMA 1.046 DA TABELA DE REPERCUSSÃO GERAL DO SUPREMO TRIBUNAL FEDERAL.</w:t>
      </w:r>
    </w:p>
    <w:p w14:paraId="1A4D3868"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11569-93.2017.5.03.0001</w:t>
      </w:r>
      <w:r>
        <w:rPr>
          <w:rFonts w:ascii="Arial" w:hAnsi="Arial" w:cs="Arial"/>
          <w:color w:val="222222"/>
          <w:sz w:val="23"/>
          <w:szCs w:val="23"/>
        </w:rPr>
        <w:br/>
        <w:t>JORNADA 12X36. NORMA COLETIVA QUE AFASTA O PAGAMENTO EM DOBRO DOS FERIADOS TRABALHADOS. VALIDADE. TEMA 1.046 DA TABELA DE REPERCUSSÃO GERAL DO STF E SÚMULA Nº 444 DO TRIBUNAL SUPERIOR DO TRABALHO.</w:t>
      </w:r>
    </w:p>
    <w:p w14:paraId="1F79AC6C"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11669-07.2020.5.15.0002</w:t>
      </w:r>
      <w:r>
        <w:rPr>
          <w:rFonts w:ascii="Arial" w:hAnsi="Arial" w:cs="Arial"/>
          <w:color w:val="222222"/>
          <w:sz w:val="23"/>
          <w:szCs w:val="23"/>
        </w:rPr>
        <w:br/>
        <w:t>ATIVIDADE INSALUBRE. PREVISÃO EM NORMA COLETIVA QUANTO À REDUÇÃO DO INTERVALO INTRAJORNADA. AUTORIZAÇÃO DO MINISTÉRIO DO TRABALHO E EMPREGO. TEMA 1.046 DA TABELA DE REPERCUSSÃO GERAL DO STF.</w:t>
      </w:r>
    </w:p>
    <w:p w14:paraId="19D87F62"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100566-97.2023.5.01.0033 </w:t>
      </w:r>
      <w:r>
        <w:rPr>
          <w:rFonts w:ascii="Arial" w:hAnsi="Arial" w:cs="Arial"/>
          <w:color w:val="222222"/>
          <w:sz w:val="23"/>
          <w:szCs w:val="23"/>
        </w:rPr>
        <w:br/>
        <w:t>PRERROGATIVAS DA FAZENDA PÚBLICA. ATUAÇÃO EM REGIME NÃO CONCORRENCIAL E AUSÊNCIA DE DISTRIBUIÇÃO DE LUCROS. COMLURB.</w:t>
      </w:r>
    </w:p>
    <w:p w14:paraId="219B8568" w14:textId="77777777" w:rsidR="002943F9" w:rsidRDefault="002943F9" w:rsidP="002943F9">
      <w:pPr>
        <w:pStyle w:val="NormalWeb"/>
        <w:shd w:val="clear" w:color="auto" w:fill="FFFFFF"/>
        <w:spacing w:before="0" w:beforeAutospacing="0" w:after="150" w:afterAutospacing="0" w:line="338" w:lineRule="atLeast"/>
        <w:rPr>
          <w:rFonts w:ascii="Arial" w:hAnsi="Arial" w:cs="Arial"/>
          <w:color w:val="222222"/>
          <w:sz w:val="23"/>
          <w:szCs w:val="23"/>
        </w:rPr>
      </w:pPr>
      <w:r>
        <w:rPr>
          <w:rFonts w:ascii="Arial" w:hAnsi="Arial" w:cs="Arial"/>
          <w:color w:val="222222"/>
          <w:sz w:val="23"/>
          <w:szCs w:val="23"/>
        </w:rPr>
        <w:t>RR 1000426-40.2023.5.02.0088</w:t>
      </w:r>
      <w:r>
        <w:rPr>
          <w:rFonts w:ascii="Arial" w:hAnsi="Arial" w:cs="Arial"/>
          <w:color w:val="222222"/>
          <w:sz w:val="23"/>
          <w:szCs w:val="23"/>
        </w:rPr>
        <w:br/>
        <w:t>ADICIONAL DE PERICULOSIDADE. ARMAZENAMENTO DE LÍQUIDO INFLAMÁVEL LOCALIZADO FORA DA PROJEÇÃO VERTICAL. PRÉDIO ANEXO ÀQUELE EM QUE EXERCIDA AS ATIVIDADES LABORAIS. ÁREA DE RISCO NÃO CARACTERIZADA. PAGAMENTO INDEVIDO.</w:t>
      </w:r>
    </w:p>
    <w:p w14:paraId="36DDF0CC" w14:textId="6659A019" w:rsidR="002943F9" w:rsidRPr="002943F9" w:rsidRDefault="002943F9" w:rsidP="002943F9">
      <w:pPr>
        <w:spacing w:before="274"/>
        <w:jc w:val="both"/>
        <w:textAlignment w:val="baseline"/>
        <w:rPr>
          <w:rFonts w:ascii="Arial" w:eastAsia="Times New Roman" w:hAnsi="Arial" w:cs="Arial"/>
          <w:color w:val="000000"/>
          <w:kern w:val="0"/>
          <w:sz w:val="21"/>
          <w:szCs w:val="21"/>
          <w:lang w:eastAsia="pt-BR"/>
          <w14:ligatures w14:val="none"/>
        </w:rPr>
      </w:pPr>
    </w:p>
    <w:p w14:paraId="0102DC23" w14:textId="7B6B8A1D" w:rsidR="003A22B6" w:rsidRPr="003A22B6" w:rsidRDefault="003A22B6" w:rsidP="003A22B6">
      <w:pPr>
        <w:shd w:val="clear" w:color="auto" w:fill="FFFFFF"/>
        <w:spacing w:after="150" w:line="338" w:lineRule="atLeast"/>
        <w:rPr>
          <w:rFonts w:ascii="Arial" w:eastAsia="Times New Roman" w:hAnsi="Arial" w:cs="Arial"/>
          <w:color w:val="222222"/>
          <w:kern w:val="0"/>
          <w:sz w:val="23"/>
          <w:szCs w:val="23"/>
          <w:lang w:eastAsia="pt-BR"/>
          <w14:ligatures w14:val="none"/>
        </w:rPr>
      </w:pPr>
    </w:p>
    <w:p w14:paraId="4DA0D439" w14:textId="77777777" w:rsidR="00A3267F" w:rsidRDefault="00A3267F"/>
    <w:sectPr w:rsidR="00A32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B6"/>
    <w:rsid w:val="002943F9"/>
    <w:rsid w:val="003A22B6"/>
    <w:rsid w:val="003F3CA3"/>
    <w:rsid w:val="00A3267F"/>
    <w:rsid w:val="00AE295A"/>
    <w:rsid w:val="00CD6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E0BC"/>
  <w15:chartTrackingRefBased/>
  <w15:docId w15:val="{7D759E19-0F9D-0447-B497-DE782695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A2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A22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3A22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A22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A22B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A22B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A22B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A22B6"/>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22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A22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A22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3A22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A22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A22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A22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A22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A22B6"/>
    <w:rPr>
      <w:rFonts w:eastAsiaTheme="majorEastAsia" w:cstheme="majorBidi"/>
      <w:color w:val="272727" w:themeColor="text1" w:themeTint="D8"/>
    </w:rPr>
  </w:style>
  <w:style w:type="paragraph" w:styleId="Ttulo">
    <w:name w:val="Title"/>
    <w:basedOn w:val="Normal"/>
    <w:next w:val="Normal"/>
    <w:link w:val="TtuloChar"/>
    <w:uiPriority w:val="10"/>
    <w:qFormat/>
    <w:rsid w:val="003A22B6"/>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22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A22B6"/>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A22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A22B6"/>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3A22B6"/>
    <w:rPr>
      <w:i/>
      <w:iCs/>
      <w:color w:val="404040" w:themeColor="text1" w:themeTint="BF"/>
    </w:rPr>
  </w:style>
  <w:style w:type="paragraph" w:styleId="PargrafodaLista">
    <w:name w:val="List Paragraph"/>
    <w:basedOn w:val="Normal"/>
    <w:uiPriority w:val="34"/>
    <w:qFormat/>
    <w:rsid w:val="003A22B6"/>
    <w:pPr>
      <w:ind w:left="720"/>
      <w:contextualSpacing/>
    </w:pPr>
  </w:style>
  <w:style w:type="character" w:styleId="nfaseIntensa">
    <w:name w:val="Intense Emphasis"/>
    <w:basedOn w:val="Fontepargpadro"/>
    <w:uiPriority w:val="21"/>
    <w:qFormat/>
    <w:rsid w:val="003A22B6"/>
    <w:rPr>
      <w:i/>
      <w:iCs/>
      <w:color w:val="0F4761" w:themeColor="accent1" w:themeShade="BF"/>
    </w:rPr>
  </w:style>
  <w:style w:type="paragraph" w:styleId="CitaoIntensa">
    <w:name w:val="Intense Quote"/>
    <w:basedOn w:val="Normal"/>
    <w:next w:val="Normal"/>
    <w:link w:val="CitaoIntensaChar"/>
    <w:uiPriority w:val="30"/>
    <w:qFormat/>
    <w:rsid w:val="003A2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A22B6"/>
    <w:rPr>
      <w:i/>
      <w:iCs/>
      <w:color w:val="0F4761" w:themeColor="accent1" w:themeShade="BF"/>
    </w:rPr>
  </w:style>
  <w:style w:type="character" w:styleId="RefernciaIntensa">
    <w:name w:val="Intense Reference"/>
    <w:basedOn w:val="Fontepargpadro"/>
    <w:uiPriority w:val="32"/>
    <w:qFormat/>
    <w:rsid w:val="003A22B6"/>
    <w:rPr>
      <w:b/>
      <w:bCs/>
      <w:smallCaps/>
      <w:color w:val="0F4761" w:themeColor="accent1" w:themeShade="BF"/>
      <w:spacing w:val="5"/>
    </w:rPr>
  </w:style>
  <w:style w:type="paragraph" w:styleId="NormalWeb">
    <w:name w:val="Normal (Web)"/>
    <w:basedOn w:val="Normal"/>
    <w:uiPriority w:val="99"/>
    <w:semiHidden/>
    <w:unhideWhenUsed/>
    <w:rsid w:val="003A22B6"/>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3A22B6"/>
    <w:rPr>
      <w:b/>
      <w:bCs/>
    </w:rPr>
  </w:style>
  <w:style w:type="paragraph" w:customStyle="1" w:styleId="text-align-justify">
    <w:name w:val="text-align-justify"/>
    <w:basedOn w:val="Normal"/>
    <w:rsid w:val="002943F9"/>
    <w:pPr>
      <w:spacing w:before="100" w:beforeAutospacing="1" w:after="100" w:afterAutospacing="1"/>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784309">
      <w:bodyDiv w:val="1"/>
      <w:marLeft w:val="0"/>
      <w:marRight w:val="0"/>
      <w:marTop w:val="0"/>
      <w:marBottom w:val="0"/>
      <w:divBdr>
        <w:top w:val="none" w:sz="0" w:space="0" w:color="auto"/>
        <w:left w:val="none" w:sz="0" w:space="0" w:color="auto"/>
        <w:bottom w:val="none" w:sz="0" w:space="0" w:color="auto"/>
        <w:right w:val="none" w:sz="0" w:space="0" w:color="auto"/>
      </w:divBdr>
    </w:div>
    <w:div w:id="897400672">
      <w:bodyDiv w:val="1"/>
      <w:marLeft w:val="0"/>
      <w:marRight w:val="0"/>
      <w:marTop w:val="0"/>
      <w:marBottom w:val="0"/>
      <w:divBdr>
        <w:top w:val="none" w:sz="0" w:space="0" w:color="auto"/>
        <w:left w:val="none" w:sz="0" w:space="0" w:color="auto"/>
        <w:bottom w:val="none" w:sz="0" w:space="0" w:color="auto"/>
        <w:right w:val="none" w:sz="0" w:space="0" w:color="auto"/>
      </w:divBdr>
    </w:div>
    <w:div w:id="96377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3293</Words>
  <Characters>17788</Characters>
  <Application>Microsoft Office Word</Application>
  <DocSecurity>0</DocSecurity>
  <Lines>148</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Karlos Roneely Rocha Feitosa</dc:creator>
  <cp:keywords/>
  <dc:description/>
  <cp:lastModifiedBy>Karlos Roneely Rocha Feitosa</cp:lastModifiedBy>
  <cp:revision>2</cp:revision>
  <dcterms:created xsi:type="dcterms:W3CDTF">2025-07-20T13:48:00Z</dcterms:created>
  <dcterms:modified xsi:type="dcterms:W3CDTF">2025-07-20T13:50:00Z</dcterms:modified>
</cp:coreProperties>
</file>