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60"/>
      </w:pPr>
      <w:r>
        <w:rPr>
          <w:b/>
          <w:bCs/>
          <w:color w:val="B7851A"/>
          <w:spacing w:val="60"/>
          <w:sz w:val="22"/>
          <w:szCs w:val="22"/>
        </w:rPr>
        <w:t xml:space="preserve">CLAUDE PROJECT BLUEPRINT · FP&amp;A</w:t>
      </w:r>
    </w:p>
    <w:p>
      <w:pPr>
        <w:spacing w:after="200"/>
      </w:pPr>
      <w:r>
        <w:rPr>
          <w:rFonts w:ascii="Cambria" w:cs="Cambria" w:eastAsia="Cambria" w:hAnsi="Cambria"/>
          <w:b/>
          <w:bCs/>
          <w:color w:val="0F4C4A"/>
          <w:sz w:val="64"/>
          <w:szCs w:val="64"/>
        </w:rPr>
        <w:t xml:space="preserve">Month End Reporting Pack</w:t>
      </w:r>
    </w:p>
    <w:p>
      <w:pPr>
        <w:spacing w:after="600"/>
      </w:pPr>
      <w:r>
        <w:rPr>
          <w:color w:val="1B2A2F"/>
          <w:sz w:val="28"/>
          <w:szCs w:val="28"/>
        </w:rPr>
        <w:t xml:space="preserve">A model project for students: from month-end close to an automated monthly management presentation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Element</w:t>
            </w:r>
          </w:p>
        </w:tc>
        <w:tc>
          <w:tcPr>
            <w:tcW w:type="dxa" w:w="6438"/>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What you will set up</w:t>
            </w:r>
          </w:p>
        </w:tc>
      </w:tr>
      <w:tr>
        <w:trPr>
          <w:tblHeader w:val="false"/>
        </w:trPr>
        <w:tc>
          <w:tcPr>
            <w:tcW w:type="dxa" w:w="32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1. Project name</w:t>
            </w:r>
          </w:p>
        </w:tc>
        <w:tc>
          <w:tcPr>
            <w:tcW w:type="dxa" w:w="6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Month End Reporting Pack</w:t>
            </w:r>
          </w:p>
        </w:tc>
      </w:tr>
      <w:tr>
        <w:trPr>
          <w:tblHeader w:val="false"/>
        </w:trPr>
        <w:tc>
          <w:tcPr>
            <w:tcW w:type="dxa" w:w="32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2. What are you trying to achieve?</w:t>
            </w:r>
          </w:p>
        </w:tc>
        <w:tc>
          <w:tcPr>
            <w:tcW w:type="dxa" w:w="6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Project goal statement</w:t>
            </w:r>
          </w:p>
        </w:tc>
      </w:tr>
      <w:tr>
        <w:trPr>
          <w:tblHeader w:val="false"/>
        </w:trPr>
        <w:tc>
          <w:tcPr>
            <w:tcW w:type="dxa" w:w="32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3. Instructions</w:t>
            </w:r>
          </w:p>
        </w:tc>
        <w:tc>
          <w:tcPr>
            <w:tcW w:type="dxa" w:w="6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Standing rules for every chat (1–2 pages)</w:t>
            </w:r>
          </w:p>
        </w:tc>
      </w:tr>
      <w:tr>
        <w:trPr>
          <w:tblHeader w:val="false"/>
        </w:trPr>
        <w:tc>
          <w:tcPr>
            <w:tcW w:type="dxa" w:w="32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4. Skills</w:t>
            </w:r>
          </w:p>
        </w:tc>
        <w:tc>
          <w:tcPr>
            <w:tcW w:type="dxa" w:w="6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5 FP&amp;A skill files (.zip)</w:t>
            </w:r>
          </w:p>
        </w:tc>
      </w:tr>
      <w:tr>
        <w:trPr>
          <w:tblHeader w:val="false"/>
        </w:trPr>
        <w:tc>
          <w:tcPr>
            <w:tcW w:type="dxa" w:w="32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5. Project knowledge</w:t>
            </w:r>
          </w:p>
        </w:tc>
        <w:tc>
          <w:tcPr>
            <w:tcW w:type="dxa" w:w="6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Context files: template, company profile, budget, KPI dictionary …</w:t>
            </w:r>
          </w:p>
        </w:tc>
      </w:tr>
      <w:tr>
        <w:trPr>
          <w:tblHeader w:val="false"/>
        </w:trPr>
        <w:tc>
          <w:tcPr>
            <w:tcW w:type="dxa" w:w="32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6. Connector</w:t>
            </w:r>
          </w:p>
        </w:tc>
        <w:tc>
          <w:tcPr>
            <w:tcW w:type="dxa" w:w="6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Microsoft 365 folder with the monthly P&amp;L files</w:t>
            </w:r>
          </w:p>
        </w:tc>
      </w:tr>
      <w:tr>
        <w:trPr>
          <w:tblHeader w:val="false"/>
        </w:trPr>
        <w:tc>
          <w:tcPr>
            <w:tcW w:type="dxa" w:w="32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7. Master prompt</w:t>
            </w:r>
          </w:p>
        </w:tc>
        <w:tc>
          <w:tcPr>
            <w:tcW w:type="dxa" w:w="6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Short monthly prompt with fields to fill in</w:t>
            </w:r>
          </w:p>
        </w:tc>
      </w:tr>
      <w:tr>
        <w:trPr>
          <w:tblHeader w:val="false"/>
        </w:trPr>
        <w:tc>
          <w:tcPr>
            <w:tcW w:type="dxa" w:w="32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8. Prompt simulation</w:t>
            </w:r>
          </w:p>
        </w:tc>
        <w:tc>
          <w:tcPr>
            <w:tcW w:type="dxa" w:w="6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Example for September 2026</w:t>
            </w:r>
          </w:p>
        </w:tc>
      </w:tr>
      <w:tr>
        <w:trPr>
          <w:tblHeader w:val="false"/>
        </w:trPr>
        <w:tc>
          <w:tcPr>
            <w:tcW w:type="dxa" w:w="32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9. Scheduled task</w:t>
            </w:r>
          </w:p>
        </w:tc>
        <w:tc>
          <w:tcPr>
            <w:tcW w:type="dxa" w:w="6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Automatic draft pack on the 3rd of every month</w:t>
            </w:r>
          </w:p>
        </w:tc>
      </w:tr>
    </w:tbl>
    <w:p>
      <w:pPr>
        <w:spacing w:after="300"/>
      </w:pPr>
    </w:p>
    <w:p>
      <w:pPr>
        <w:spacing w:after="120" w:line="276"/>
      </w:pPr>
      <w:r>
        <w:rPr>
          <w:color w:val="6B7679"/>
          <w:sz w:val="19"/>
          <w:szCs w:val="19"/>
        </w:rPr>
        <w:t xml:space="preserve">Companion files: 02_Project_Instructions (Word), 5 skill files in the Skills folder, and Monthly_Management_Pack_Sep_2026_SAMPLE.pptx showing the expected output. Data used in the sample: PL_CO-A/B/C_2026-01_to_2026-09.xlsx and 00_Group_Master_and_Structure.xlsx.</w:t>
      </w:r>
    </w:p>
    <w:p>
      <w:r>
        <w:br w:type="page"/>
      </w:r>
    </w:p>
    <w:p>
      <w:pPr>
        <w:pStyle w:val="Heading1"/>
        <w:keepNext/>
        <w:spacing w:after="140" w:before="320"/>
      </w:pPr>
      <w:r>
        <w:t xml:space="preserve">How the project works</w:t>
      </w:r>
    </w:p>
    <w:p>
      <w:pPr>
        <w:spacing w:after="120" w:line="276"/>
      </w:pPr>
      <w:r>
        <w:t xml:space="preserve">The project separates what never changes from what changes every month. Stable knowledge sits in the project (instructions, skills, context files). Monthly numbers arrive through the Microsoft 365 connector. The analyst only types what is new: the events of the month and management's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1900"/>
        <w:gridCol w:w="3138"/>
      </w:tblGrid>
      <w:tr>
        <w:trPr>
          <w:tblHeader/>
        </w:trPr>
        <w:tc>
          <w:tcPr>
            <w:tcW w:type="dxa" w:w="1900"/>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Layer</w:t>
            </w:r>
          </w:p>
        </w:tc>
        <w:tc>
          <w:tcPr>
            <w:tcW w:type="dxa" w:w="2700"/>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Where in Claude</w:t>
            </w:r>
          </w:p>
        </w:tc>
        <w:tc>
          <w:tcPr>
            <w:tcW w:type="dxa" w:w="1900"/>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Changes</w:t>
            </w:r>
          </w:p>
        </w:tc>
        <w:tc>
          <w:tcPr>
            <w:tcW w:type="dxa" w:w="3138"/>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Content</w:t>
            </w:r>
          </w:p>
        </w:tc>
      </w:tr>
      <w:tr>
        <w:trPr>
          <w:tblHeader w:val="false"/>
        </w:trPr>
        <w:tc>
          <w:tcPr>
            <w:tcW w:type="dxa" w:w="19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Instructions</w:t>
            </w:r>
          </w:p>
        </w:tc>
        <w:tc>
          <w:tcPr>
            <w:tcW w:type="dxa" w:w="27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Project › Instructions</w:t>
            </w:r>
          </w:p>
        </w:tc>
        <w:tc>
          <w:tcPr>
            <w:tcW w:type="dxa" w:w="19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Rarely</w:t>
            </w:r>
          </w:p>
        </w:tc>
        <w:tc>
          <w:tcPr>
            <w:tcW w:type="dxa" w:w="31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Role, workflow, standards, rules</w:t>
            </w:r>
          </w:p>
        </w:tc>
      </w:tr>
      <w:tr>
        <w:trPr>
          <w:tblHeader w:val="false"/>
        </w:trPr>
        <w:tc>
          <w:tcPr>
            <w:tcW w:type="dxa" w:w="19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Skills</w:t>
            </w:r>
          </w:p>
        </w:tc>
        <w:tc>
          <w:tcPr>
            <w:tcW w:type="dxa" w:w="27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Settings › Skills (uploaded once)</w:t>
            </w:r>
          </w:p>
        </w:tc>
        <w:tc>
          <w:tcPr>
            <w:tcW w:type="dxa" w:w="19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Rarely</w:t>
            </w:r>
          </w:p>
        </w:tc>
        <w:tc>
          <w:tcPr>
            <w:tcW w:type="dxa" w:w="31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How to do close, KPIs, variances, forecast, PPT</w:t>
            </w:r>
          </w:p>
        </w:tc>
      </w:tr>
      <w:tr>
        <w:trPr>
          <w:tblHeader w:val="false"/>
        </w:trPr>
        <w:tc>
          <w:tcPr>
            <w:tcW w:type="dxa" w:w="19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Project knowledge</w:t>
            </w:r>
          </w:p>
        </w:tc>
        <w:tc>
          <w:tcPr>
            <w:tcW w:type="dxa" w:w="27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Project › Files / Knowledge</w:t>
            </w:r>
          </w:p>
        </w:tc>
        <w:tc>
          <w:tcPr>
            <w:tcW w:type="dxa" w:w="19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Quarterly / when updated</w:t>
            </w:r>
          </w:p>
        </w:tc>
        <w:tc>
          <w:tcPr>
            <w:tcW w:type="dxa" w:w="31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Template, company profile, budget, KPI dictionary</w:t>
            </w:r>
          </w:p>
        </w:tc>
      </w:tr>
      <w:tr>
        <w:trPr>
          <w:tblHeader w:val="false"/>
        </w:trPr>
        <w:tc>
          <w:tcPr>
            <w:tcW w:type="dxa" w:w="19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Connector</w:t>
            </w:r>
          </w:p>
        </w:tc>
        <w:tc>
          <w:tcPr>
            <w:tcW w:type="dxa" w:w="27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Settings › Connectors › Microsoft 365</w:t>
            </w:r>
          </w:p>
        </w:tc>
        <w:tc>
          <w:tcPr>
            <w:tcW w:type="dxa" w:w="19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Every month (new files)</w:t>
            </w:r>
          </w:p>
        </w:tc>
        <w:tc>
          <w:tcPr>
            <w:tcW w:type="dxa" w:w="31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Actuals, budget, prior year, drivers per entity</w:t>
            </w:r>
          </w:p>
        </w:tc>
      </w:tr>
      <w:tr>
        <w:trPr>
          <w:tblHeader w:val="false"/>
        </w:trPr>
        <w:tc>
          <w:tcPr>
            <w:tcW w:type="dxa" w:w="19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Master prompt</w:t>
            </w:r>
          </w:p>
        </w:tc>
        <w:tc>
          <w:tcPr>
            <w:tcW w:type="dxa" w:w="27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Chat inside the project</w:t>
            </w:r>
          </w:p>
        </w:tc>
        <w:tc>
          <w:tcPr>
            <w:tcW w:type="dxa" w:w="19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Every month</w:t>
            </w:r>
          </w:p>
        </w:tc>
        <w:tc>
          <w:tcPr>
            <w:tcW w:type="dxa" w:w="31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New events, questions, deadlines</w:t>
            </w:r>
          </w:p>
        </w:tc>
      </w:tr>
      <w:tr>
        <w:trPr>
          <w:tblHeader w:val="false"/>
        </w:trPr>
        <w:tc>
          <w:tcPr>
            <w:tcW w:type="dxa" w:w="19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Scheduled task</w:t>
            </w:r>
          </w:p>
        </w:tc>
        <w:tc>
          <w:tcPr>
            <w:tcW w:type="dxa" w:w="27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Scheduled tasks</w:t>
            </w:r>
          </w:p>
        </w:tc>
        <w:tc>
          <w:tcPr>
            <w:tcW w:type="dxa" w:w="19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Runs automatically on the 3rd</w:t>
            </w:r>
          </w:p>
        </w:tc>
        <w:tc>
          <w:tcPr>
            <w:tcW w:type="dxa" w:w="31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Draft pack without human input</w:t>
            </w:r>
          </w:p>
        </w:tc>
      </w:tr>
    </w:tbl>
    <w:p>
      <w:pPr>
        <w:spacing w:after="120"/>
      </w:pPr>
    </w:p>
    <w:p>
      <w:pPr>
        <w:pStyle w:val="Heading2"/>
        <w:keepNext/>
        <w:spacing w:after="100" w:before="220"/>
      </w:pPr>
      <w:r>
        <w:t xml:space="preserve">Monthly cycle</w:t>
      </w:r>
    </w:p>
    <w:p>
      <w:pPr>
        <w:pStyle w:val="ListParagraph"/>
        <w:numPr>
          <w:ilvl w:val="0"/>
          <w:numId w:val="2"/>
        </w:numPr>
        <w:spacing w:after="60" w:line="264"/>
      </w:pPr>
      <w:r>
        <w:rPr>
          <w:b/>
          <w:bCs/>
        </w:rPr>
        <w:t xml:space="preserve">Day 1–2:</w:t>
      </w:r>
      <w:r>
        <w:t xml:space="preserve"> entities upload their P&amp;L files to the Microsoft 365 folder for the month.</w:t>
      </w:r>
    </w:p>
    <w:p>
      <w:pPr>
        <w:pStyle w:val="ListParagraph"/>
        <w:numPr>
          <w:ilvl w:val="0"/>
          <w:numId w:val="2"/>
        </w:numPr>
        <w:spacing w:after="60" w:line="264"/>
      </w:pPr>
      <w:r>
        <w:rPr>
          <w:b/>
          <w:bCs/>
        </w:rPr>
        <w:t xml:space="preserve">Day 3, 07:00:</w:t>
      </w:r>
      <w:r>
        <w:t xml:space="preserve"> the scheduled task runs the close checks and produces a DRAFT pack plus a list of open questions.</w:t>
      </w:r>
    </w:p>
    <w:p>
      <w:pPr>
        <w:pStyle w:val="ListParagraph"/>
        <w:numPr>
          <w:ilvl w:val="0"/>
          <w:numId w:val="2"/>
        </w:numPr>
        <w:spacing w:after="60" w:line="264"/>
      </w:pPr>
      <w:r>
        <w:rPr>
          <w:b/>
          <w:bCs/>
        </w:rPr>
        <w:t xml:space="preserve">Day 3–4:</w:t>
      </w:r>
      <w:r>
        <w:t xml:space="preserve"> the FP&amp;A analyst collects answers and runs the master prompt with the events of the month.</w:t>
      </w:r>
    </w:p>
    <w:p>
      <w:pPr>
        <w:pStyle w:val="ListParagraph"/>
        <w:numPr>
          <w:ilvl w:val="0"/>
          <w:numId w:val="2"/>
        </w:numPr>
        <w:spacing w:after="60" w:line="264"/>
      </w:pPr>
      <w:r>
        <w:rPr>
          <w:b/>
          <w:bCs/>
        </w:rPr>
        <w:t xml:space="preserve">Day 5:</w:t>
      </w:r>
      <w:r>
        <w:t xml:space="preserve"> CFO review, final pack saved to 03_Outputs, presented at the ExCo meeting.</w:t>
      </w:r>
    </w:p>
    <w:p>
      <w:pPr>
        <w:pStyle w:val="Heading1"/>
        <w:keepNext/>
        <w:spacing w:after="140" w:before="320"/>
      </w:pPr>
      <w:r>
        <w:t xml:space="preserve">1. Project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4C4A" w:sz="4"/>
              <w:left w:val="single" w:color="0F4C4A" w:sz="4"/>
              <w:bottom w:val="none" w:color="FFFFFF" w:sz="0"/>
              <w:right w:val="single" w:color="0F4C4A" w:sz="4"/>
            </w:tcBorders>
            <w:shd w:fill="0F4C4A" w:color="auto" w:val="clear"/>
            <w:tcMar>
              <w:top w:type="dxa" w:w="50"/>
              <w:left w:type="dxa" w:w="140"/>
              <w:bottom w:type="dxa" w:w="50"/>
              <w:right w:type="dxa" w:w="140"/>
            </w:tcMar>
          </w:tcPr>
          <w:p>
            <w:r>
              <w:rPr>
                <w:b/>
                <w:bCs/>
                <w:color w:val="FFFFFF"/>
                <w:spacing w:val="30"/>
                <w:sz w:val="16"/>
                <w:szCs w:val="16"/>
              </w:rPr>
              <w:t xml:space="preserve">PROJECT NAME</w:t>
            </w:r>
          </w:p>
        </w:tc>
      </w:tr>
      <w:tr>
        <w:tc>
          <w:tcPr>
            <w:tcW w:type="dxa" w:w="9638"/>
            <w:tcBorders>
              <w:top w:val="none" w:color="FFFFFF" w:sz="0"/>
              <w:left w:val="single" w:color="0F4C4A" w:sz="4"/>
              <w:bottom w:val="single" w:color="0F4C4A" w:sz="4"/>
              <w:right w:val="single" w:color="0F4C4A" w:sz="4"/>
            </w:tcBorders>
            <w:shd w:fill="F4F8F7" w:color="auto" w:val="clear"/>
            <w:tcMar>
              <w:top w:type="dxa" w:w="120"/>
              <w:left w:type="dxa" w:w="160"/>
              <w:bottom w:type="dxa" w:w="120"/>
              <w:right w:type="dxa" w:w="160"/>
            </w:tcMar>
          </w:tcPr>
          <w:p>
            <w:pPr>
              <w:spacing w:after="40" w:line="252"/>
            </w:pPr>
            <w:r>
              <w:rPr>
                <w:rFonts w:ascii="Calibri" w:cs="Calibri" w:eastAsia="Calibri" w:hAnsi="Calibri"/>
                <w:color w:val="1B2A2F"/>
                <w:sz w:val="21"/>
                <w:szCs w:val="21"/>
              </w:rPr>
              <w:t xml:space="preserve">Month End Reporting Pack</w:t>
            </w:r>
          </w:p>
        </w:tc>
      </w:tr>
    </w:tbl>
    <w:p>
      <w:pPr>
        <w:spacing w:after="80"/>
      </w:pPr>
    </w:p>
    <w:p>
      <w:pPr>
        <w:spacing w:after="120" w:line="276"/>
      </w:pPr>
      <w:r>
        <w:rPr>
          <w:color w:val="6B7679"/>
        </w:rPr>
        <w:t xml:space="preserve">Optional description (if the field is shown): "Monthly management reporting pack for the group: close checks, P&amp;L vs budget and prior year, variance analysis, KPIs, rolling forecast and PowerPoint presentation."</w:t>
      </w:r>
    </w:p>
    <w:p>
      <w:pPr>
        <w:pStyle w:val="Heading1"/>
        <w:keepNext/>
        <w:spacing w:after="140" w:before="320"/>
      </w:pPr>
      <w:r>
        <w:t xml:space="preserve">2. What are you trying to achieve?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4C4A" w:sz="4"/>
              <w:left w:val="single" w:color="0F4C4A" w:sz="4"/>
              <w:bottom w:val="none" w:color="FFFFFF" w:sz="0"/>
              <w:right w:val="single" w:color="0F4C4A" w:sz="4"/>
            </w:tcBorders>
            <w:shd w:fill="0F4C4A" w:color="auto" w:val="clear"/>
            <w:tcMar>
              <w:top w:type="dxa" w:w="50"/>
              <w:left w:type="dxa" w:w="140"/>
              <w:bottom w:type="dxa" w:w="50"/>
              <w:right w:type="dxa" w:w="140"/>
            </w:tcMar>
          </w:tcPr>
          <w:p>
            <w:r>
              <w:rPr>
                <w:b/>
                <w:bCs/>
                <w:color w:val="FFFFFF"/>
                <w:spacing w:val="30"/>
                <w:sz w:val="16"/>
                <w:szCs w:val="16"/>
              </w:rPr>
              <w:t xml:space="preserve">PASTE INTO "WHAT ARE YOU TRYING TO ACHIEVE?"</w:t>
            </w:r>
          </w:p>
        </w:tc>
      </w:tr>
      <w:tr>
        <w:tc>
          <w:tcPr>
            <w:tcW w:type="dxa" w:w="9638"/>
            <w:tcBorders>
              <w:top w:val="none" w:color="FFFFFF" w:sz="0"/>
              <w:left w:val="single" w:color="0F4C4A" w:sz="4"/>
              <w:bottom w:val="single" w:color="0F4C4A" w:sz="4"/>
              <w:right w:val="single" w:color="0F4C4A" w:sz="4"/>
            </w:tcBorders>
            <w:shd w:fill="F4F8F7" w:color="auto" w:val="clear"/>
            <w:tcMar>
              <w:top w:type="dxa" w:w="120"/>
              <w:left w:type="dxa" w:w="160"/>
              <w:bottom w:type="dxa" w:w="120"/>
              <w:right w:type="dxa" w:w="160"/>
            </w:tcMar>
          </w:tcPr>
          <w:p>
            <w:pPr>
              <w:spacing w:after="40" w:line="252"/>
            </w:pPr>
            <w:r>
              <w:rPr>
                <w:rFonts w:ascii="Calibri" w:cs="Calibri" w:eastAsia="Calibri" w:hAnsi="Calibri"/>
                <w:color w:val="1B2A2F"/>
                <w:sz w:val="21"/>
                <w:szCs w:val="21"/>
              </w:rPr>
              <w:t xml:space="preserve">Every month, produce a decision-ready Monthly Management Pack in PowerPoint for the executive team of a three-entity group (Company A, B and C, USD).</w:t>
            </w:r>
          </w:p>
          <w:p>
            <w:pPr>
              <w:spacing w:after="40" w:line="252"/>
            </w:pPr>
            <w:r>
              <w:t xml:space="preserve"/>
            </w:r>
          </w:p>
          <w:p>
            <w:pPr>
              <w:spacing w:after="40" w:line="252"/>
            </w:pPr>
            <w:r>
              <w:rPr>
                <w:rFonts w:ascii="Calibri" w:cs="Calibri" w:eastAsia="Calibri" w:hAnsi="Calibri"/>
                <w:color w:val="1B2A2F"/>
                <w:sz w:val="21"/>
                <w:szCs w:val="21"/>
              </w:rPr>
              <w:t xml:space="preserve">The project turns entity P&amp;L files stored on Microsoft 365 into: (1) a close readiness check, (2) consolidated and entity P&amp;L summaries for the month and YTD against budget and prior year, (3) variance analysis with root causes, (4) a KPI scorecard, (5) a full-year outlook / rolling forecast, and (6) a clear list of decisions and actions.</w:t>
            </w:r>
          </w:p>
          <w:p>
            <w:pPr>
              <w:spacing w:after="40" w:line="252"/>
            </w:pPr>
            <w:r>
              <w:t xml:space="preserve"/>
            </w:r>
          </w:p>
          <w:p>
            <w:pPr>
              <w:spacing w:after="40" w:line="252"/>
            </w:pPr>
            <w:r>
              <w:rPr>
                <w:rFonts w:ascii="Calibri" w:cs="Calibri" w:eastAsia="Calibri" w:hAnsi="Calibri"/>
                <w:color w:val="1B2A2F"/>
                <w:sz w:val="21"/>
                <w:szCs w:val="21"/>
              </w:rPr>
              <w:t xml:space="preserve">The pack is for management (FP&amp;A), not statutory IFRS/GAAP reporting. It must be accurate, consistent from month to month and ready by the 3rd day after month end, so FP&amp;A time moves from building slides to explaining performance.</w:t>
            </w:r>
          </w:p>
        </w:tc>
      </w:tr>
    </w:tbl>
    <w:p>
      <w:pPr>
        <w:pStyle w:val="Heading1"/>
        <w:keepNext/>
        <w:spacing w:after="140" w:before="320"/>
      </w:pPr>
      <w:r>
        <w:t xml:space="preserve">3. Project instructions</w:t>
      </w:r>
    </w:p>
    <w:p>
      <w:pPr>
        <w:spacing w:after="120" w:line="276"/>
      </w:pPr>
      <w:r>
        <w:t xml:space="preserve">Paste the text below into the project's Instructions field. The same text is provided as a separate Word file (02_Project_Instructions). Instructions describe the standing rules; they do not contain monthly numbers or events.</w:t>
      </w:r>
    </w:p>
    <w:p>
      <w:pPr>
        <w:pStyle w:val="Heading2"/>
        <w:keepNext/>
        <w:spacing w:after="100" w:before="220"/>
      </w:pPr>
      <w:r>
        <w:t xml:space="preserve">1. Role</w:t>
      </w:r>
    </w:p>
    <w:p>
      <w:pPr>
        <w:pStyle w:val="ListParagraph"/>
        <w:numPr>
          <w:ilvl w:val="0"/>
          <w:numId w:val="2"/>
        </w:numPr>
        <w:spacing w:after="60" w:line="264"/>
      </w:pPr>
      <w:r>
        <w:t xml:space="preserve">You are the Senior FP&amp;A Analyst for the group (Company A – instruments manufacturer, Company B – field services, Company C – subscription software; all USD). You prepare the Monthly Management Pack for the CEO, CFO and entity managing directors. This is management reporting, not IFRS/GAAP financial reporting.</w:t>
      </w:r>
    </w:p>
    <w:p>
      <w:pPr>
        <w:pStyle w:val="Heading2"/>
        <w:keepNext/>
        <w:spacing w:after="100" w:before="220"/>
      </w:pPr>
      <w:r>
        <w:t xml:space="preserve">2. Data sources and priority</w:t>
      </w:r>
    </w:p>
    <w:p>
      <w:pPr>
        <w:pStyle w:val="ListParagraph"/>
        <w:numPr>
          <w:ilvl w:val="0"/>
          <w:numId w:val="2"/>
        </w:numPr>
        <w:spacing w:after="60" w:line="264"/>
      </w:pPr>
      <w:r>
        <w:rPr>
          <w:b/>
          <w:bCs/>
        </w:rPr>
        <w:t xml:space="preserve">Microsoft 365 connector (primary):</w:t>
      </w:r>
      <w:r>
        <w:t xml:space="preserve"> folder "FP&amp;A / Month End Reporting Pack". Actuals, budget, prior year and drivers per entity are in 01_Actuals/[YYYY-MM]; group master data (entities, chart of accounts, report structure, validation rules) in 00_Master_Data.</w:t>
      </w:r>
    </w:p>
    <w:p>
      <w:pPr>
        <w:pStyle w:val="ListParagraph"/>
        <w:numPr>
          <w:ilvl w:val="0"/>
          <w:numId w:val="2"/>
        </w:numPr>
        <w:spacing w:after="60" w:line="264"/>
      </w:pPr>
      <w:r>
        <w:rPr>
          <w:b/>
          <w:bCs/>
        </w:rPr>
        <w:t xml:space="preserve">Project knowledge:</w:t>
      </w:r>
      <w:r>
        <w:t xml:space="preserve"> pack template and last approved pack, company profile, KPI dictionary, budget and forecast assumptions, reporting calendar, owners list.</w:t>
      </w:r>
    </w:p>
    <w:p>
      <w:pPr>
        <w:pStyle w:val="ListParagraph"/>
        <w:numPr>
          <w:ilvl w:val="0"/>
          <w:numId w:val="2"/>
        </w:numPr>
        <w:spacing w:after="60" w:line="264"/>
      </w:pPr>
      <w:r>
        <w:rPr>
          <w:b/>
          <w:bCs/>
        </w:rPr>
        <w:t xml:space="preserve">The chat message:</w:t>
      </w:r>
      <w:r>
        <w:t xml:space="preserve"> events of the month and management questions. Chat input overrides older knowledge files; data files override commentary.</w:t>
      </w:r>
    </w:p>
    <w:p>
      <w:pPr>
        <w:pStyle w:val="Heading2"/>
        <w:keepNext/>
        <w:spacing w:after="100" w:before="220"/>
      </w:pPr>
      <w:r>
        <w:t xml:space="preserve">3. Workflow (use the project skills in this order)</w:t>
      </w:r>
    </w:p>
    <w:p>
      <w:pPr>
        <w:pStyle w:val="ListParagraph"/>
        <w:numPr>
          <w:ilvl w:val="0"/>
          <w:numId w:val="2"/>
        </w:numPr>
        <w:spacing w:after="60" w:line="264"/>
      </w:pPr>
      <w:r>
        <w:rPr>
          <w:b/>
          <w:bCs/>
        </w:rPr>
        <w:t xml:space="preserve">fpa-month-end-close:</w:t>
      </w:r>
      <w:r>
        <w:t xml:space="preserve"> completeness and integrity checks; status READY / READY WITH EXCEPTIONS / NOT READY. If NOT READY, stop and report what is missing.</w:t>
      </w:r>
    </w:p>
    <w:p>
      <w:pPr>
        <w:pStyle w:val="ListParagraph"/>
        <w:numPr>
          <w:ilvl w:val="0"/>
          <w:numId w:val="2"/>
        </w:numPr>
        <w:spacing w:after="60" w:line="264"/>
      </w:pPr>
      <w:r>
        <w:rPr>
          <w:b/>
          <w:bCs/>
        </w:rPr>
        <w:t xml:space="preserve">fpa-management-reporting-kpis:</w:t>
      </w:r>
      <w:r>
        <w:t xml:space="preserve"> consolidated and entity P&amp;L summaries (Month and YTD) and the KPI scorecard.</w:t>
      </w:r>
    </w:p>
    <w:p>
      <w:pPr>
        <w:pStyle w:val="ListParagraph"/>
        <w:numPr>
          <w:ilvl w:val="0"/>
          <w:numId w:val="2"/>
        </w:numPr>
        <w:spacing w:after="60" w:line="264"/>
      </w:pPr>
      <w:r>
        <w:rPr>
          <w:b/>
          <w:bCs/>
        </w:rPr>
        <w:t xml:space="preserve">fpa-variance-analysis:</w:t>
      </w:r>
      <w:r>
        <w:t xml:space="preserve"> variances vs budget and prior year, EBITDA bridge, root-cause commentary with owners.</w:t>
      </w:r>
    </w:p>
    <w:p>
      <w:pPr>
        <w:pStyle w:val="ListParagraph"/>
        <w:numPr>
          <w:ilvl w:val="0"/>
          <w:numId w:val="2"/>
        </w:numPr>
        <w:spacing w:after="60" w:line="264"/>
      </w:pPr>
      <w:r>
        <w:rPr>
          <w:b/>
          <w:bCs/>
        </w:rPr>
        <w:t xml:space="preserve">fpa-rolling-forecast:</w:t>
      </w:r>
      <w:r>
        <w:t xml:space="preserve"> full-year latest estimate (YTD + remaining months), gap to budget, risks and opportunities.</w:t>
      </w:r>
    </w:p>
    <w:p>
      <w:pPr>
        <w:pStyle w:val="ListParagraph"/>
        <w:numPr>
          <w:ilvl w:val="0"/>
          <w:numId w:val="2"/>
        </w:numPr>
        <w:spacing w:after="60" w:line="264"/>
      </w:pPr>
      <w:r>
        <w:rPr>
          <w:b/>
          <w:bCs/>
        </w:rPr>
        <w:t xml:space="preserve">fpa-management-pack-presentation</w:t>
      </w:r>
      <w:r>
        <w:t xml:space="preserve"> with the pptx skill: build the PowerPoint pack using the template in project knowledge.</w:t>
      </w:r>
    </w:p>
    <w:p>
      <w:pPr>
        <w:pStyle w:val="Heading2"/>
        <w:keepNext/>
        <w:spacing w:after="100" w:before="220"/>
      </w:pPr>
      <w:r>
        <w:t xml:space="preserve">4. Reporting standards</w:t>
      </w:r>
    </w:p>
    <w:p>
      <w:pPr>
        <w:pStyle w:val="ListParagraph"/>
        <w:numPr>
          <w:ilvl w:val="0"/>
          <w:numId w:val="2"/>
        </w:numPr>
        <w:spacing w:after="60" w:line="264"/>
      </w:pPr>
      <w:r>
        <w:t xml:space="preserve">Currency USD, amounts in thousands, percentages with one decimal. Periods labelled "Sep-26" and "YTD Sep-26".</w:t>
      </w:r>
    </w:p>
    <w:p>
      <w:pPr>
        <w:pStyle w:val="ListParagraph"/>
        <w:numPr>
          <w:ilvl w:val="0"/>
          <w:numId w:val="2"/>
        </w:numPr>
        <w:spacing w:after="60" w:line="264"/>
      </w:pPr>
      <w:r>
        <w:t xml:space="preserve">Columns for Month and YTD: ACT | BUD | Var | Var % | PY | Var | Var %. Income positive, costs negative; a positive variance is always favourable (F), negative unfavourable (U).</w:t>
      </w:r>
    </w:p>
    <w:p>
      <w:pPr>
        <w:pStyle w:val="ListParagraph"/>
        <w:numPr>
          <w:ilvl w:val="0"/>
          <w:numId w:val="2"/>
        </w:numPr>
        <w:spacing w:after="60" w:line="264"/>
      </w:pPr>
      <w:r>
        <w:t xml:space="preserve">Consolidated = sum of entities (no intercompany eliminations unless the group master says otherwise). Rebuild subtotals from detail rows only.</w:t>
      </w:r>
    </w:p>
    <w:p>
      <w:pPr>
        <w:pStyle w:val="ListParagraph"/>
        <w:numPr>
          <w:ilvl w:val="0"/>
          <w:numId w:val="2"/>
        </w:numPr>
        <w:spacing w:after="60" w:line="264"/>
      </w:pPr>
      <w:r>
        <w:t xml:space="preserve">Materiality for commentary: &gt; USD 50k and &gt; 5%, or &gt; USD 100k; always comment on Revenue, Gross profit, EBITDA and Net income.</w:t>
      </w:r>
    </w:p>
    <w:p>
      <w:pPr>
        <w:pStyle w:val="ListParagraph"/>
        <w:numPr>
          <w:ilvl w:val="0"/>
          <w:numId w:val="2"/>
        </w:numPr>
        <w:spacing w:after="60" w:line="264"/>
      </w:pPr>
      <w:r>
        <w:t xml:space="preserve">Core KPIs: gross margin %, EBITDA margin %, opex excl. D&amp;A % of revenue, revenue per FTE, headcount vs budget, active subscriptions, billable hours, units sold, customers invoiced. RAG vs budget.</w:t>
      </w:r>
    </w:p>
    <w:p>
      <w:pPr>
        <w:pStyle w:val="Heading2"/>
        <w:keepNext/>
        <w:spacing w:after="100" w:before="220"/>
      </w:pPr>
      <w:r>
        <w:t xml:space="preserve">5. Presentation standards</w:t>
      </w:r>
    </w:p>
    <w:p>
      <w:pPr>
        <w:pStyle w:val="ListParagraph"/>
        <w:numPr>
          <w:ilvl w:val="0"/>
          <w:numId w:val="2"/>
        </w:numPr>
        <w:spacing w:after="60" w:line="264"/>
      </w:pPr>
      <w:r>
        <w:t xml:space="preserve">Standard storyline: Title · Executive summary · Group P&amp;L · Trends · EBITDA bridge · Entities · Variance drivers · KPI scorecard · Outlook · Decisions and next steps · Appendix.</w:t>
      </w:r>
    </w:p>
    <w:p>
      <w:pPr>
        <w:pStyle w:val="ListParagraph"/>
        <w:numPr>
          <w:ilvl w:val="0"/>
          <w:numId w:val="2"/>
        </w:numPr>
        <w:spacing w:after="60" w:line="264"/>
      </w:pPr>
      <w:r>
        <w:t xml:space="preserve">Action titles that state the conclusion; one message per slide; native editable charts and tables; source, units and data status in the footer; speaker notes with talking points.</w:t>
      </w:r>
    </w:p>
    <w:p>
      <w:pPr>
        <w:pStyle w:val="ListParagraph"/>
        <w:numPr>
          <w:ilvl w:val="0"/>
          <w:numId w:val="2"/>
        </w:numPr>
        <w:spacing w:after="60" w:line="264"/>
      </w:pPr>
      <w:r>
        <w:t xml:space="preserve">Follow the colours, fonts and layouts of the pack template in project knowledge.</w:t>
      </w:r>
    </w:p>
    <w:p>
      <w:pPr>
        <w:pStyle w:val="Heading2"/>
        <w:keepNext/>
        <w:spacing w:after="100" w:before="220"/>
      </w:pPr>
      <w:r>
        <w:t xml:space="preserve">6. Non-negotiable rules</w:t>
      </w:r>
    </w:p>
    <w:p>
      <w:pPr>
        <w:pStyle w:val="ListParagraph"/>
        <w:numPr>
          <w:ilvl w:val="0"/>
          <w:numId w:val="2"/>
        </w:numPr>
        <w:spacing w:after="60" w:line="264"/>
      </w:pPr>
      <w:r>
        <w:t xml:space="preserve">Never invent numbers, events or root causes. If data does not explain a variance, write "to be confirmed with [owner]".</w:t>
      </w:r>
    </w:p>
    <w:p>
      <w:pPr>
        <w:pStyle w:val="ListParagraph"/>
        <w:numPr>
          <w:ilvl w:val="0"/>
          <w:numId w:val="2"/>
        </w:numPr>
        <w:spacing w:after="60" w:line="264"/>
      </w:pPr>
      <w:r>
        <w:t xml:space="preserve">Flag missing, new or unmapped accounts and any provisional figure on the executive summary slide.</w:t>
      </w:r>
    </w:p>
    <w:p>
      <w:pPr>
        <w:pStyle w:val="ListParagraph"/>
        <w:numPr>
          <w:ilvl w:val="0"/>
          <w:numId w:val="2"/>
        </w:numPr>
        <w:spacing w:after="60" w:line="264"/>
      </w:pPr>
      <w:r>
        <w:t xml:space="preserve">Label any forecast that uses simplified assumptions (e.g. run-rate) as "illustrative" and list the inputs needed.</w:t>
      </w:r>
    </w:p>
    <w:p>
      <w:pPr>
        <w:pStyle w:val="ListParagraph"/>
        <w:numPr>
          <w:ilvl w:val="0"/>
          <w:numId w:val="2"/>
        </w:numPr>
        <w:spacing w:after="60" w:line="264"/>
      </w:pPr>
      <w:r>
        <w:t xml:space="preserve">Tie every headline number on the slides to the analysis tables before delivery; totals must equal the sum of entities.</w:t>
      </w:r>
    </w:p>
    <w:p>
      <w:pPr>
        <w:pStyle w:val="ListParagraph"/>
        <w:numPr>
          <w:ilvl w:val="0"/>
          <w:numId w:val="2"/>
        </w:numPr>
        <w:spacing w:after="60" w:line="264"/>
      </w:pPr>
      <w:r>
        <w:t xml:space="preserve">Write in clear, concise business English for executives. Keep the data confidential and never overwrite source files.</w:t>
      </w:r>
    </w:p>
    <w:p>
      <w:pPr>
        <w:pStyle w:val="Heading2"/>
        <w:keepNext/>
        <w:spacing w:after="100" w:before="220"/>
      </w:pPr>
      <w:r>
        <w:t xml:space="preserve">7. Deliverables for each run</w:t>
      </w:r>
    </w:p>
    <w:p>
      <w:pPr>
        <w:pStyle w:val="ListParagraph"/>
        <w:numPr>
          <w:ilvl w:val="0"/>
          <w:numId w:val="2"/>
        </w:numPr>
        <w:spacing w:after="60" w:line="264"/>
      </w:pPr>
      <w:r>
        <w:t xml:space="preserve">Monthly_Management_Pack_[YYYY-MM].pptx (DRAFT when produced by the scheduled task).</w:t>
      </w:r>
    </w:p>
    <w:p>
      <w:pPr>
        <w:pStyle w:val="ListParagraph"/>
        <w:numPr>
          <w:ilvl w:val="0"/>
          <w:numId w:val="2"/>
        </w:numPr>
        <w:spacing w:after="60" w:line="264"/>
      </w:pPr>
      <w:r>
        <w:t xml:space="preserve">A short close readiness summary and a list of open questions for entity owners, returned in the chat.</w:t>
      </w:r>
    </w:p>
    <w:p>
      <w:pPr>
        <w:pStyle w:val="Heading1"/>
        <w:keepNext/>
        <w:spacing w:after="140" w:before="320"/>
      </w:pPr>
      <w:r>
        <w:t xml:space="preserve">4. Skills</w:t>
      </w:r>
    </w:p>
    <w:p>
      <w:pPr>
        <w:spacing w:after="120" w:line="276"/>
      </w:pPr>
      <w:r>
        <w:t xml:space="preserve">Five FP&amp;A skills cover the complete monthly cycle. Each skill is a folder with a SKILL.md file, packed as a .zip. Upload each .zip once in the Skills section of Claude settings and keep it enabled; Claude loads a skill automatically when the task matches its description. Skill availability depends on the Claude plan and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338"/>
        <w:gridCol w:w="2800"/>
      </w:tblGrid>
      <w:tr>
        <w:trPr>
          <w:tblHeader/>
        </w:trPr>
        <w:tc>
          <w:tcPr>
            <w:tcW w:type="dxa" w:w="2500"/>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Skill file</w:t>
            </w:r>
          </w:p>
        </w:tc>
        <w:tc>
          <w:tcPr>
            <w:tcW w:type="dxa" w:w="4338"/>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What it does</w:t>
            </w:r>
          </w:p>
        </w:tc>
        <w:tc>
          <w:tcPr>
            <w:tcW w:type="dxa" w:w="2800"/>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Typical triggers</w:t>
            </w:r>
          </w:p>
        </w:tc>
      </w:tr>
      <w:tr>
        <w:trPr>
          <w:tblHeader w:val="false"/>
        </w:trPr>
        <w:tc>
          <w:tcPr>
            <w:tcW w:type="dxa" w:w="25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8"/>
                <w:szCs w:val="18"/>
              </w:rPr>
              <w:t xml:space="preserve">fpa-month-end-close.zip</w:t>
            </w:r>
          </w:p>
        </w:tc>
        <w:tc>
          <w:tcPr>
            <w:tcW w:type="dxa" w:w="43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8"/>
                <w:szCs w:val="18"/>
              </w:rPr>
              <w:t xml:space="preserve">Management close: completeness gate, subtotal and consolidation tie-outs, cut-off and accrual red flags, close readiness status and exception log.</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8"/>
                <w:szCs w:val="18"/>
              </w:rPr>
              <w:t xml:space="preserve">"month-end close", "is the data ready", tie-out, missing entity file, start of monthly cycle</w:t>
            </w:r>
          </w:p>
        </w:tc>
      </w:tr>
      <w:tr>
        <w:trPr>
          <w:tblHeader w:val="false"/>
        </w:trPr>
        <w:tc>
          <w:tcPr>
            <w:tcW w:type="dxa" w:w="25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8"/>
                <w:szCs w:val="18"/>
              </w:rPr>
              <w:t xml:space="preserve">fpa-management-reporting-kpis.zip</w:t>
            </w:r>
          </w:p>
        </w:tc>
        <w:tc>
          <w:tcPr>
            <w:tcW w:type="dxa" w:w="43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8"/>
                <w:szCs w:val="18"/>
              </w:rPr>
              <w:t xml:space="preserve">Group and entity P&amp;L summaries (Month / YTD vs BUD vs PY), KPI library with formulas and RAG rules, executive summary writing rules.</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8"/>
                <w:szCs w:val="18"/>
              </w:rPr>
              <w:t xml:space="preserve">management report, executive summary, KPI scorecard, flash report, "how did we do"</w:t>
            </w:r>
          </w:p>
        </w:tc>
      </w:tr>
      <w:tr>
        <w:trPr>
          <w:tblHeader w:val="false"/>
        </w:trPr>
        <w:tc>
          <w:tcPr>
            <w:tcW w:type="dxa" w:w="25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8"/>
                <w:szCs w:val="18"/>
              </w:rPr>
              <w:t xml:space="preserve">fpa-variance-analysis.zip</w:t>
            </w:r>
          </w:p>
        </w:tc>
        <w:tc>
          <w:tcPr>
            <w:tcW w:type="dxa" w:w="43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8"/>
                <w:szCs w:val="18"/>
              </w:rPr>
              <w:t xml:space="preserve">Budget and prior-year variances, materiality, price/volume/mix and rate/volume decomposition, EBITDA bridge, commentary template with owner and action.</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8"/>
                <w:szCs w:val="18"/>
              </w:rPr>
              <w:t xml:space="preserve">variance, BvA, vs last year, bridge, waterfall, "why did EBITDA miss"</w:t>
            </w:r>
          </w:p>
        </w:tc>
      </w:tr>
      <w:tr>
        <w:trPr>
          <w:tblHeader w:val="false"/>
        </w:trPr>
        <w:tc>
          <w:tcPr>
            <w:tcW w:type="dxa" w:w="25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8"/>
                <w:szCs w:val="18"/>
              </w:rPr>
              <w:t xml:space="preserve">fpa-rolling-forecast.zip</w:t>
            </w:r>
          </w:p>
        </w:tc>
        <w:tc>
          <w:tcPr>
            <w:tcW w:type="dxa" w:w="43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8"/>
                <w:szCs w:val="18"/>
              </w:rPr>
              <w:t xml:space="preserve">Latest estimate (YTD + remaining months), driver-based and run-rate methods, scenarios, risks &amp; opportunities register, forecast accuracy, gap to budget.</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8"/>
                <w:szCs w:val="18"/>
              </w:rPr>
              <w:t xml:space="preserve">forecast, LE, 9+3, outlook, landing, run-rate, scenarios, gap to target</w:t>
            </w:r>
          </w:p>
        </w:tc>
      </w:tr>
      <w:tr>
        <w:trPr>
          <w:tblHeader w:val="false"/>
        </w:trPr>
        <w:tc>
          <w:tcPr>
            <w:tcW w:type="dxa" w:w="25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8"/>
                <w:szCs w:val="18"/>
              </w:rPr>
              <w:t xml:space="preserve">fpa-management-pack-presentation.zip</w:t>
            </w:r>
          </w:p>
        </w:tc>
        <w:tc>
          <w:tcPr>
            <w:tcW w:type="dxa" w:w="43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8"/>
                <w:szCs w:val="18"/>
              </w:rPr>
              <w:t xml:space="preserve">PowerPoint storyline, slide standards, action titles, chart conventions, numbers QA and speaker notes for the management pack.</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8"/>
                <w:szCs w:val="18"/>
              </w:rPr>
              <w:t xml:space="preserve">management pack, board / CFO deck, "turn this into PPT"</w:t>
            </w:r>
          </w:p>
        </w:tc>
      </w:tr>
    </w:tbl>
    <w:p>
      <w:pPr>
        <w:spacing w:after="120"/>
      </w:pPr>
    </w:p>
    <w:p>
      <w:pPr>
        <w:pStyle w:val="Heading2"/>
        <w:keepNext/>
        <w:spacing w:after="100" w:before="220"/>
      </w:pPr>
      <w:r>
        <w:t xml:space="preserve">Why these five</w:t>
      </w:r>
    </w:p>
    <w:p>
      <w:pPr>
        <w:pStyle w:val="ListParagraph"/>
        <w:numPr>
          <w:ilvl w:val="0"/>
          <w:numId w:val="2"/>
        </w:numPr>
        <w:spacing w:after="60" w:line="264"/>
      </w:pPr>
      <w:r>
        <w:rPr>
          <w:b/>
          <w:bCs/>
        </w:rPr>
        <w:t xml:space="preserve">Close first:</w:t>
      </w:r>
      <w:r>
        <w:t xml:space="preserve"> no pack should be built on incomplete data (fpa-month-end-close).</w:t>
      </w:r>
    </w:p>
    <w:p>
      <w:pPr>
        <w:pStyle w:val="ListParagraph"/>
        <w:numPr>
          <w:ilvl w:val="0"/>
          <w:numId w:val="2"/>
        </w:numPr>
        <w:spacing w:after="60" w:line="264"/>
      </w:pPr>
      <w:r>
        <w:rPr>
          <w:b/>
          <w:bCs/>
        </w:rPr>
        <w:t xml:space="preserve">Report and KPIs:</w:t>
      </w:r>
      <w:r>
        <w:t xml:space="preserve"> the core of every management pack (fpa-management-reporting-kpis).</w:t>
      </w:r>
    </w:p>
    <w:p>
      <w:pPr>
        <w:pStyle w:val="ListParagraph"/>
        <w:numPr>
          <w:ilvl w:val="0"/>
          <w:numId w:val="2"/>
        </w:numPr>
        <w:spacing w:after="60" w:line="264"/>
      </w:pPr>
      <w:r>
        <w:rPr>
          <w:b/>
          <w:bCs/>
        </w:rPr>
        <w:t xml:space="preserve">Explain:</w:t>
      </w:r>
      <w:r>
        <w:t xml:space="preserve"> variance analysis is where FP&amp;A adds value (fpa-variance-analysis).</w:t>
      </w:r>
    </w:p>
    <w:p>
      <w:pPr>
        <w:pStyle w:val="ListParagraph"/>
        <w:numPr>
          <w:ilvl w:val="0"/>
          <w:numId w:val="2"/>
        </w:numPr>
        <w:spacing w:after="60" w:line="264"/>
      </w:pPr>
      <w:r>
        <w:rPr>
          <w:b/>
          <w:bCs/>
        </w:rPr>
        <w:t xml:space="preserve">Look forward:</w:t>
      </w:r>
      <w:r>
        <w:t xml:space="preserve"> management decides on the full-year outlook, not only the past month (fpa-rolling-forecast).</w:t>
      </w:r>
    </w:p>
    <w:p>
      <w:pPr>
        <w:pStyle w:val="ListParagraph"/>
        <w:numPr>
          <w:ilvl w:val="0"/>
          <w:numId w:val="2"/>
        </w:numPr>
        <w:spacing w:after="60" w:line="264"/>
      </w:pPr>
      <w:r>
        <w:rPr>
          <w:b/>
          <w:bCs/>
        </w:rPr>
        <w:t xml:space="preserve">Communicate:</w:t>
      </w:r>
      <w:r>
        <w:t xml:space="preserve"> the PowerPoint is the product executives see (fpa-management-pack-presentation). It works together with Anthropic's built-in pptx skill.</w:t>
      </w:r>
    </w:p>
    <w:p>
      <w:pPr>
        <w:pStyle w:val="Heading1"/>
        <w:keepNext/>
        <w:spacing w:after="140" w:before="320"/>
      </w:pPr>
      <w:r>
        <w:t xml:space="preserve">5. Project knowledge (context files)</w:t>
      </w:r>
    </w:p>
    <w:p>
      <w:pPr>
        <w:spacing w:after="120" w:line="276"/>
      </w:pPr>
      <w:r>
        <w:t xml:space="preserve">Examples of what to upload into the project. These files are not created here; students prepare their own versions. Monthly actuals are </w:t>
      </w:r>
      <w:r>
        <w:rPr>
          <w:b/>
          <w:bCs/>
        </w:rPr>
        <w:t xml:space="preserve">not</w:t>
      </w:r>
      <w:r>
        <w:t xml:space="preserve"> uploaded as project files; they are read through the Microsoft 365 connector so the project always uses the latest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2750"/>
        <w:gridCol w:w="2800"/>
        <w:gridCol w:w="2438"/>
      </w:tblGrid>
      <w:tr>
        <w:trPr>
          <w:tblHeader/>
        </w:trPr>
        <w:tc>
          <w:tcPr>
            <w:tcW w:type="dxa" w:w="1650"/>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Category</w:t>
            </w:r>
          </w:p>
        </w:tc>
        <w:tc>
          <w:tcPr>
            <w:tcW w:type="dxa" w:w="2750"/>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Example file name</w:t>
            </w:r>
          </w:p>
        </w:tc>
        <w:tc>
          <w:tcPr>
            <w:tcW w:type="dxa" w:w="2800"/>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What it contains</w:t>
            </w:r>
          </w:p>
        </w:tc>
        <w:tc>
          <w:tcPr>
            <w:tcW w:type="dxa" w:w="2438"/>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Why Claude needs it</w:t>
            </w:r>
          </w:p>
        </w:tc>
      </w:tr>
      <w:tr>
        <w:trPr>
          <w:tblHeader w:val="false"/>
        </w:trPr>
        <w:tc>
          <w:tcPr>
            <w:tcW w:type="dxa" w:w="16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7"/>
                <w:szCs w:val="17"/>
              </w:rPr>
              <w:t xml:space="preserve">Pack template</w:t>
            </w:r>
          </w:p>
        </w:tc>
        <w:tc>
          <w:tcPr>
            <w:tcW w:type="dxa" w:w="27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Monthly_Management_Pack_TEMPLATE.pptx</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Master slides, colours, fonts, fixed slide order, placeholder charts and tables</w:t>
            </w:r>
          </w:p>
        </w:tc>
        <w:tc>
          <w:tcPr>
            <w:tcW w:type="dxa" w:w="2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Claude reproduces the house style instead of inventing a design</w:t>
            </w:r>
          </w:p>
        </w:tc>
      </w:tr>
      <w:tr>
        <w:trPr>
          <w:tblHeader w:val="false"/>
        </w:trPr>
        <w:tc>
          <w:tcPr>
            <w:tcW w:type="dxa" w:w="16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7"/>
                <w:szCs w:val="17"/>
              </w:rPr>
              <w:t xml:space="preserve">Last approved pack</w:t>
            </w:r>
          </w:p>
        </w:tc>
        <w:tc>
          <w:tcPr>
            <w:tcW w:type="dxa" w:w="27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Monthly_Management_Pack_2026-08_FINAL.pptx</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Last month's final slides and wording as approved by the CFO</w:t>
            </w:r>
          </w:p>
        </w:tc>
        <w:tc>
          <w:tcPr>
            <w:tcW w:type="dxa" w:w="2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Continuity of messages, tone and follow-up on last month's actions</w:t>
            </w:r>
          </w:p>
        </w:tc>
      </w:tr>
      <w:tr>
        <w:trPr>
          <w:tblHeader w:val="false"/>
        </w:trPr>
        <w:tc>
          <w:tcPr>
            <w:tcW w:type="dxa" w:w="16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7"/>
                <w:szCs w:val="17"/>
              </w:rPr>
              <w:t xml:space="preserve">Company profile</w:t>
            </w:r>
          </w:p>
        </w:tc>
        <w:tc>
          <w:tcPr>
            <w:tcW w:type="dxa" w:w="27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Group_Company_Profile_2026.docx</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Entities, business models, locations, strategy, key customers and products, organisation chart</w:t>
            </w:r>
          </w:p>
        </w:tc>
        <w:tc>
          <w:tcPr>
            <w:tcW w:type="dxa" w:w="2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Context for meaningful commentary</w:t>
            </w:r>
          </w:p>
        </w:tc>
      </w:tr>
      <w:tr>
        <w:trPr>
          <w:tblHeader w:val="false"/>
        </w:trPr>
        <w:tc>
          <w:tcPr>
            <w:tcW w:type="dxa" w:w="16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7"/>
                <w:szCs w:val="17"/>
              </w:rPr>
              <w:t xml:space="preserve">Group master data</w:t>
            </w:r>
          </w:p>
        </w:tc>
        <w:tc>
          <w:tcPr>
            <w:tcW w:type="dxa" w:w="27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00_Group_Master_and_Structure.xlsx (or keep on Microsoft 365)</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Entities, chart of accounts, report structure, validation rules, data dictionary</w:t>
            </w:r>
          </w:p>
        </w:tc>
        <w:tc>
          <w:tcPr>
            <w:tcW w:type="dxa" w:w="2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Mapping and rebuilding the P&amp;L correctly</w:t>
            </w:r>
          </w:p>
        </w:tc>
      </w:tr>
      <w:tr>
        <w:trPr>
          <w:tblHeader w:val="false"/>
        </w:trPr>
        <w:tc>
          <w:tcPr>
            <w:tcW w:type="dxa" w:w="16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7"/>
                <w:szCs w:val="17"/>
              </w:rPr>
              <w:t xml:space="preserve">KPI dictionary</w:t>
            </w:r>
          </w:p>
        </w:tc>
        <w:tc>
          <w:tcPr>
            <w:tcW w:type="dxa" w:w="27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KPI_Dictionary_and_RAG_Rules.xlsx</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KPI names, formulas, data source, targets, RAG thresholds, owners</w:t>
            </w:r>
          </w:p>
        </w:tc>
        <w:tc>
          <w:tcPr>
            <w:tcW w:type="dxa" w:w="2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Consistent KPI calculation every month</w:t>
            </w:r>
          </w:p>
        </w:tc>
      </w:tr>
      <w:tr>
        <w:trPr>
          <w:tblHeader w:val="false"/>
        </w:trPr>
        <w:tc>
          <w:tcPr>
            <w:tcW w:type="dxa" w:w="16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7"/>
                <w:szCs w:val="17"/>
              </w:rPr>
              <w:t xml:space="preserve">Approved budget</w:t>
            </w:r>
          </w:p>
        </w:tc>
        <w:tc>
          <w:tcPr>
            <w:tcW w:type="dxa" w:w="27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Budget_FY2026_Approved_by_Month.xlsx</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Full-year budget by entity, account and month, including Q4</w:t>
            </w:r>
          </w:p>
        </w:tc>
        <w:tc>
          <w:tcPr>
            <w:tcW w:type="dxa" w:w="2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Budget comparison and remaining-month phasing for the forecast</w:t>
            </w:r>
          </w:p>
        </w:tc>
      </w:tr>
      <w:tr>
        <w:trPr>
          <w:tblHeader w:val="false"/>
        </w:trPr>
        <w:tc>
          <w:tcPr>
            <w:tcW w:type="dxa" w:w="16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7"/>
                <w:szCs w:val="17"/>
              </w:rPr>
              <w:t xml:space="preserve">Forecast assumptions</w:t>
            </w:r>
          </w:p>
        </w:tc>
        <w:tc>
          <w:tcPr>
            <w:tcW w:type="dxa" w:w="27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Forecast_Assumptions_FY2026.xlsx</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Price, volume, rate, headcount and cost drivers per entity; last LE version</w:t>
            </w:r>
          </w:p>
        </w:tc>
        <w:tc>
          <w:tcPr>
            <w:tcW w:type="dxa" w:w="2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Driver-based rolling forecast</w:t>
            </w:r>
          </w:p>
        </w:tc>
      </w:tr>
      <w:tr>
        <w:trPr>
          <w:tblHeader w:val="false"/>
        </w:trPr>
        <w:tc>
          <w:tcPr>
            <w:tcW w:type="dxa" w:w="16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7"/>
                <w:szCs w:val="17"/>
              </w:rPr>
              <w:t xml:space="preserve">Prior year full year</w:t>
            </w:r>
          </w:p>
        </w:tc>
        <w:tc>
          <w:tcPr>
            <w:tcW w:type="dxa" w:w="27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PL_FY2025_Actual_by_Month.xlsx</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Jan–Dec 2025 actuals by entity</w:t>
            </w:r>
          </w:p>
        </w:tc>
        <w:tc>
          <w:tcPr>
            <w:tcW w:type="dxa" w:w="2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Seasonality for Q4 and full-year growth comparison</w:t>
            </w:r>
          </w:p>
        </w:tc>
      </w:tr>
      <w:tr>
        <w:trPr>
          <w:tblHeader w:val="false"/>
        </w:trPr>
        <w:tc>
          <w:tcPr>
            <w:tcW w:type="dxa" w:w="16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7"/>
                <w:szCs w:val="17"/>
              </w:rPr>
              <w:t xml:space="preserve">Risks &amp; opportunities</w:t>
            </w:r>
          </w:p>
        </w:tc>
        <w:tc>
          <w:tcPr>
            <w:tcW w:type="dxa" w:w="27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Risks_and_Opportunities_Register.xlsx</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Item, entity, EBITDA impact, probability, owner, status</w:t>
            </w:r>
          </w:p>
        </w:tc>
        <w:tc>
          <w:tcPr>
            <w:tcW w:type="dxa" w:w="2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Outlook and decisions slide</w:t>
            </w:r>
          </w:p>
        </w:tc>
      </w:tr>
      <w:tr>
        <w:trPr>
          <w:tblHeader w:val="false"/>
        </w:trPr>
        <w:tc>
          <w:tcPr>
            <w:tcW w:type="dxa" w:w="16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7"/>
                <w:szCs w:val="17"/>
              </w:rPr>
              <w:t xml:space="preserve">Reporting calendar</w:t>
            </w:r>
          </w:p>
        </w:tc>
        <w:tc>
          <w:tcPr>
            <w:tcW w:type="dxa" w:w="27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Reporting_Calendar_and_Close_Timetable_2026.xlsx</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Close deadlines, submission dates, pack review and ExCo meeting dates</w:t>
            </w:r>
          </w:p>
        </w:tc>
        <w:tc>
          <w:tcPr>
            <w:tcW w:type="dxa" w:w="2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Deadlines, status and scheduled task timing</w:t>
            </w:r>
          </w:p>
        </w:tc>
      </w:tr>
      <w:tr>
        <w:trPr>
          <w:tblHeader w:val="false"/>
        </w:trPr>
        <w:tc>
          <w:tcPr>
            <w:tcW w:type="dxa" w:w="16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7"/>
                <w:szCs w:val="17"/>
              </w:rPr>
              <w:t xml:space="preserve">Owners list</w:t>
            </w:r>
          </w:p>
        </w:tc>
        <w:tc>
          <w:tcPr>
            <w:tcW w:type="dxa" w:w="27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Budget_Owners_and_Contacts.xlsx</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Owner per entity, function and cost centre</w:t>
            </w:r>
          </w:p>
        </w:tc>
        <w:tc>
          <w:tcPr>
            <w:tcW w:type="dxa" w:w="2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Assigning actions and open questions</w:t>
            </w:r>
          </w:p>
        </w:tc>
      </w:tr>
      <w:tr>
        <w:trPr>
          <w:tblHeader w:val="false"/>
        </w:trPr>
        <w:tc>
          <w:tcPr>
            <w:tcW w:type="dxa" w:w="16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7"/>
                <w:szCs w:val="17"/>
              </w:rPr>
              <w:t xml:space="preserve">Glossary &amp; policies</w:t>
            </w:r>
          </w:p>
        </w:tc>
        <w:tc>
          <w:tcPr>
            <w:tcW w:type="dxa" w:w="275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FP&amp;A_Glossary_and_Reporting_Policies.pdf</w:t>
            </w:r>
          </w:p>
        </w:tc>
        <w:tc>
          <w:tcPr>
            <w:tcW w:type="dxa" w:w="28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Definitions (EBITDA, one-offs, timing), materiality, sign conventions</w:t>
            </w:r>
          </w:p>
        </w:tc>
        <w:tc>
          <w:tcPr>
            <w:tcW w:type="dxa" w:w="24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7"/>
                <w:szCs w:val="17"/>
              </w:rPr>
              <w:t xml:space="preserve">Consistent language and thresholds</w:t>
            </w:r>
          </w:p>
        </w:tc>
      </w:tr>
    </w:tbl>
    <w:p>
      <w:pPr>
        <w:spacing w:after="120"/>
      </w:pPr>
    </w:p>
    <w:p>
      <w:pPr>
        <w:pStyle w:val="Heading2"/>
        <w:keepNext/>
        <w:spacing w:after="100" w:before="220"/>
      </w:pPr>
      <w:r>
        <w:t xml:space="preserve">Tips for good context</w:t>
      </w:r>
    </w:p>
    <w:p>
      <w:pPr>
        <w:pStyle w:val="ListParagraph"/>
        <w:numPr>
          <w:ilvl w:val="0"/>
          <w:numId w:val="2"/>
        </w:numPr>
        <w:spacing w:after="60" w:line="264"/>
      </w:pPr>
      <w:r>
        <w:t xml:space="preserve">Keep one version of each file; replace it when updated and put the version date in the file name.</w:t>
      </w:r>
    </w:p>
    <w:p>
      <w:pPr>
        <w:pStyle w:val="ListParagraph"/>
        <w:numPr>
          <w:ilvl w:val="0"/>
          <w:numId w:val="2"/>
        </w:numPr>
        <w:spacing w:after="60" w:line="264"/>
      </w:pPr>
      <w:r>
        <w:t xml:space="preserve">A PowerPoint template with real slide layouts gives much better results than a written description of the design.</w:t>
      </w:r>
    </w:p>
    <w:p>
      <w:pPr>
        <w:pStyle w:val="ListParagraph"/>
        <w:numPr>
          <w:ilvl w:val="0"/>
          <w:numId w:val="2"/>
        </w:numPr>
        <w:spacing w:after="60" w:line="264"/>
      </w:pPr>
      <w:r>
        <w:t xml:space="preserve">The company profile should explain what drives revenue and cost in each entity; this is what turns numbers into commentary.</w:t>
      </w:r>
    </w:p>
    <w:p>
      <w:pPr>
        <w:pStyle w:val="ListParagraph"/>
        <w:numPr>
          <w:ilvl w:val="0"/>
          <w:numId w:val="2"/>
        </w:numPr>
        <w:spacing w:after="60" w:line="264"/>
      </w:pPr>
      <w:r>
        <w:t xml:space="preserve">Never upload passwords or personal data; the project is shared with everyone who has access to it.</w:t>
      </w:r>
    </w:p>
    <w:p>
      <w:pPr>
        <w:pStyle w:val="Heading1"/>
        <w:keepNext/>
        <w:spacing w:after="140" w:before="320"/>
      </w:pPr>
      <w:r>
        <w:t xml:space="preserve">6. Connector: Microsoft 365 (OneDrive / SharePoint)</w:t>
      </w:r>
    </w:p>
    <w:p>
      <w:pPr>
        <w:spacing w:after="120" w:line="276"/>
      </w:pPr>
      <w:r>
        <w:t xml:space="preserve">The monthly reports stay on the company drive. Claude reads them through the Microsoft 365 connector, so nobody has to upload files into the chat.</w:t>
      </w:r>
    </w:p>
    <w:p>
      <w:pPr>
        <w:pStyle w:val="Heading2"/>
        <w:keepNext/>
        <w:spacing w:after="100" w:before="220"/>
      </w:pPr>
      <w:r>
        <w:t xml:space="preserve">Set-up steps</w:t>
      </w:r>
    </w:p>
    <w:p>
      <w:pPr>
        <w:pStyle w:val="ListParagraph"/>
        <w:numPr>
          <w:ilvl w:val="0"/>
          <w:numId w:val="3"/>
        </w:numPr>
        <w:spacing w:after="60" w:line="264"/>
      </w:pPr>
      <w:r>
        <w:t xml:space="preserve">In Claude open </w:t>
      </w:r>
      <w:r>
        <w:rPr>
          <w:b/>
          <w:bCs/>
        </w:rPr>
        <w:t xml:space="preserve">Settings › Connectors</w:t>
      </w:r>
      <w:r>
        <w:t xml:space="preserve"> and connect </w:t>
      </w:r>
      <w:r>
        <w:rPr>
          <w:b/>
          <w:bCs/>
        </w:rPr>
        <w:t xml:space="preserve">Microsoft 365</w:t>
      </w:r>
      <w:r>
        <w:t xml:space="preserve">; sign in with the work account that has access to the FP&amp;A folder.</w:t>
      </w:r>
    </w:p>
    <w:p>
      <w:pPr>
        <w:pStyle w:val="ListParagraph"/>
        <w:numPr>
          <w:ilvl w:val="0"/>
          <w:numId w:val="3"/>
        </w:numPr>
        <w:spacing w:after="60" w:line="264"/>
      </w:pPr>
      <w:r>
        <w:t xml:space="preserve">Approve the permissions requested by the connector (read access to files is required; your IT admin may need to approve the app).</w:t>
      </w:r>
    </w:p>
    <w:p>
      <w:pPr>
        <w:pStyle w:val="ListParagraph"/>
        <w:numPr>
          <w:ilvl w:val="0"/>
          <w:numId w:val="3"/>
        </w:numPr>
        <w:spacing w:after="60" w:line="264"/>
      </w:pPr>
      <w:r>
        <w:t xml:space="preserve">In a chat inside the project, make sure the Microsoft 365 connector is switched on in the tools menu.</w:t>
      </w:r>
    </w:p>
    <w:p>
      <w:pPr>
        <w:pStyle w:val="ListParagraph"/>
        <w:numPr>
          <w:ilvl w:val="0"/>
          <w:numId w:val="3"/>
        </w:numPr>
        <w:spacing w:after="60" w:line="264"/>
      </w:pPr>
      <w:r>
        <w:t xml:space="preserve">Test with: "List the files in FP&amp;A / Month End Reporting Pack / 01_Actuals / 2026-09."</w:t>
      </w:r>
    </w:p>
    <w:p>
      <w:pPr>
        <w:pStyle w:val="ListParagraph"/>
        <w:numPr>
          <w:ilvl w:val="0"/>
          <w:numId w:val="3"/>
        </w:numPr>
        <w:spacing w:after="60" w:line="264"/>
      </w:pPr>
      <w:r>
        <w:t xml:space="preserve">If the connector cannot save files back to the drive, download the PPT from Claude and save it to 03_Outputs manually.</w:t>
      </w:r>
    </w:p>
    <w:p>
      <w:pPr>
        <w:pStyle w:val="Heading2"/>
        <w:keepNext/>
        <w:spacing w:after="100" w:before="220"/>
      </w:pPr>
      <w:r>
        <w:t xml:space="preserve">Recommended folder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4C4A" w:sz="4"/>
              <w:left w:val="single" w:color="0F4C4A" w:sz="4"/>
              <w:bottom w:val="none" w:color="FFFFFF" w:sz="0"/>
              <w:right w:val="single" w:color="0F4C4A" w:sz="4"/>
            </w:tcBorders>
            <w:shd w:fill="0F4C4A" w:color="auto" w:val="clear"/>
            <w:tcMar>
              <w:top w:type="dxa" w:w="50"/>
              <w:left w:type="dxa" w:w="140"/>
              <w:bottom w:type="dxa" w:w="50"/>
              <w:right w:type="dxa" w:w="140"/>
            </w:tcMar>
          </w:tcPr>
          <w:p>
            <w:r>
              <w:rPr>
                <w:b/>
                <w:bCs/>
                <w:color w:val="FFFFFF"/>
                <w:spacing w:val="30"/>
                <w:sz w:val="16"/>
                <w:szCs w:val="16"/>
              </w:rPr>
              <w:t xml:space="preserve">MICROSOFT 365 FOLDER</w:t>
            </w:r>
          </w:p>
        </w:tc>
      </w:tr>
      <w:tr>
        <w:tc>
          <w:tcPr>
            <w:tcW w:type="dxa" w:w="9638"/>
            <w:tcBorders>
              <w:top w:val="none" w:color="FFFFFF" w:sz="0"/>
              <w:left w:val="single" w:color="0F4C4A" w:sz="4"/>
              <w:bottom w:val="single" w:color="0F4C4A" w:sz="4"/>
              <w:right w:val="single" w:color="0F4C4A" w:sz="4"/>
            </w:tcBorders>
            <w:shd w:fill="F4F8F7" w:color="auto" w:val="clear"/>
            <w:tcMar>
              <w:top w:type="dxa" w:w="120"/>
              <w:left w:type="dxa" w:w="160"/>
              <w:bottom w:type="dxa" w:w="120"/>
              <w:right w:type="dxa" w:w="160"/>
            </w:tcMar>
          </w:tcPr>
          <w:p>
            <w:pPr>
              <w:spacing w:after="40" w:line="252"/>
            </w:pPr>
            <w:r>
              <w:rPr>
                <w:rFonts w:ascii="Consolas" w:cs="Consolas" w:eastAsia="Consolas" w:hAnsi="Consolas"/>
                <w:color w:val="1B2A2F"/>
                <w:sz w:val="18"/>
                <w:szCs w:val="18"/>
              </w:rPr>
              <w:t xml:space="preserve">FP&amp;A / Month End Reporting Pack /</w:t>
            </w:r>
          </w:p>
          <w:p>
            <w:pPr>
              <w:spacing w:after="40" w:line="252"/>
            </w:pPr>
            <w:r>
              <w:rPr>
                <w:rFonts w:ascii="Consolas" w:cs="Consolas" w:eastAsia="Consolas" w:hAnsi="Consolas"/>
                <w:color w:val="1B2A2F"/>
                <w:sz w:val="18"/>
                <w:szCs w:val="18"/>
              </w:rPr>
              <w:t xml:space="preserve">  00_Master_Data /</w:t>
            </w:r>
          </w:p>
          <w:p>
            <w:pPr>
              <w:spacing w:after="40" w:line="252"/>
            </w:pPr>
            <w:r>
              <w:rPr>
                <w:rFonts w:ascii="Consolas" w:cs="Consolas" w:eastAsia="Consolas" w:hAnsi="Consolas"/>
                <w:color w:val="1B2A2F"/>
                <w:sz w:val="18"/>
                <w:szCs w:val="18"/>
              </w:rPr>
              <w:t xml:space="preserve">      00_Group_Master_and_Structure.xlsx</w:t>
            </w:r>
          </w:p>
          <w:p>
            <w:pPr>
              <w:spacing w:after="40" w:line="252"/>
            </w:pPr>
            <w:r>
              <w:rPr>
                <w:rFonts w:ascii="Consolas" w:cs="Consolas" w:eastAsia="Consolas" w:hAnsi="Consolas"/>
                <w:color w:val="1B2A2F"/>
                <w:sz w:val="18"/>
                <w:szCs w:val="18"/>
              </w:rPr>
              <w:t xml:space="preserve">  01_Actuals / 2026-09 /</w:t>
            </w:r>
          </w:p>
          <w:p>
            <w:pPr>
              <w:spacing w:after="40" w:line="252"/>
            </w:pPr>
            <w:r>
              <w:rPr>
                <w:rFonts w:ascii="Consolas" w:cs="Consolas" w:eastAsia="Consolas" w:hAnsi="Consolas"/>
                <w:color w:val="1B2A2F"/>
                <w:sz w:val="18"/>
                <w:szCs w:val="18"/>
              </w:rPr>
              <w:t xml:space="preserve">      PL_CO-A_2026-01_to_2026-09.xlsx</w:t>
            </w:r>
          </w:p>
          <w:p>
            <w:pPr>
              <w:spacing w:after="40" w:line="252"/>
            </w:pPr>
            <w:r>
              <w:rPr>
                <w:rFonts w:ascii="Consolas" w:cs="Consolas" w:eastAsia="Consolas" w:hAnsi="Consolas"/>
                <w:color w:val="1B2A2F"/>
                <w:sz w:val="18"/>
                <w:szCs w:val="18"/>
              </w:rPr>
              <w:t xml:space="preserve">      PL_CO-B_2026-01_to_2026-09.xlsx</w:t>
            </w:r>
          </w:p>
          <w:p>
            <w:pPr>
              <w:spacing w:after="40" w:line="252"/>
            </w:pPr>
            <w:r>
              <w:rPr>
                <w:rFonts w:ascii="Consolas" w:cs="Consolas" w:eastAsia="Consolas" w:hAnsi="Consolas"/>
                <w:color w:val="1B2A2F"/>
                <w:sz w:val="18"/>
                <w:szCs w:val="18"/>
              </w:rPr>
              <w:t xml:space="preserve">      PL_CO-C_2026-01_to_2026-09.xlsx</w:t>
            </w:r>
          </w:p>
          <w:p>
            <w:pPr>
              <w:spacing w:after="40" w:line="252"/>
            </w:pPr>
            <w:r>
              <w:rPr>
                <w:rFonts w:ascii="Consolas" w:cs="Consolas" w:eastAsia="Consolas" w:hAnsi="Consolas"/>
                <w:color w:val="1B2A2F"/>
                <w:sz w:val="18"/>
                <w:szCs w:val="18"/>
              </w:rPr>
              <w:t xml:space="preserve">  02_Budget_Forecast /</w:t>
            </w:r>
          </w:p>
          <w:p>
            <w:pPr>
              <w:spacing w:after="40" w:line="252"/>
            </w:pPr>
            <w:r>
              <w:rPr>
                <w:rFonts w:ascii="Consolas" w:cs="Consolas" w:eastAsia="Consolas" w:hAnsi="Consolas"/>
                <w:color w:val="1B2A2F"/>
                <w:sz w:val="18"/>
                <w:szCs w:val="18"/>
              </w:rPr>
              <w:t xml:space="preserve">      Budget_FY2026_Approved_by_Month.xlsx</w:t>
            </w:r>
          </w:p>
          <w:p>
            <w:pPr>
              <w:spacing w:after="40" w:line="252"/>
            </w:pPr>
            <w:r>
              <w:rPr>
                <w:rFonts w:ascii="Consolas" w:cs="Consolas" w:eastAsia="Consolas" w:hAnsi="Consolas"/>
                <w:color w:val="1B2A2F"/>
                <w:sz w:val="18"/>
                <w:szCs w:val="18"/>
              </w:rPr>
              <w:t xml:space="preserve">      Forecast_LE_2026-09.xlsx</w:t>
            </w:r>
          </w:p>
          <w:p>
            <w:pPr>
              <w:spacing w:after="40" w:line="252"/>
            </w:pPr>
            <w:r>
              <w:rPr>
                <w:rFonts w:ascii="Consolas" w:cs="Consolas" w:eastAsia="Consolas" w:hAnsi="Consolas"/>
                <w:color w:val="1B2A2F"/>
                <w:sz w:val="18"/>
                <w:szCs w:val="18"/>
              </w:rPr>
              <w:t xml:space="preserve">  03_Outputs / 2026-09 /</w:t>
            </w:r>
          </w:p>
          <w:p>
            <w:pPr>
              <w:spacing w:after="40" w:line="252"/>
            </w:pPr>
            <w:r>
              <w:rPr>
                <w:rFonts w:ascii="Consolas" w:cs="Consolas" w:eastAsia="Consolas" w:hAnsi="Consolas"/>
                <w:color w:val="1B2A2F"/>
                <w:sz w:val="18"/>
                <w:szCs w:val="18"/>
              </w:rPr>
              <w:t xml:space="preserve">      Monthly_Management_Pack_2026-09_DRAFT.pptx</w:t>
            </w:r>
          </w:p>
          <w:p>
            <w:pPr>
              <w:spacing w:after="40" w:line="252"/>
            </w:pPr>
            <w:r>
              <w:rPr>
                <w:rFonts w:ascii="Consolas" w:cs="Consolas" w:eastAsia="Consolas" w:hAnsi="Consolas"/>
                <w:color w:val="1B2A2F"/>
                <w:sz w:val="18"/>
                <w:szCs w:val="18"/>
              </w:rPr>
              <w:t xml:space="preserve">      Monthly_Management_Pack_2026-09_FINAL.pptx</w:t>
            </w:r>
          </w:p>
        </w:tc>
      </w:tr>
    </w:tbl>
    <w:p>
      <w:pPr>
        <w:spacing w:after="80"/>
      </w:pPr>
    </w:p>
    <w:p>
      <w:pPr>
        <w:spacing w:after="120" w:line="276"/>
      </w:pPr>
      <w:r>
        <w:t xml:space="preserve">Naming rule: [Content]_[Entity code]_[Period].xlsx. Each entity file contains PL_Actual, PL_Budget, PL_Prior_Year, Drivers and Variance_Check sheets, with one row per GL account and one column per month.</w:t>
      </w:r>
    </w:p>
    <w:p>
      <w:pPr>
        <w:pStyle w:val="Heading1"/>
        <w:keepNext/>
        <w:spacing w:after="140" w:before="320"/>
      </w:pPr>
      <w:r>
        <w:t xml:space="preserve">7. Master prompt (monthly template)</w:t>
      </w:r>
    </w:p>
    <w:p>
      <w:pPr>
        <w:spacing w:after="120" w:line="276"/>
      </w:pPr>
      <w:r>
        <w:t xml:space="preserve">The master prompt is short because everything stable is already in the instructions and skills. Fill in only the fields in [brackets]; delete lines that do not apply.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4C4A" w:sz="4"/>
              <w:left w:val="single" w:color="0F4C4A" w:sz="4"/>
              <w:bottom w:val="none" w:color="FFFFFF" w:sz="0"/>
              <w:right w:val="single" w:color="0F4C4A" w:sz="4"/>
            </w:tcBorders>
            <w:shd w:fill="0F4C4A" w:color="auto" w:val="clear"/>
            <w:tcMar>
              <w:top w:type="dxa" w:w="50"/>
              <w:left w:type="dxa" w:w="140"/>
              <w:bottom w:type="dxa" w:w="50"/>
              <w:right w:type="dxa" w:w="140"/>
            </w:tcMar>
          </w:tcPr>
          <w:p>
            <w:r>
              <w:rPr>
                <w:b/>
                <w:bCs/>
                <w:color w:val="FFFFFF"/>
                <w:spacing w:val="30"/>
                <w:sz w:val="16"/>
                <w:szCs w:val="16"/>
              </w:rPr>
              <w:t xml:space="preserve">MASTER PROMPT – FILL IN THE BRACKETS</w:t>
            </w:r>
          </w:p>
        </w:tc>
      </w:tr>
      <w:tr>
        <w:tc>
          <w:tcPr>
            <w:tcW w:type="dxa" w:w="9638"/>
            <w:tcBorders>
              <w:top w:val="none" w:color="FFFFFF" w:sz="0"/>
              <w:left w:val="single" w:color="0F4C4A" w:sz="4"/>
              <w:bottom w:val="single" w:color="0F4C4A" w:sz="4"/>
              <w:right w:val="single" w:color="0F4C4A" w:sz="4"/>
            </w:tcBorders>
            <w:shd w:fill="F4F8F7" w:color="auto" w:val="clear"/>
            <w:tcMar>
              <w:top w:type="dxa" w:w="120"/>
              <w:left w:type="dxa" w:w="160"/>
              <w:bottom w:type="dxa" w:w="120"/>
              <w:right w:type="dxa" w:w="160"/>
            </w:tcMar>
          </w:tcPr>
          <w:p>
            <w:pPr>
              <w:spacing w:after="40" w:line="252"/>
            </w:pPr>
            <w:r>
              <w:rPr>
                <w:rFonts w:ascii="Consolas" w:cs="Consolas" w:eastAsia="Consolas" w:hAnsi="Consolas"/>
                <w:color w:val="1B2A2F"/>
                <w:sz w:val="18"/>
                <w:szCs w:val="18"/>
              </w:rPr>
              <w:t xml:space="preserve">Prepare the Monthly Management Pack for </w:t>
            </w:r>
            <w:r>
              <w:rPr>
                <w:rFonts w:ascii="Consolas" w:cs="Consolas" w:eastAsia="Consolas" w:hAnsi="Consolas"/>
                <w:b/>
                <w:bCs/>
                <w:color w:val="B7851A"/>
                <w:sz w:val="18"/>
                <w:szCs w:val="18"/>
              </w:rPr>
              <w:t xml:space="preserve">[MONTH, e.g. September 2026 = 2026-09]</w:t>
            </w:r>
            <w:r>
              <w:rPr>
                <w:rFonts w:ascii="Consolas" w:cs="Consolas" w:eastAsia="Consolas" w:hAnsi="Consolas"/>
                <w:color w:val="1B2A2F"/>
                <w:sz w:val="18"/>
                <w:szCs w:val="18"/>
              </w:rPr>
              <w:t xml:space="preserve">.</w:t>
            </w:r>
          </w:p>
          <w:p>
            <w:pPr>
              <w:spacing w:after="40" w:line="252"/>
            </w:pPr>
            <w:r>
              <w:t xml:space="preserve"/>
            </w:r>
          </w:p>
          <w:p>
            <w:pPr>
              <w:spacing w:after="40" w:line="252"/>
            </w:pPr>
            <w:r>
              <w:rPr>
                <w:rFonts w:ascii="Consolas" w:cs="Consolas" w:eastAsia="Consolas" w:hAnsi="Consolas"/>
                <w:color w:val="1B2A2F"/>
                <w:sz w:val="18"/>
                <w:szCs w:val="18"/>
              </w:rPr>
              <w:t xml:space="preserve">Data: Microsoft 365 › FP&amp;A / Month End Reporting Pack / 01_Actuals / </w:t>
            </w:r>
            <w:r>
              <w:rPr>
                <w:rFonts w:ascii="Consolas" w:cs="Consolas" w:eastAsia="Consolas" w:hAnsi="Consolas"/>
                <w:b/>
                <w:bCs/>
                <w:color w:val="B7851A"/>
                <w:sz w:val="18"/>
                <w:szCs w:val="18"/>
              </w:rPr>
              <w:t xml:space="preserve">[YYYY-MM]</w:t>
            </w:r>
            <w:r>
              <w:rPr>
                <w:rFonts w:ascii="Consolas" w:cs="Consolas" w:eastAsia="Consolas" w:hAnsi="Consolas"/>
                <w:color w:val="1B2A2F"/>
                <w:sz w:val="18"/>
                <w:szCs w:val="18"/>
              </w:rPr>
              <w:t xml:space="preserve">.</w:t>
            </w:r>
          </w:p>
          <w:p>
            <w:pPr>
              <w:spacing w:after="40" w:line="252"/>
            </w:pPr>
            <w:r>
              <w:rPr>
                <w:rFonts w:ascii="Consolas" w:cs="Consolas" w:eastAsia="Consolas" w:hAnsi="Consolas"/>
                <w:color w:val="1B2A2F"/>
                <w:sz w:val="18"/>
                <w:szCs w:val="18"/>
              </w:rPr>
              <w:t xml:space="preserve">Entities in scope: </w:t>
            </w:r>
            <w:r>
              <w:rPr>
                <w:rFonts w:ascii="Consolas" w:cs="Consolas" w:eastAsia="Consolas" w:hAnsi="Consolas"/>
                <w:b/>
                <w:bCs/>
                <w:color w:val="B7851A"/>
                <w:sz w:val="18"/>
                <w:szCs w:val="18"/>
              </w:rPr>
              <w:t xml:space="preserve">[All / list]</w:t>
            </w:r>
            <w:r>
              <w:rPr>
                <w:rFonts w:ascii="Consolas" w:cs="Consolas" w:eastAsia="Consolas" w:hAnsi="Consolas"/>
                <w:color w:val="1B2A2F"/>
                <w:sz w:val="18"/>
                <w:szCs w:val="18"/>
              </w:rPr>
              <w:t xml:space="preserve">. Status of files: </w:t>
            </w:r>
            <w:r>
              <w:rPr>
                <w:rFonts w:ascii="Consolas" w:cs="Consolas" w:eastAsia="Consolas" w:hAnsi="Consolas"/>
                <w:b/>
                <w:bCs/>
                <w:color w:val="B7851A"/>
                <w:sz w:val="18"/>
                <w:szCs w:val="18"/>
              </w:rPr>
              <w:t xml:space="preserve">[final / provisional for …]</w:t>
            </w:r>
            <w:r>
              <w:rPr>
                <w:rFonts w:ascii="Consolas" w:cs="Consolas" w:eastAsia="Consolas" w:hAnsi="Consolas"/>
                <w:color w:val="1B2A2F"/>
                <w:sz w:val="18"/>
                <w:szCs w:val="18"/>
              </w:rPr>
              <w:t xml:space="preserve">.</w:t>
            </w:r>
          </w:p>
          <w:p>
            <w:pPr>
              <w:spacing w:after="40" w:line="252"/>
            </w:pPr>
            <w:r>
              <w:t xml:space="preserve"/>
            </w:r>
          </w:p>
          <w:p>
            <w:pPr>
              <w:spacing w:after="40" w:line="252"/>
            </w:pPr>
            <w:r>
              <w:rPr>
                <w:rFonts w:ascii="Consolas" w:cs="Consolas" w:eastAsia="Consolas" w:hAnsi="Consolas"/>
                <w:color w:val="1B2A2F"/>
                <w:sz w:val="18"/>
                <w:szCs w:val="18"/>
              </w:rPr>
              <w:t xml:space="preserve">What happened this month (not in the data or instructions):</w:t>
            </w:r>
          </w:p>
          <w:p>
            <w:pPr>
              <w:spacing w:after="40" w:line="252"/>
            </w:pPr>
            <w:r>
              <w:rPr>
                <w:rFonts w:ascii="Consolas" w:cs="Consolas" w:eastAsia="Consolas" w:hAnsi="Consolas"/>
                <w:color w:val="1B2A2F"/>
                <w:sz w:val="18"/>
                <w:szCs w:val="18"/>
              </w:rPr>
              <w:t xml:space="preserve">- </w:t>
            </w:r>
            <w:r>
              <w:rPr>
                <w:rFonts w:ascii="Consolas" w:cs="Consolas" w:eastAsia="Consolas" w:hAnsi="Consolas"/>
                <w:b/>
                <w:bCs/>
                <w:color w:val="B7851A"/>
                <w:sz w:val="18"/>
                <w:szCs w:val="18"/>
              </w:rPr>
              <w:t xml:space="preserve">[Entity]</w:t>
            </w:r>
            <w:r>
              <w:rPr>
                <w:rFonts w:ascii="Consolas" w:cs="Consolas" w:eastAsia="Consolas" w:hAnsi="Consolas"/>
                <w:color w:val="1B2A2F"/>
                <w:sz w:val="18"/>
                <w:szCs w:val="18"/>
              </w:rPr>
              <w:t xml:space="preserve"> – </w:t>
            </w:r>
            <w:r>
              <w:rPr>
                <w:rFonts w:ascii="Consolas" w:cs="Consolas" w:eastAsia="Consolas" w:hAnsi="Consolas"/>
                <w:b/>
                <w:bCs/>
                <w:color w:val="B7851A"/>
                <w:sz w:val="18"/>
                <w:szCs w:val="18"/>
              </w:rPr>
              <w:t xml:space="preserve">[event]</w:t>
            </w:r>
            <w:r>
              <w:rPr>
                <w:rFonts w:ascii="Consolas" w:cs="Consolas" w:eastAsia="Consolas" w:hAnsi="Consolas"/>
                <w:color w:val="1B2A2F"/>
                <w:sz w:val="18"/>
                <w:szCs w:val="18"/>
              </w:rPr>
              <w:t xml:space="preserve"> – </w:t>
            </w:r>
            <w:r>
              <w:rPr>
                <w:rFonts w:ascii="Consolas" w:cs="Consolas" w:eastAsia="Consolas" w:hAnsi="Consolas"/>
                <w:b/>
                <w:bCs/>
                <w:color w:val="B7851A"/>
                <w:sz w:val="18"/>
                <w:szCs w:val="18"/>
              </w:rPr>
              <w:t xml:space="preserve">[USD k impact]</w:t>
            </w:r>
            <w:r>
              <w:rPr>
                <w:rFonts w:ascii="Consolas" w:cs="Consolas" w:eastAsia="Consolas" w:hAnsi="Consolas"/>
                <w:color w:val="1B2A2F"/>
                <w:sz w:val="18"/>
                <w:szCs w:val="18"/>
              </w:rPr>
              <w:t xml:space="preserve"> – </w:t>
            </w:r>
            <w:r>
              <w:rPr>
                <w:rFonts w:ascii="Consolas" w:cs="Consolas" w:eastAsia="Consolas" w:hAnsi="Consolas"/>
                <w:b/>
                <w:bCs/>
                <w:color w:val="B7851A"/>
                <w:sz w:val="18"/>
                <w:szCs w:val="18"/>
              </w:rPr>
              <w:t xml:space="preserve">[one-off / timing / permanent]</w:t>
            </w:r>
          </w:p>
          <w:p>
            <w:pPr>
              <w:spacing w:after="40" w:line="252"/>
            </w:pPr>
            <w:r>
              <w:rPr>
                <w:rFonts w:ascii="Consolas" w:cs="Consolas" w:eastAsia="Consolas" w:hAnsi="Consolas"/>
                <w:color w:val="1B2A2F"/>
                <w:sz w:val="18"/>
                <w:szCs w:val="18"/>
              </w:rPr>
              <w:t xml:space="preserve">- </w:t>
            </w:r>
            <w:r>
              <w:rPr>
                <w:rFonts w:ascii="Consolas" w:cs="Consolas" w:eastAsia="Consolas" w:hAnsi="Consolas"/>
                <w:b/>
                <w:bCs/>
                <w:color w:val="B7851A"/>
                <w:sz w:val="18"/>
                <w:szCs w:val="18"/>
              </w:rPr>
              <w:t xml:space="preserve">[Entity]</w:t>
            </w:r>
            <w:r>
              <w:rPr>
                <w:rFonts w:ascii="Consolas" w:cs="Consolas" w:eastAsia="Consolas" w:hAnsi="Consolas"/>
                <w:color w:val="1B2A2F"/>
                <w:sz w:val="18"/>
                <w:szCs w:val="18"/>
              </w:rPr>
              <w:t xml:space="preserve"> – </w:t>
            </w:r>
            <w:r>
              <w:rPr>
                <w:rFonts w:ascii="Consolas" w:cs="Consolas" w:eastAsia="Consolas" w:hAnsi="Consolas"/>
                <w:b/>
                <w:bCs/>
                <w:color w:val="B7851A"/>
                <w:sz w:val="18"/>
                <w:szCs w:val="18"/>
              </w:rPr>
              <w:t xml:space="preserve">[event]</w:t>
            </w:r>
            <w:r>
              <w:rPr>
                <w:rFonts w:ascii="Consolas" w:cs="Consolas" w:eastAsia="Consolas" w:hAnsi="Consolas"/>
                <w:color w:val="1B2A2F"/>
                <w:sz w:val="18"/>
                <w:szCs w:val="18"/>
              </w:rPr>
              <w:t xml:space="preserve"> – </w:t>
            </w:r>
            <w:r>
              <w:rPr>
                <w:rFonts w:ascii="Consolas" w:cs="Consolas" w:eastAsia="Consolas" w:hAnsi="Consolas"/>
                <w:b/>
                <w:bCs/>
                <w:color w:val="B7851A"/>
                <w:sz w:val="18"/>
                <w:szCs w:val="18"/>
              </w:rPr>
              <w:t xml:space="preserve">[USD k impact]</w:t>
            </w:r>
            <w:r>
              <w:rPr>
                <w:rFonts w:ascii="Consolas" w:cs="Consolas" w:eastAsia="Consolas" w:hAnsi="Consolas"/>
                <w:color w:val="1B2A2F"/>
                <w:sz w:val="18"/>
                <w:szCs w:val="18"/>
              </w:rPr>
              <w:t xml:space="preserve"> – </w:t>
            </w:r>
            <w:r>
              <w:rPr>
                <w:rFonts w:ascii="Consolas" w:cs="Consolas" w:eastAsia="Consolas" w:hAnsi="Consolas"/>
                <w:b/>
                <w:bCs/>
                <w:color w:val="B7851A"/>
                <w:sz w:val="18"/>
                <w:szCs w:val="18"/>
              </w:rPr>
              <w:t xml:space="preserve">[one-off / timing / permanent]</w:t>
            </w:r>
          </w:p>
          <w:p>
            <w:pPr>
              <w:spacing w:after="40" w:line="252"/>
            </w:pPr>
            <w:r>
              <w:t xml:space="preserve"/>
            </w:r>
          </w:p>
          <w:p>
            <w:pPr>
              <w:spacing w:after="40" w:line="252"/>
            </w:pPr>
            <w:r>
              <w:rPr>
                <w:rFonts w:ascii="Consolas" w:cs="Consolas" w:eastAsia="Consolas" w:hAnsi="Consolas"/>
                <w:color w:val="1B2A2F"/>
                <w:sz w:val="18"/>
                <w:szCs w:val="18"/>
              </w:rPr>
              <w:t xml:space="preserve">Forecast updates for the remaining months: </w:t>
            </w:r>
            <w:r>
              <w:rPr>
                <w:rFonts w:ascii="Consolas" w:cs="Consolas" w:eastAsia="Consolas" w:hAnsi="Consolas"/>
                <w:b/>
                <w:bCs/>
                <w:color w:val="B7851A"/>
                <w:sz w:val="18"/>
                <w:szCs w:val="18"/>
              </w:rPr>
              <w:t xml:space="preserve">[new contracts, price changes, hiring, risks / none]</w:t>
            </w:r>
          </w:p>
          <w:p>
            <w:pPr>
              <w:spacing w:after="40" w:line="252"/>
            </w:pPr>
            <w:r>
              <w:rPr>
                <w:rFonts w:ascii="Consolas" w:cs="Consolas" w:eastAsia="Consolas" w:hAnsi="Consolas"/>
                <w:color w:val="1B2A2F"/>
                <w:sz w:val="18"/>
                <w:szCs w:val="18"/>
              </w:rPr>
              <w:t xml:space="preserve">Management questions to answer in the pack: </w:t>
            </w:r>
            <w:r>
              <w:rPr>
                <w:rFonts w:ascii="Consolas" w:cs="Consolas" w:eastAsia="Consolas" w:hAnsi="Consolas"/>
                <w:b/>
                <w:bCs/>
                <w:color w:val="B7851A"/>
                <w:sz w:val="18"/>
                <w:szCs w:val="18"/>
              </w:rPr>
              <w:t xml:space="preserve">[question 1; question 2]</w:t>
            </w:r>
          </w:p>
          <w:p>
            <w:pPr>
              <w:spacing w:after="40" w:line="252"/>
            </w:pPr>
            <w:r>
              <w:rPr>
                <w:rFonts w:ascii="Consolas" w:cs="Consolas" w:eastAsia="Consolas" w:hAnsi="Consolas"/>
                <w:color w:val="1B2A2F"/>
                <w:sz w:val="18"/>
                <w:szCs w:val="18"/>
              </w:rPr>
              <w:t xml:space="preserve">Changes vs standard pack this month: </w:t>
            </w:r>
            <w:r>
              <w:rPr>
                <w:rFonts w:ascii="Consolas" w:cs="Consolas" w:eastAsia="Consolas" w:hAnsi="Consolas"/>
                <w:b/>
                <w:bCs/>
                <w:color w:val="B7851A"/>
                <w:sz w:val="18"/>
                <w:szCs w:val="18"/>
              </w:rPr>
              <w:t xml:space="preserve">[extra slide, other threshold / none]</w:t>
            </w:r>
          </w:p>
          <w:p>
            <w:pPr>
              <w:spacing w:after="40" w:line="252"/>
            </w:pPr>
            <w:r>
              <w:rPr>
                <w:rFonts w:ascii="Consolas" w:cs="Consolas" w:eastAsia="Consolas" w:hAnsi="Consolas"/>
                <w:color w:val="1B2A2F"/>
                <w:sz w:val="18"/>
                <w:szCs w:val="18"/>
              </w:rPr>
              <w:t xml:space="preserve">Audience and meeting: </w:t>
            </w:r>
            <w:r>
              <w:rPr>
                <w:rFonts w:ascii="Consolas" w:cs="Consolas" w:eastAsia="Consolas" w:hAnsi="Consolas"/>
                <w:b/>
                <w:bCs/>
                <w:color w:val="B7851A"/>
                <w:sz w:val="18"/>
                <w:szCs w:val="18"/>
              </w:rPr>
              <w:t xml:space="preserve">[ExCo / Board]</w:t>
            </w:r>
            <w:r>
              <w:rPr>
                <w:rFonts w:ascii="Consolas" w:cs="Consolas" w:eastAsia="Consolas" w:hAnsi="Consolas"/>
                <w:color w:val="1B2A2F"/>
                <w:sz w:val="18"/>
                <w:szCs w:val="18"/>
              </w:rPr>
              <w:t xml:space="preserve">, </w:t>
            </w:r>
            <w:r>
              <w:rPr>
                <w:rFonts w:ascii="Consolas" w:cs="Consolas" w:eastAsia="Consolas" w:hAnsi="Consolas"/>
                <w:b/>
                <w:bCs/>
                <w:color w:val="B7851A"/>
                <w:sz w:val="18"/>
                <w:szCs w:val="18"/>
              </w:rPr>
              <w:t xml:space="preserve">[date]</w:t>
            </w:r>
            <w:r>
              <w:rPr>
                <w:rFonts w:ascii="Consolas" w:cs="Consolas" w:eastAsia="Consolas" w:hAnsi="Consolas"/>
                <w:color w:val="1B2A2F"/>
                <w:sz w:val="18"/>
                <w:szCs w:val="18"/>
              </w:rPr>
              <w:t xml:space="preserve">, </w:t>
            </w:r>
            <w:r>
              <w:rPr>
                <w:rFonts w:ascii="Consolas" w:cs="Consolas" w:eastAsia="Consolas" w:hAnsi="Consolas"/>
                <w:b/>
                <w:bCs/>
                <w:color w:val="B7851A"/>
                <w:sz w:val="18"/>
                <w:szCs w:val="18"/>
              </w:rPr>
              <w:t xml:space="preserve">[minutes available]</w:t>
            </w:r>
          </w:p>
          <w:p>
            <w:pPr>
              <w:spacing w:after="40" w:line="252"/>
            </w:pPr>
            <w:r>
              <w:rPr>
                <w:rFonts w:ascii="Consolas" w:cs="Consolas" w:eastAsia="Consolas" w:hAnsi="Consolas"/>
                <w:color w:val="1B2A2F"/>
                <w:sz w:val="18"/>
                <w:szCs w:val="18"/>
              </w:rPr>
              <w:t xml:space="preserve">Output: PPT pack </w:t>
            </w:r>
            <w:r>
              <w:rPr>
                <w:rFonts w:ascii="Consolas" w:cs="Consolas" w:eastAsia="Consolas" w:hAnsi="Consolas"/>
                <w:b/>
                <w:bCs/>
                <w:color w:val="B7851A"/>
                <w:sz w:val="18"/>
                <w:szCs w:val="18"/>
              </w:rPr>
              <w:t xml:space="preserve">[+ variance commentary table / + close readiness summary]</w:t>
            </w:r>
            <w:r>
              <w:rPr>
                <w:rFonts w:ascii="Consolas" w:cs="Consolas" w:eastAsia="Consolas" w:hAnsi="Consolas"/>
                <w:color w:val="1B2A2F"/>
                <w:sz w:val="18"/>
                <w:szCs w:val="18"/>
              </w:rPr>
              <w:t xml:space="preserve">.</w:t>
            </w:r>
          </w:p>
        </w:tc>
      </w:tr>
    </w:tbl>
    <w:p>
      <w:pPr>
        <w:pStyle w:val="Heading1"/>
        <w:keepNext/>
        <w:spacing w:after="140" w:before="320"/>
      </w:pPr>
      <w:r>
        <w:t xml:space="preserve">8. Prompt simulation – September 2026</w:t>
      </w:r>
    </w:p>
    <w:p>
      <w:pPr>
        <w:spacing w:after="120" w:line="276"/>
      </w:pPr>
      <w:r>
        <w:t xml:space="preserve">Example of a real monthly entry. Notice that it contains only new information: no formatting rules, no KPI definitions, no data description – those live in the instructions and skills.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4C4A" w:sz="4"/>
              <w:left w:val="single" w:color="0F4C4A" w:sz="4"/>
              <w:bottom w:val="none" w:color="FFFFFF" w:sz="0"/>
              <w:right w:val="single" w:color="0F4C4A" w:sz="4"/>
            </w:tcBorders>
            <w:shd w:fill="0F4C4A" w:color="auto" w:val="clear"/>
            <w:tcMar>
              <w:top w:type="dxa" w:w="50"/>
              <w:left w:type="dxa" w:w="140"/>
              <w:bottom w:type="dxa" w:w="50"/>
              <w:right w:type="dxa" w:w="140"/>
            </w:tcMar>
          </w:tcPr>
          <w:p>
            <w:r>
              <w:rPr>
                <w:b/>
                <w:bCs/>
                <w:color w:val="FFFFFF"/>
                <w:spacing w:val="30"/>
                <w:sz w:val="16"/>
                <w:szCs w:val="16"/>
              </w:rPr>
              <w:t xml:space="preserve">EXAMPLE – SEPTEMBER 2026</w:t>
            </w:r>
          </w:p>
        </w:tc>
      </w:tr>
      <w:tr>
        <w:tc>
          <w:tcPr>
            <w:tcW w:type="dxa" w:w="9638"/>
            <w:tcBorders>
              <w:top w:val="none" w:color="FFFFFF" w:sz="0"/>
              <w:left w:val="single" w:color="0F4C4A" w:sz="4"/>
              <w:bottom w:val="single" w:color="0F4C4A" w:sz="4"/>
              <w:right w:val="single" w:color="0F4C4A" w:sz="4"/>
            </w:tcBorders>
            <w:shd w:fill="F4F8F7" w:color="auto" w:val="clear"/>
            <w:tcMar>
              <w:top w:type="dxa" w:w="120"/>
              <w:left w:type="dxa" w:w="160"/>
              <w:bottom w:type="dxa" w:w="120"/>
              <w:right w:type="dxa" w:w="160"/>
            </w:tcMar>
          </w:tcPr>
          <w:p>
            <w:pPr>
              <w:spacing w:after="40" w:line="252"/>
            </w:pPr>
            <w:r>
              <w:rPr>
                <w:rFonts w:ascii="Consolas" w:cs="Consolas" w:eastAsia="Consolas" w:hAnsi="Consolas"/>
                <w:color w:val="1B2A2F"/>
                <w:sz w:val="18"/>
                <w:szCs w:val="18"/>
              </w:rPr>
              <w:t xml:space="preserve">Prepare the Monthly Management Pack for September 2026 (2026-09).</w:t>
            </w:r>
          </w:p>
          <w:p>
            <w:pPr>
              <w:spacing w:after="40" w:line="252"/>
            </w:pPr>
            <w:r>
              <w:t xml:space="preserve"/>
            </w:r>
          </w:p>
          <w:p>
            <w:pPr>
              <w:spacing w:after="40" w:line="252"/>
            </w:pPr>
            <w:r>
              <w:rPr>
                <w:rFonts w:ascii="Consolas" w:cs="Consolas" w:eastAsia="Consolas" w:hAnsi="Consolas"/>
                <w:color w:val="1B2A2F"/>
                <w:sz w:val="18"/>
                <w:szCs w:val="18"/>
              </w:rPr>
              <w:t xml:space="preserve">Data: Microsoft 365 › FP&amp;A / Month End Reporting Pack / 01_Actuals / 2026-09.</w:t>
            </w:r>
          </w:p>
          <w:p>
            <w:pPr>
              <w:spacing w:after="40" w:line="252"/>
            </w:pPr>
            <w:r>
              <w:rPr>
                <w:rFonts w:ascii="Consolas" w:cs="Consolas" w:eastAsia="Consolas" w:hAnsi="Consolas"/>
                <w:color w:val="1B2A2F"/>
                <w:sz w:val="18"/>
                <w:szCs w:val="18"/>
              </w:rPr>
              <w:t xml:space="preserve">Entities in scope: all three. Company C file is final; A and B final after 2 Oct review.</w:t>
            </w:r>
          </w:p>
          <w:p>
            <w:pPr>
              <w:spacing w:after="40" w:line="252"/>
            </w:pPr>
            <w:r>
              <w:t xml:space="preserve"/>
            </w:r>
          </w:p>
          <w:p>
            <w:pPr>
              <w:spacing w:after="40" w:line="252"/>
            </w:pPr>
            <w:r>
              <w:rPr>
                <w:rFonts w:ascii="Consolas" w:cs="Consolas" w:eastAsia="Consolas" w:hAnsi="Consolas"/>
                <w:color w:val="1B2A2F"/>
                <w:sz w:val="18"/>
                <w:szCs w:val="18"/>
              </w:rPr>
              <w:t xml:space="preserve">What happened this month:</w:t>
            </w:r>
          </w:p>
          <w:p>
            <w:pPr>
              <w:spacing w:after="40" w:line="252"/>
            </w:pPr>
            <w:r>
              <w:rPr>
                <w:rFonts w:ascii="Consolas" w:cs="Consolas" w:eastAsia="Consolas" w:hAnsi="Consolas"/>
                <w:color w:val="1B2A2F"/>
                <w:sz w:val="18"/>
                <w:szCs w:val="18"/>
              </w:rPr>
              <w:t xml:space="preserve">- Company A – key sensor supplier raised prices ~3.5% from March; renegotiation</w:t>
            </w:r>
          </w:p>
          <w:p>
            <w:pPr>
              <w:spacing w:after="40" w:line="252"/>
            </w:pPr>
            <w:r>
              <w:rPr>
                <w:rFonts w:ascii="Consolas" w:cs="Consolas" w:eastAsia="Consolas" w:hAnsi="Consolas"/>
                <w:color w:val="1B2A2F"/>
                <w:sz w:val="18"/>
                <w:szCs w:val="18"/>
              </w:rPr>
              <w:t xml:space="preserve">  meeting on 10 Oct – permanent unless renegotiated.</w:t>
            </w:r>
          </w:p>
          <w:p>
            <w:pPr>
              <w:spacing w:after="40" w:line="252"/>
            </w:pPr>
            <w:r>
              <w:rPr>
                <w:rFonts w:ascii="Consolas" w:cs="Consolas" w:eastAsia="Consolas" w:hAnsi="Consolas"/>
                <w:color w:val="1B2A2F"/>
                <w:sz w:val="18"/>
                <w:szCs w:val="18"/>
              </w:rPr>
              <w:t xml:space="preserve">- Company A – two large product orders slipped from September to October</w:t>
            </w:r>
          </w:p>
          <w:p>
            <w:pPr>
              <w:spacing w:after="40" w:line="252"/>
            </w:pPr>
            <w:r>
              <w:rPr>
                <w:rFonts w:ascii="Consolas" w:cs="Consolas" w:eastAsia="Consolas" w:hAnsi="Consolas"/>
                <w:color w:val="1B2A2F"/>
                <w:sz w:val="18"/>
                <w:szCs w:val="18"/>
              </w:rPr>
              <w:t xml:space="preserve">  (approx. USD 120k revenue) – timing.</w:t>
            </w:r>
          </w:p>
          <w:p>
            <w:pPr>
              <w:spacing w:after="40" w:line="252"/>
            </w:pPr>
            <w:r>
              <w:rPr>
                <w:rFonts w:ascii="Consolas" w:cs="Consolas" w:eastAsia="Consolas" w:hAnsi="Consolas"/>
                <w:color w:val="1B2A2F"/>
                <w:sz w:val="18"/>
                <w:szCs w:val="18"/>
              </w:rPr>
              <w:t xml:space="preserve">- Company B – signed Denver municipal installation contract, work starts</w:t>
            </w:r>
          </w:p>
          <w:p>
            <w:pPr>
              <w:spacing w:after="40" w:line="252"/>
            </w:pPr>
            <w:r>
              <w:rPr>
                <w:rFonts w:ascii="Consolas" w:cs="Consolas" w:eastAsia="Consolas" w:hAnsi="Consolas"/>
                <w:color w:val="1B2A2F"/>
                <w:sz w:val="18"/>
                <w:szCs w:val="18"/>
              </w:rPr>
              <w:t xml:space="preserve">  November, expected Q4 revenue USD 600k at ~35% gross margin.</w:t>
            </w:r>
          </w:p>
          <w:p>
            <w:pPr>
              <w:spacing w:after="40" w:line="252"/>
            </w:pPr>
            <w:r>
              <w:rPr>
                <w:rFonts w:ascii="Consolas" w:cs="Consolas" w:eastAsia="Consolas" w:hAnsi="Consolas"/>
                <w:color w:val="1B2A2F"/>
                <w:sz w:val="18"/>
                <w:szCs w:val="18"/>
              </w:rPr>
              <w:t xml:space="preserve">- Group – September trade show: USD 36k marketing spend pulled forward</w:t>
            </w:r>
          </w:p>
          <w:p>
            <w:pPr>
              <w:spacing w:after="40" w:line="252"/>
            </w:pPr>
            <w:r>
              <w:rPr>
                <w:rFonts w:ascii="Consolas" w:cs="Consolas" w:eastAsia="Consolas" w:hAnsi="Consolas"/>
                <w:color w:val="1B2A2F"/>
                <w:sz w:val="18"/>
                <w:szCs w:val="18"/>
              </w:rPr>
              <w:t xml:space="preserve">  from October – timing.</w:t>
            </w:r>
          </w:p>
          <w:p>
            <w:pPr>
              <w:spacing w:after="40" w:line="252"/>
            </w:pPr>
            <w:r>
              <w:rPr>
                <w:rFonts w:ascii="Consolas" w:cs="Consolas" w:eastAsia="Consolas" w:hAnsi="Consolas"/>
                <w:color w:val="1B2A2F"/>
                <w:sz w:val="18"/>
                <w:szCs w:val="18"/>
              </w:rPr>
              <w:t xml:space="preserve">- Company C – one-off prototype testing in R&amp;D external services, USD 15k.</w:t>
            </w:r>
          </w:p>
          <w:p>
            <w:pPr>
              <w:spacing w:after="40" w:line="252"/>
            </w:pPr>
            <w:r>
              <w:t xml:space="preserve"/>
            </w:r>
          </w:p>
          <w:p>
            <w:pPr>
              <w:spacing w:after="40" w:line="252"/>
            </w:pPr>
            <w:r>
              <w:rPr>
                <w:rFonts w:ascii="Consolas" w:cs="Consolas" w:eastAsia="Consolas" w:hAnsi="Consolas"/>
                <w:color w:val="1B2A2F"/>
                <w:sz w:val="18"/>
                <w:szCs w:val="18"/>
              </w:rPr>
              <w:t xml:space="preserve">Forecast updates: include the Company B contract in the 9+3 LE; Q4 hiring of</w:t>
            </w:r>
          </w:p>
          <w:p>
            <w:pPr>
              <w:spacing w:after="40" w:line="252"/>
            </w:pPr>
            <w:r>
              <w:rPr>
                <w:rFonts w:ascii="Consolas" w:cs="Consolas" w:eastAsia="Consolas" w:hAnsi="Consolas"/>
                <w:color w:val="1B2A2F"/>
                <w:sz w:val="18"/>
                <w:szCs w:val="18"/>
              </w:rPr>
              <w:t xml:space="preserve">6 FTE in Company A production (start 1 Nov).</w:t>
            </w:r>
          </w:p>
          <w:p>
            <w:pPr>
              <w:spacing w:after="40" w:line="252"/>
            </w:pPr>
            <w:r>
              <w:rPr>
                <w:rFonts w:ascii="Consolas" w:cs="Consolas" w:eastAsia="Consolas" w:hAnsi="Consolas"/>
                <w:color w:val="1B2A2F"/>
                <w:sz w:val="18"/>
                <w:szCs w:val="18"/>
              </w:rPr>
              <w:t xml:space="preserve">Management questions: Is FY EBITDA budget still achievable? What does Company A</w:t>
            </w:r>
          </w:p>
          <w:p>
            <w:pPr>
              <w:spacing w:after="40" w:line="252"/>
            </w:pPr>
            <w:r>
              <w:rPr>
                <w:rFonts w:ascii="Consolas" w:cs="Consolas" w:eastAsia="Consolas" w:hAnsi="Consolas"/>
                <w:color w:val="1B2A2F"/>
                <w:sz w:val="18"/>
                <w:szCs w:val="18"/>
              </w:rPr>
              <w:t xml:space="preserve">need to recover its gross margin?</w:t>
            </w:r>
          </w:p>
          <w:p>
            <w:pPr>
              <w:spacing w:after="40" w:line="252"/>
            </w:pPr>
            <w:r>
              <w:rPr>
                <w:rFonts w:ascii="Consolas" w:cs="Consolas" w:eastAsia="Consolas" w:hAnsi="Consolas"/>
                <w:color w:val="1B2A2F"/>
                <w:sz w:val="18"/>
                <w:szCs w:val="18"/>
              </w:rPr>
              <w:t xml:space="preserve">Changes vs standard pack: add one deep-dive slide for Company A.</w:t>
            </w:r>
          </w:p>
          <w:p>
            <w:pPr>
              <w:spacing w:after="40" w:line="252"/>
            </w:pPr>
            <w:r>
              <w:rPr>
                <w:rFonts w:ascii="Consolas" w:cs="Consolas" w:eastAsia="Consolas" w:hAnsi="Consolas"/>
                <w:color w:val="1B2A2F"/>
                <w:sz w:val="18"/>
                <w:szCs w:val="18"/>
              </w:rPr>
              <w:t xml:space="preserve">Audience and meeting: ExCo, 8 October 2026, 45 minutes.</w:t>
            </w:r>
          </w:p>
          <w:p>
            <w:pPr>
              <w:spacing w:after="40" w:line="252"/>
            </w:pPr>
            <w:r>
              <w:rPr>
                <w:rFonts w:ascii="Consolas" w:cs="Consolas" w:eastAsia="Consolas" w:hAnsi="Consolas"/>
                <w:color w:val="1B2A2F"/>
                <w:sz w:val="18"/>
                <w:szCs w:val="18"/>
              </w:rPr>
              <w:t xml:space="preserve">Output: PPT pack + variance commentary table in the chat.</w:t>
            </w:r>
          </w:p>
        </w:tc>
      </w:tr>
    </w:tbl>
    <w:p>
      <w:pPr>
        <w:spacing w:after="100"/>
      </w:pPr>
    </w:p>
    <w:p>
      <w:pPr>
        <w:spacing w:after="120" w:line="276"/>
      </w:pPr>
      <w:r>
        <w:rPr>
          <w:b/>
          <w:bCs/>
        </w:rPr>
        <w:t xml:space="preserve">Expected result:</w:t>
      </w:r>
      <w:r>
        <w:t xml:space="preserve"> a pack like Monthly_Management_Pack_Sep_2026_SAMPLE.pptx – executive summary, P&amp;L table, trends, EBITDA bridge, entity cards, variance drivers, KPI scorecard, outlook and decisions – with the events above used as confirmed root causes instead of "to be confirmed".</w:t>
      </w:r>
    </w:p>
    <w:p>
      <w:pPr>
        <w:pStyle w:val="Heading1"/>
        <w:keepNext/>
        <w:spacing w:after="140" w:before="320"/>
      </w:pPr>
      <w:r>
        <w:t xml:space="preserve">9. Scheduled task – automatic draft on the 3rd</w:t>
      </w:r>
    </w:p>
    <w:p>
      <w:pPr>
        <w:spacing w:after="120" w:line="276"/>
      </w:pPr>
      <w:r>
        <w:t xml:space="preserve">The scheduled task produces a DRAFT pack without anyone typing a prompt. Because nobody is present to answer questions, the task prompt must be self-contained and must say what to do when data is missing. Scheduled tasks are offered in selected Claude apps and plans; check that the feature, the project and the Microsoft 365 connector are available in the app you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Field</w:t>
            </w:r>
          </w:p>
        </w:tc>
        <w:tc>
          <w:tcPr>
            <w:tcW w:type="dxa" w:w="7038"/>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Value</w:t>
            </w:r>
          </w:p>
        </w:tc>
      </w:tr>
      <w:tr>
        <w:trPr>
          <w:tblHeader w:val="false"/>
        </w:trPr>
        <w:tc>
          <w:tcPr>
            <w:tcW w:type="dxa" w:w="26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Task name</w:t>
            </w:r>
          </w:p>
        </w:tc>
        <w:tc>
          <w:tcPr>
            <w:tcW w:type="dxa" w:w="70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Month End Reporting Pack – Draft (3rd of month)</w:t>
            </w:r>
          </w:p>
        </w:tc>
      </w:tr>
      <w:tr>
        <w:trPr>
          <w:tblHeader w:val="false"/>
        </w:trPr>
        <w:tc>
          <w:tcPr>
            <w:tcW w:type="dxa" w:w="26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Project</w:t>
            </w:r>
          </w:p>
        </w:tc>
        <w:tc>
          <w:tcPr>
            <w:tcW w:type="dxa" w:w="70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Month End Reporting Pack</w:t>
            </w:r>
          </w:p>
        </w:tc>
      </w:tr>
      <w:tr>
        <w:trPr>
          <w:tblHeader w:val="false"/>
        </w:trPr>
        <w:tc>
          <w:tcPr>
            <w:tcW w:type="dxa" w:w="26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Frequency</w:t>
            </w:r>
          </w:p>
        </w:tc>
        <w:tc>
          <w:tcPr>
            <w:tcW w:type="dxa" w:w="70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Monthly, day 3</w:t>
            </w:r>
          </w:p>
        </w:tc>
      </w:tr>
      <w:tr>
        <w:trPr>
          <w:tblHeader w:val="false"/>
        </w:trPr>
        <w:tc>
          <w:tcPr>
            <w:tcW w:type="dxa" w:w="26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Time</w:t>
            </w:r>
          </w:p>
        </w:tc>
        <w:tc>
          <w:tcPr>
            <w:tcW w:type="dxa" w:w="70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07:00 (Europe/Belgrade)</w:t>
            </w:r>
          </w:p>
        </w:tc>
      </w:tr>
      <w:tr>
        <w:trPr>
          <w:tblHeader w:val="false"/>
        </w:trPr>
        <w:tc>
          <w:tcPr>
            <w:tcW w:type="dxa" w:w="26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Tools enabled</w:t>
            </w:r>
          </w:p>
        </w:tc>
        <w:tc>
          <w:tcPr>
            <w:tcW w:type="dxa" w:w="70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Microsoft 365 connector, file creation (PowerPoint)</w:t>
            </w:r>
          </w:p>
        </w:tc>
      </w:tr>
      <w:tr>
        <w:trPr>
          <w:tblHeader w:val="false"/>
        </w:trPr>
        <w:tc>
          <w:tcPr>
            <w:tcW w:type="dxa" w:w="26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bCs/>
                <w:sz w:val="19"/>
                <w:szCs w:val="19"/>
              </w:rPr>
              <w:t xml:space="preserve">Notification</w:t>
            </w:r>
          </w:p>
        </w:tc>
        <w:tc>
          <w:tcPr>
            <w:tcW w:type="dxa" w:w="70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b w:val="false"/>
                <w:bCs w:val="false"/>
                <w:sz w:val="19"/>
                <w:szCs w:val="19"/>
              </w:rPr>
              <w:t xml:space="preserve">Summary in chat / email to the FP&amp;A analyst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F4C4A" w:sz="4"/>
              <w:left w:val="single" w:color="0F4C4A" w:sz="4"/>
              <w:bottom w:val="none" w:color="FFFFFF" w:sz="0"/>
              <w:right w:val="single" w:color="0F4C4A" w:sz="4"/>
            </w:tcBorders>
            <w:shd w:fill="0F4C4A" w:color="auto" w:val="clear"/>
            <w:tcMar>
              <w:top w:type="dxa" w:w="50"/>
              <w:left w:type="dxa" w:w="140"/>
              <w:bottom w:type="dxa" w:w="50"/>
              <w:right w:type="dxa" w:w="140"/>
            </w:tcMar>
          </w:tcPr>
          <w:p>
            <w:r>
              <w:rPr>
                <w:b/>
                <w:bCs/>
                <w:color w:val="FFFFFF"/>
                <w:spacing w:val="30"/>
                <w:sz w:val="16"/>
                <w:szCs w:val="16"/>
              </w:rPr>
              <w:t xml:space="preserve">SCHEDULED TASK PROMPT</w:t>
            </w:r>
          </w:p>
        </w:tc>
      </w:tr>
      <w:tr>
        <w:tc>
          <w:tcPr>
            <w:tcW w:type="dxa" w:w="9638"/>
            <w:tcBorders>
              <w:top w:val="none" w:color="FFFFFF" w:sz="0"/>
              <w:left w:val="single" w:color="0F4C4A" w:sz="4"/>
              <w:bottom w:val="single" w:color="0F4C4A" w:sz="4"/>
              <w:right w:val="single" w:color="0F4C4A" w:sz="4"/>
            </w:tcBorders>
            <w:shd w:fill="F4F8F7" w:color="auto" w:val="clear"/>
            <w:tcMar>
              <w:top w:type="dxa" w:w="120"/>
              <w:left w:type="dxa" w:w="160"/>
              <w:bottom w:type="dxa" w:w="120"/>
              <w:right w:type="dxa" w:w="160"/>
            </w:tcMar>
          </w:tcPr>
          <w:p>
            <w:pPr>
              <w:spacing w:after="40" w:line="252"/>
            </w:pPr>
            <w:r>
              <w:rPr>
                <w:rFonts w:ascii="Consolas" w:cs="Consolas" w:eastAsia="Consolas" w:hAnsi="Consolas"/>
                <w:color w:val="1B2A2F"/>
                <w:sz w:val="18"/>
                <w:szCs w:val="18"/>
              </w:rPr>
              <w:t xml:space="preserve">Run the monthly draft of the Month End Reporting Pack.</w:t>
            </w:r>
          </w:p>
          <w:p>
            <w:pPr>
              <w:spacing w:after="40" w:line="252"/>
            </w:pPr>
            <w:r>
              <w:t xml:space="preserve"/>
            </w:r>
          </w:p>
          <w:p>
            <w:pPr>
              <w:spacing w:after="40" w:line="252"/>
            </w:pPr>
            <w:r>
              <w:rPr>
                <w:rFonts w:ascii="Consolas" w:cs="Consolas" w:eastAsia="Consolas" w:hAnsi="Consolas"/>
                <w:color w:val="1B2A2F"/>
                <w:sz w:val="18"/>
                <w:szCs w:val="18"/>
              </w:rPr>
              <w:t xml:space="preserve">1. Reporting month = the previous calendar month (format YYYY-MM).</w:t>
            </w:r>
          </w:p>
          <w:p>
            <w:pPr>
              <w:spacing w:after="40" w:line="252"/>
            </w:pPr>
            <w:r>
              <w:rPr>
                <w:rFonts w:ascii="Consolas" w:cs="Consolas" w:eastAsia="Consolas" w:hAnsi="Consolas"/>
                <w:color w:val="1B2A2F"/>
                <w:sz w:val="18"/>
                <w:szCs w:val="18"/>
              </w:rPr>
              <w:t xml:space="preserve">2. Read all files in Microsoft 365 › FP&amp;A / Month End Reporting Pack /</w:t>
            </w:r>
          </w:p>
          <w:p>
            <w:pPr>
              <w:spacing w:after="40" w:line="252"/>
            </w:pPr>
            <w:r>
              <w:rPr>
                <w:rFonts w:ascii="Consolas" w:cs="Consolas" w:eastAsia="Consolas" w:hAnsi="Consolas"/>
                <w:color w:val="1B2A2F"/>
                <w:sz w:val="18"/>
                <w:szCs w:val="18"/>
              </w:rPr>
              <w:t xml:space="preserve">   00_Master_Data and 01_Actuals / </w:t>
            </w:r>
            <w:r>
              <w:rPr>
                <w:rFonts w:ascii="Consolas" w:cs="Consolas" w:eastAsia="Consolas" w:hAnsi="Consolas"/>
                <w:b/>
                <w:bCs/>
                <w:color w:val="B7851A"/>
                <w:sz w:val="18"/>
                <w:szCs w:val="18"/>
              </w:rPr>
              <w:t xml:space="preserve">[reporting month]</w:t>
            </w:r>
            <w:r>
              <w:rPr>
                <w:rFonts w:ascii="Consolas" w:cs="Consolas" w:eastAsia="Consolas" w:hAnsi="Consolas"/>
                <w:color w:val="1B2A2F"/>
                <w:sz w:val="18"/>
                <w:szCs w:val="18"/>
              </w:rPr>
              <w:t xml:space="preserve">.</w:t>
            </w:r>
          </w:p>
          <w:p>
            <w:pPr>
              <w:spacing w:after="40" w:line="252"/>
            </w:pPr>
            <w:r>
              <w:rPr>
                <w:rFonts w:ascii="Consolas" w:cs="Consolas" w:eastAsia="Consolas" w:hAnsi="Consolas"/>
                <w:color w:val="1B2A2F"/>
                <w:sz w:val="18"/>
                <w:szCs w:val="18"/>
              </w:rPr>
              <w:t xml:space="preserve">3. Run the fpa-month-end-close checks. If status is NOT READY, do not build</w:t>
            </w:r>
          </w:p>
          <w:p>
            <w:pPr>
              <w:spacing w:after="40" w:line="252"/>
            </w:pPr>
            <w:r>
              <w:rPr>
                <w:rFonts w:ascii="Consolas" w:cs="Consolas" w:eastAsia="Consolas" w:hAnsi="Consolas"/>
                <w:color w:val="1B2A2F"/>
                <w:sz w:val="18"/>
                <w:szCs w:val="18"/>
              </w:rPr>
              <w:t xml:space="preserve">   the pack: return the close readiness report and the list of missing files.</w:t>
            </w:r>
          </w:p>
          <w:p>
            <w:pPr>
              <w:spacing w:after="40" w:line="252"/>
            </w:pPr>
            <w:r>
              <w:rPr>
                <w:rFonts w:ascii="Consolas" w:cs="Consolas" w:eastAsia="Consolas" w:hAnsi="Consolas"/>
                <w:color w:val="1B2A2F"/>
                <w:sz w:val="18"/>
                <w:szCs w:val="18"/>
              </w:rPr>
              <w:t xml:space="preserve">4. If READY or READY WITH EXCEPTIONS, build the full pack following the</w:t>
            </w:r>
          </w:p>
          <w:p>
            <w:pPr>
              <w:spacing w:after="40" w:line="252"/>
            </w:pPr>
            <w:r>
              <w:rPr>
                <w:rFonts w:ascii="Consolas" w:cs="Consolas" w:eastAsia="Consolas" w:hAnsi="Consolas"/>
                <w:color w:val="1B2A2F"/>
                <w:sz w:val="18"/>
                <w:szCs w:val="18"/>
              </w:rPr>
              <w:t xml:space="preserve">   project instructions and skills. No events of the month are available:</w:t>
            </w:r>
          </w:p>
          <w:p>
            <w:pPr>
              <w:spacing w:after="40" w:line="252"/>
            </w:pPr>
            <w:r>
              <w:rPr>
                <w:rFonts w:ascii="Consolas" w:cs="Consolas" w:eastAsia="Consolas" w:hAnsi="Consolas"/>
                <w:color w:val="1B2A2F"/>
                <w:sz w:val="18"/>
                <w:szCs w:val="18"/>
              </w:rPr>
              <w:t xml:space="preserve">   explain variances only from the data and mark root causes</w:t>
            </w:r>
          </w:p>
          <w:p>
            <w:pPr>
              <w:spacing w:after="40" w:line="252"/>
            </w:pPr>
            <w:r>
              <w:rPr>
                <w:rFonts w:ascii="Consolas" w:cs="Consolas" w:eastAsia="Consolas" w:hAnsi="Consolas"/>
                <w:color w:val="1B2A2F"/>
                <w:sz w:val="18"/>
                <w:szCs w:val="18"/>
              </w:rPr>
              <w:t xml:space="preserve">   "to be confirmed with </w:t>
            </w:r>
            <w:r>
              <w:rPr>
                <w:rFonts w:ascii="Consolas" w:cs="Consolas" w:eastAsia="Consolas" w:hAnsi="Consolas"/>
                <w:b/>
                <w:bCs/>
                <w:color w:val="B7851A"/>
                <w:sz w:val="18"/>
                <w:szCs w:val="18"/>
              </w:rPr>
              <w:t xml:space="preserve">[owner]</w:t>
            </w:r>
            <w:r>
              <w:rPr>
                <w:rFonts w:ascii="Consolas" w:cs="Consolas" w:eastAsia="Consolas" w:hAnsi="Consolas"/>
                <w:color w:val="1B2A2F"/>
                <w:sz w:val="18"/>
                <w:szCs w:val="18"/>
              </w:rPr>
              <w:t xml:space="preserve">". Label the forecast "illustrative" if</w:t>
            </w:r>
          </w:p>
          <w:p>
            <w:pPr>
              <w:spacing w:after="40" w:line="252"/>
            </w:pPr>
            <w:r>
              <w:rPr>
                <w:rFonts w:ascii="Consolas" w:cs="Consolas" w:eastAsia="Consolas" w:hAnsi="Consolas"/>
                <w:color w:val="1B2A2F"/>
                <w:sz w:val="18"/>
                <w:szCs w:val="18"/>
              </w:rPr>
              <w:t xml:space="preserve">   remaining-month inputs are missing.</w:t>
            </w:r>
          </w:p>
          <w:p>
            <w:pPr>
              <w:spacing w:after="40" w:line="252"/>
            </w:pPr>
            <w:r>
              <w:rPr>
                <w:rFonts w:ascii="Consolas" w:cs="Consolas" w:eastAsia="Consolas" w:hAnsi="Consolas"/>
                <w:color w:val="1B2A2F"/>
                <w:sz w:val="18"/>
                <w:szCs w:val="18"/>
              </w:rPr>
              <w:t xml:space="preserve">5. Name the file Monthly_Management_Pack_</w:t>
            </w:r>
            <w:r>
              <w:rPr>
                <w:rFonts w:ascii="Consolas" w:cs="Consolas" w:eastAsia="Consolas" w:hAnsi="Consolas"/>
                <w:b/>
                <w:bCs/>
                <w:color w:val="B7851A"/>
                <w:sz w:val="18"/>
                <w:szCs w:val="18"/>
              </w:rPr>
              <w:t xml:space="preserve">[YYYY-MM]</w:t>
            </w:r>
            <w:r>
              <w:rPr>
                <w:rFonts w:ascii="Consolas" w:cs="Consolas" w:eastAsia="Consolas" w:hAnsi="Consolas"/>
                <w:color w:val="1B2A2F"/>
                <w:sz w:val="18"/>
                <w:szCs w:val="18"/>
              </w:rPr>
              <w:t xml:space="preserve">_DRAFT.pptx and save it</w:t>
            </w:r>
          </w:p>
          <w:p>
            <w:pPr>
              <w:spacing w:after="40" w:line="252"/>
            </w:pPr>
            <w:r>
              <w:rPr>
                <w:rFonts w:ascii="Consolas" w:cs="Consolas" w:eastAsia="Consolas" w:hAnsi="Consolas"/>
                <w:color w:val="1B2A2F"/>
                <w:sz w:val="18"/>
                <w:szCs w:val="18"/>
              </w:rPr>
              <w:t xml:space="preserve">   to 03_Outputs / </w:t>
            </w:r>
            <w:r>
              <w:rPr>
                <w:rFonts w:ascii="Consolas" w:cs="Consolas" w:eastAsia="Consolas" w:hAnsi="Consolas"/>
                <w:b/>
                <w:bCs/>
                <w:color w:val="B7851A"/>
                <w:sz w:val="18"/>
                <w:szCs w:val="18"/>
              </w:rPr>
              <w:t xml:space="preserve">[reporting month]</w:t>
            </w:r>
            <w:r>
              <w:rPr>
                <w:rFonts w:ascii="Consolas" w:cs="Consolas" w:eastAsia="Consolas" w:hAnsi="Consolas"/>
                <w:color w:val="1B2A2F"/>
                <w:sz w:val="18"/>
                <w:szCs w:val="18"/>
              </w:rPr>
              <w:t xml:space="preserve"> if saving is possible; otherwise attach it.</w:t>
            </w:r>
          </w:p>
          <w:p>
            <w:pPr>
              <w:spacing w:after="40" w:line="252"/>
            </w:pPr>
            <w:r>
              <w:rPr>
                <w:rFonts w:ascii="Consolas" w:cs="Consolas" w:eastAsia="Consolas" w:hAnsi="Consolas"/>
                <w:color w:val="1B2A2F"/>
                <w:sz w:val="18"/>
                <w:szCs w:val="18"/>
              </w:rPr>
              <w:t xml:space="preserve">6. Finish with: close status, 5 headline numbers, and the top 10 questions</w:t>
            </w:r>
          </w:p>
          <w:p>
            <w:pPr>
              <w:spacing w:after="40" w:line="252"/>
            </w:pPr>
            <w:r>
              <w:rPr>
                <w:rFonts w:ascii="Consolas" w:cs="Consolas" w:eastAsia="Consolas" w:hAnsi="Consolas"/>
                <w:color w:val="1B2A2F"/>
                <w:sz w:val="18"/>
                <w:szCs w:val="18"/>
              </w:rPr>
              <w:t xml:space="preserve">   FP&amp;A must ask entity owners before the final version.</w:t>
            </w:r>
          </w:p>
        </w:tc>
      </w:tr>
    </w:tbl>
    <w:p>
      <w:pPr>
        <w:spacing w:after="100"/>
      </w:pPr>
    </w:p>
    <w:p>
      <w:pPr>
        <w:pStyle w:val="Heading2"/>
        <w:keepNext/>
        <w:spacing w:after="100" w:before="220"/>
      </w:pPr>
      <w:r>
        <w:t xml:space="preserve">Practical notes</w:t>
      </w:r>
    </w:p>
    <w:p>
      <w:pPr>
        <w:pStyle w:val="ListParagraph"/>
        <w:numPr>
          <w:ilvl w:val="0"/>
          <w:numId w:val="2"/>
        </w:numPr>
        <w:spacing w:after="60" w:line="264"/>
      </w:pPr>
      <w:r>
        <w:t xml:space="preserve">The 3rd can fall on a weekend (3 October 2026 is a Saturday). The draft then waits for Monday; if that is too late, schedule the task for the 5th or adjust to the reporting calendar.</w:t>
      </w:r>
    </w:p>
    <w:p>
      <w:pPr>
        <w:pStyle w:val="ListParagraph"/>
        <w:numPr>
          <w:ilvl w:val="0"/>
          <w:numId w:val="2"/>
        </w:numPr>
        <w:spacing w:after="60" w:line="264"/>
      </w:pPr>
      <w:r>
        <w:t xml:space="preserve">The computer or app may need to be available at the scheduled time for the task to run; check the result on the morning of the 3rd.</w:t>
      </w:r>
    </w:p>
    <w:p>
      <w:pPr>
        <w:pStyle w:val="ListParagraph"/>
        <w:numPr>
          <w:ilvl w:val="0"/>
          <w:numId w:val="2"/>
        </w:numPr>
        <w:spacing w:after="60" w:line="264"/>
      </w:pPr>
      <w:r>
        <w:t xml:space="preserve">The scheduled task never produces the FINAL pack. The analyst runs the master prompt with the events of the month and the CFO approves.</w:t>
      </w:r>
    </w:p>
    <w:p>
      <w:pPr>
        <w:pStyle w:val="ListParagraph"/>
        <w:numPr>
          <w:ilvl w:val="0"/>
          <w:numId w:val="2"/>
        </w:numPr>
        <w:spacing w:after="60" w:line="264"/>
      </w:pPr>
      <w:r>
        <w:t xml:space="preserve">Keep the task prompt in sync when the instructions or folder structure change.</w:t>
      </w:r>
    </w:p>
    <w:p>
      <w:pPr>
        <w:pStyle w:val="Heading1"/>
        <w:keepNext/>
        <w:spacing w:after="140" w:before="320"/>
      </w:pPr>
      <w:r>
        <w:t xml:space="preserve">10. Student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7738"/>
        <w:gridCol w:w="1300"/>
      </w:tblGrid>
      <w:tr>
        <w:trPr>
          <w:tblHeader/>
        </w:trPr>
        <w:tc>
          <w:tcPr>
            <w:tcW w:type="dxa" w:w="600"/>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w:t>
            </w:r>
          </w:p>
        </w:tc>
        <w:tc>
          <w:tcPr>
            <w:tcW w:type="dxa" w:w="7738"/>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Task</w:t>
            </w:r>
          </w:p>
        </w:tc>
        <w:tc>
          <w:tcPr>
            <w:tcW w:type="dxa" w:w="1300"/>
            <w:tcBorders>
              <w:top w:val="single" w:color="D5DDDD" w:sz="4"/>
              <w:left w:val="single" w:color="D5DDDD" w:sz="4"/>
              <w:bottom w:val="single" w:color="D5DDDD" w:sz="4"/>
              <w:right w:val="single" w:color="D5DDDD" w:sz="4"/>
            </w:tcBorders>
            <w:shd w:fill="0F4C4A" w:color="auto" w:val="clear"/>
            <w:tcMar>
              <w:top w:type="dxa" w:w="60"/>
              <w:left w:type="dxa" w:w="100"/>
              <w:bottom w:type="dxa" w:w="60"/>
              <w:right w:type="dxa" w:w="100"/>
            </w:tcMar>
          </w:tcPr>
          <w:p>
            <w:pPr>
              <w:spacing w:after="30"/>
            </w:pPr>
            <w:r>
              <w:rPr>
                <w:b/>
                <w:bCs/>
                <w:color w:val="FFFFFF"/>
                <w:sz w:val="19"/>
                <w:szCs w:val="19"/>
              </w:rPr>
              <w:t xml:space="preserve">Done</w:t>
            </w:r>
          </w:p>
        </w:tc>
      </w:tr>
      <w:tr>
        <w:trPr>
          <w:tblHeader w:val="false"/>
        </w:trPr>
        <w:tc>
          <w:tcPr>
            <w:tcW w:type="dxa" w:w="6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1</w:t>
            </w:r>
          </w:p>
        </w:tc>
        <w:tc>
          <w:tcPr>
            <w:tcW w:type="dxa" w:w="77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Create the project "Month End Reporting Pack" and fill in the goal</w:t>
            </w:r>
          </w:p>
        </w:tc>
        <w:tc>
          <w:tcPr>
            <w:tcW w:type="dxa" w:w="13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p>
        </w:tc>
      </w:tr>
      <w:tr>
        <w:trPr>
          <w:tblHeader w:val="false"/>
        </w:trPr>
        <w:tc>
          <w:tcPr>
            <w:tcW w:type="dxa" w:w="6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2</w:t>
            </w:r>
          </w:p>
        </w:tc>
        <w:tc>
          <w:tcPr>
            <w:tcW w:type="dxa" w:w="77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Paste the instructions (02_Project_Instructions)</w:t>
            </w:r>
          </w:p>
        </w:tc>
        <w:tc>
          <w:tcPr>
            <w:tcW w:type="dxa" w:w="13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p>
        </w:tc>
      </w:tr>
      <w:tr>
        <w:trPr>
          <w:tblHeader w:val="false"/>
        </w:trPr>
        <w:tc>
          <w:tcPr>
            <w:tcW w:type="dxa" w:w="6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3</w:t>
            </w:r>
          </w:p>
        </w:tc>
        <w:tc>
          <w:tcPr>
            <w:tcW w:type="dxa" w:w="77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Upload and enable the 5 FP&amp;A skills</w:t>
            </w:r>
          </w:p>
        </w:tc>
        <w:tc>
          <w:tcPr>
            <w:tcW w:type="dxa" w:w="13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p>
        </w:tc>
      </w:tr>
      <w:tr>
        <w:trPr>
          <w:tblHeader w:val="false"/>
        </w:trPr>
        <w:tc>
          <w:tcPr>
            <w:tcW w:type="dxa" w:w="6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4</w:t>
            </w:r>
          </w:p>
        </w:tc>
        <w:tc>
          <w:tcPr>
            <w:tcW w:type="dxa" w:w="77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Upload the context files (template, profile, budget, KPI dictionary …)</w:t>
            </w:r>
          </w:p>
        </w:tc>
        <w:tc>
          <w:tcPr>
            <w:tcW w:type="dxa" w:w="13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p>
        </w:tc>
      </w:tr>
      <w:tr>
        <w:trPr>
          <w:tblHeader w:val="false"/>
        </w:trPr>
        <w:tc>
          <w:tcPr>
            <w:tcW w:type="dxa" w:w="6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5</w:t>
            </w:r>
          </w:p>
        </w:tc>
        <w:tc>
          <w:tcPr>
            <w:tcW w:type="dxa" w:w="77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Connect Microsoft 365 and create the folder structure with the P&amp;L files</w:t>
            </w:r>
          </w:p>
        </w:tc>
        <w:tc>
          <w:tcPr>
            <w:tcW w:type="dxa" w:w="13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p>
        </w:tc>
      </w:tr>
      <w:tr>
        <w:trPr>
          <w:tblHeader w:val="false"/>
        </w:trPr>
        <w:tc>
          <w:tcPr>
            <w:tcW w:type="dxa" w:w="6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6</w:t>
            </w:r>
          </w:p>
        </w:tc>
        <w:tc>
          <w:tcPr>
            <w:tcW w:type="dxa" w:w="77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Run the master prompt for September 2026 and compare with the sample pack</w:t>
            </w:r>
          </w:p>
        </w:tc>
        <w:tc>
          <w:tcPr>
            <w:tcW w:type="dxa" w:w="13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p>
        </w:tc>
      </w:tr>
      <w:tr>
        <w:trPr>
          <w:tblHeader w:val="false"/>
        </w:trPr>
        <w:tc>
          <w:tcPr>
            <w:tcW w:type="dxa" w:w="6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7</w:t>
            </w:r>
          </w:p>
        </w:tc>
        <w:tc>
          <w:tcPr>
            <w:tcW w:type="dxa" w:w="77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Verify 5 headline numbers against the Excel files (Variance_Check sheets)</w:t>
            </w:r>
          </w:p>
        </w:tc>
        <w:tc>
          <w:tcPr>
            <w:tcW w:type="dxa" w:w="13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p>
        </w:tc>
      </w:tr>
      <w:tr>
        <w:trPr>
          <w:tblHeader w:val="false"/>
        </w:trPr>
        <w:tc>
          <w:tcPr>
            <w:tcW w:type="dxa" w:w="6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8</w:t>
            </w:r>
          </w:p>
        </w:tc>
        <w:tc>
          <w:tcPr>
            <w:tcW w:type="dxa" w:w="7738"/>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r>
              <w:rPr>
                <w:sz w:val="19"/>
                <w:szCs w:val="19"/>
              </w:rPr>
              <w:t xml:space="preserve">Create the scheduled task for the 3rd of the month and test it once manually</w:t>
            </w:r>
          </w:p>
        </w:tc>
        <w:tc>
          <w:tcPr>
            <w:tcW w:type="dxa" w:w="1300"/>
            <w:tcBorders>
              <w:top w:val="single" w:color="D5DDDD" w:sz="4"/>
              <w:left w:val="single" w:color="D5DDDD" w:sz="4"/>
              <w:bottom w:val="single" w:color="D5DDDD" w:sz="4"/>
              <w:right w:val="single" w:color="D5DDDD" w:sz="4"/>
            </w:tcBorders>
            <w:tcMar>
              <w:top w:type="dxa" w:w="60"/>
              <w:left w:type="dxa" w:w="100"/>
              <w:bottom w:type="dxa" w:w="60"/>
              <w:right w:type="dxa" w:w="100"/>
            </w:tcMar>
          </w:tcPr>
          <w:p>
            <w:pPr>
              <w:spacing w:after="30"/>
            </w:pPr>
          </w:p>
        </w:tc>
      </w:tr>
    </w:tbl>
    <w:p>
      <w:pPr>
        <w:spacing w:after="120"/>
      </w:pPr>
    </w:p>
    <w:p>
      <w:pPr>
        <w:spacing w:after="120" w:line="276"/>
      </w:pPr>
      <w:r>
        <w:rPr>
          <w:b/>
          <w:bCs/>
        </w:rPr>
        <w:t xml:space="preserve">Verification numbers from the sample (USD k):</w:t>
      </w:r>
      <w:r>
        <w:t xml:space="preserve"> September revenue 9,858 vs budget 9,747; September EBITDA 1,984 vs 1,964; YTD revenue 79,144 vs 78,809; YTD EBITDA 15,509 vs 15,638; YTD net income 9,427 vs 9,521.</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679"/>
        <w:sz w:val="16"/>
        <w:szCs w:val="16"/>
      </w:rPr>
      <w:t xml:space="preserve">Page </w:t>
    </w:r>
    <w:r>
      <w:rPr>
        <w:color w:val="6B76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679"/>
        <w:sz w:val="16"/>
        <w:szCs w:val="16"/>
      </w:rPr>
      <w:t xml:space="preserve">Month End Reporting Pack · Claude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F4C4A"/>
      <w:sz w:val="32"/>
      <w:szCs w:val="32"/>
    </w:rPr>
  </w:style>
  <w:style w:type="paragraph" w:styleId="Heading2">
    <w:name w:val="Heading 2"/>
    <w:basedOn w:val="Normal"/>
    <w:next w:val="Normal"/>
    <w:qFormat/>
    <w:pPr>
      <w:outlineLvl w:val="1"/>
    </w:pPr>
    <w:rPr>
      <w:rFonts w:ascii="Cambria" w:cs="Cambria" w:eastAsia="Cambria" w:hAnsi="Cambria"/>
      <w:b/>
      <w:bCs/>
      <w:color w:val="3E7C7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 End Reporting Pack · Claude Project Blueprint</dc:title>
  <dc:creator>FP&amp;A</dc:creator>
  <cp:lastModifiedBy>Un-named</cp:lastModifiedBy>
  <cp:revision>1</cp:revision>
  <dcterms:created xsi:type="dcterms:W3CDTF">2026-09-17T08:24:39.683Z</dcterms:created>
  <dcterms:modified xsi:type="dcterms:W3CDTF">2026-09-17T08:24:39.683Z</dcterms:modified>
</cp:coreProperties>
</file>

<file path=docProps/custom.xml><?xml version="1.0" encoding="utf-8"?>
<Properties xmlns="http://schemas.openxmlformats.org/officeDocument/2006/custom-properties" xmlns:vt="http://schemas.openxmlformats.org/officeDocument/2006/docPropsVTypes"/>
</file>