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80"/>
        <w:jc w:val="right"/>
      </w:pPr>
      <w:r>
        <w:rPr>
          <w:rFonts w:ascii="Arial" w:cs="Arial" w:eastAsia="Arial" w:hAnsi="Arial"/>
          <w:b/>
          <w:bCs/>
          <w:color w:val="1A1A1A"/>
          <w:sz w:val="30"/>
          <w:szCs w:val="30"/>
          <w:rtl/>
        </w:rPr>
        <w:t xml:space="preserve">נספח עיבוד המידע — 20 פריטים להשלמה</w:t>
      </w:r>
    </w:p>
    <w:p>
      <w:pPr>
        <w:bidi/>
        <w:spacing w:after="60" w:before="0" w:line="260"/>
        <w:jc w:val="right"/>
      </w:pPr>
      <w:r>
        <w:rPr>
          <w:rFonts w:ascii="Arial" w:cs="Arial" w:eastAsia="Arial" w:hAnsi="Arial"/>
          <w:b w:val="false"/>
          <w:bCs w:val="false"/>
          <w:color w:val="5A5A5A"/>
          <w:sz w:val="19"/>
          <w:szCs w:val="19"/>
          <w:rtl/>
        </w:rPr>
        <w:t xml:space="preserve">אותם פריטים שנשלחו במייל, מסודרים בטבלה אחת למילוי. אפשר להקליד ישירות בעמודת "תשובה" ולהחזיר את הקובץ.</w:t>
      </w:r>
    </w:p>
    <w:p>
      <w:pPr>
        <w:bidi/>
        <w:spacing w:after="120" w:before="0" w:line="260"/>
        <w:jc w:val="right"/>
      </w:pPr>
      <w:r>
        <w:rPr>
          <w:rFonts w:ascii="Arial" w:cs="Arial" w:eastAsia="Arial" w:hAnsi="Arial"/>
          <w:b/>
          <w:bCs/>
          <w:color w:val="1A1A1A"/>
          <w:sz w:val="19"/>
          <w:szCs w:val="19"/>
          <w:rtl/>
        </w:rPr>
        <w:t xml:space="preserve">בקשה אחת לגבי אופן המענה, והיא מעשית ולא פורמלית:</w:t>
      </w:r>
      <w:r>
        <w:rPr>
          <w:rFonts w:ascii="Arial" w:cs="Arial" w:eastAsia="Arial" w:hAnsi="Arial"/>
          <w:b w:val="false"/>
          <w:bCs w:val="false"/>
          <w:color w:val="1A1A1A"/>
          <w:sz w:val="19"/>
          <w:szCs w:val="19"/>
          <w:rtl/>
        </w:rPr>
        <w:t xml:space="preserve"> אני צריך תשובה ליד כל פריט בנפרד, גם אם התשובה לחלקם היא "תקין כפי שנוסח" או "לא רלוונטי". כל פריט כאן מתורגם אצלי לשורה בנוסח או לשורת קוד, ולכן אישור כולל אינו מתרגם לפעולה. אם פריט אינו ברור — סמני אותו ואסביר.</w:t>
      </w:r>
    </w:p>
    <w:p>
      <w:pPr>
        <w:bidi/>
        <w:spacing w:after="200" w:before="0" w:line="260"/>
        <w:jc w:val="right"/>
      </w:pPr>
      <w:r>
        <w:rPr>
          <w:rFonts w:ascii="Arial" w:cs="Arial" w:eastAsia="Arial" w:hAnsi="Arial"/>
          <w:b/>
          <w:bCs/>
          <w:color w:val="1A1A1A"/>
          <w:sz w:val="19"/>
          <w:szCs w:val="19"/>
          <w:rtl/>
        </w:rPr>
        <w:t xml:space="preserve">מסלול א׳</w:t>
      </w:r>
      <w:r>
        <w:rPr>
          <w:rFonts w:ascii="Arial" w:cs="Arial" w:eastAsia="Arial" w:hAnsi="Arial"/>
          <w:b w:val="false"/>
          <w:bCs w:val="false"/>
          <w:color w:val="1A1A1A"/>
          <w:sz w:val="19"/>
          <w:szCs w:val="19"/>
          <w:rtl/>
        </w:rPr>
        <w:t xml:space="preserve"> (פריטים 1, 2 ו-5, המסומנים ברקע) — אלה שאני מבקש לקבל ראשונים, תוך כשבוע אם אפשר. פריטים 1 ו-2 הם אותה שאלה משתי זוויות, והתשובה עליהם קובעת אם עלינו לבנות מנגנון תיעוד גישה. </w:t>
      </w:r>
      <w:r>
        <w:rPr>
          <w:rFonts w:ascii="Arial" w:cs="Arial" w:eastAsia="Arial" w:hAnsi="Arial"/>
          <w:b/>
          <w:bCs/>
          <w:color w:val="1A1A1A"/>
          <w:sz w:val="19"/>
          <w:szCs w:val="19"/>
          <w:rtl/>
        </w:rPr>
        <w:t xml:space="preserve">מסלול ב׳</w:t>
      </w:r>
      <w:r>
        <w:rPr>
          <w:rFonts w:ascii="Arial" w:cs="Arial" w:eastAsia="Arial" w:hAnsi="Arial"/>
          <w:b w:val="false"/>
          <w:bCs w:val="false"/>
          <w:color w:val="1A1A1A"/>
          <w:sz w:val="19"/>
          <w:szCs w:val="19"/>
          <w:rtl/>
        </w:rPr>
        <w:t xml:space="preserve"> — כשבועיים-שלושה.</w:t>
      </w:r>
    </w:p>
    <w:tbl>
      <w:tblPr>
        <w:bidiVisual/>
        <w:tblW w:type="dxa" w:w="15398"/>
        <w:tblBorders>
          <w:top w:val="single" w:color="C8CDD4" w:sz="4"/>
          <w:left w:val="single" w:color="C8CDD4" w:sz="4"/>
          <w:bottom w:val="single" w:color="C8CDD4" w:sz="4"/>
          <w:right w:val="single" w:color="C8CDD4" w:sz="4"/>
          <w:insideH w:val="single" w:color="C8CDD4" w:sz="4"/>
          <w:insideV w:val="single" w:color="C8CDD4" w:sz="4"/>
        </w:tblBorders>
      </w:tblPr>
      <w:tblGrid>
        <w:gridCol w:w="520"/>
        <w:gridCol w:w="780"/>
        <w:gridCol w:w="2600"/>
        <w:gridCol w:w="1000"/>
        <w:gridCol w:w="5498"/>
        <w:gridCol w:w="5000"/>
      </w:tblGrid>
      <w:tr>
        <w:trPr>
          <w:tblHeader/>
        </w:trPr>
        <w:tc>
          <w:tcPr>
            <w:tcW w:type="dxa" w:w="520"/>
            <w:shd w:fill="E8EDF3"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w:t>
            </w:r>
          </w:p>
        </w:tc>
        <w:tc>
          <w:tcPr>
            <w:tcW w:type="dxa" w:w="780"/>
            <w:shd w:fill="E8EDF3"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מסלול</w:t>
            </w:r>
          </w:p>
        </w:tc>
        <w:tc>
          <w:tcPr>
            <w:tcW w:type="dxa" w:w="2600"/>
            <w:shd w:fill="E8EDF3"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נושא</w:t>
            </w:r>
          </w:p>
        </w:tc>
        <w:tc>
          <w:tcPr>
            <w:tcW w:type="dxa" w:w="1000"/>
            <w:shd w:fill="E8EDF3"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סעיף</w:t>
            </w:r>
          </w:p>
        </w:tc>
        <w:tc>
          <w:tcPr>
            <w:tcW w:type="dxa" w:w="5498"/>
            <w:shd w:fill="E8EDF3" w:color="auto" w:val="clear"/>
            <w:tcMar>
              <w:top w:type="dxa" w:w="80"/>
              <w:left w:type="dxa" w:w="100"/>
              <w:bottom w:type="dxa" w:w="80"/>
              <w:right w:type="dxa" w:w="100"/>
            </w:tcMar>
            <w:vAlign w:val="top"/>
          </w:tcPr>
          <w:p>
            <w:pPr>
              <w:bidi/>
              <w:spacing w:after="60" w:before="0" w:line="260"/>
              <w:jc w:val="right"/>
            </w:pPr>
            <w:r>
              <w:rPr>
                <w:rFonts w:ascii="Arial" w:cs="Arial" w:eastAsia="Arial" w:hAnsi="Arial"/>
                <w:b/>
                <w:bCs/>
                <w:color w:val="1A1A1A"/>
                <w:sz w:val="19"/>
                <w:szCs w:val="19"/>
                <w:rtl/>
              </w:rPr>
              <w:t xml:space="preserve">מה נדרש להכריע</w:t>
            </w:r>
          </w:p>
        </w:tc>
        <w:tc>
          <w:tcPr>
            <w:tcW w:type="dxa" w:w="5000"/>
            <w:shd w:fill="E8EDF3" w:color="auto" w:val="clear"/>
            <w:tcMar>
              <w:top w:type="dxa" w:w="80"/>
              <w:left w:type="dxa" w:w="100"/>
              <w:bottom w:type="dxa" w:w="80"/>
              <w:right w:type="dxa" w:w="100"/>
            </w:tcMar>
            <w:vAlign w:val="top"/>
          </w:tcPr>
          <w:p>
            <w:pPr>
              <w:bidi/>
              <w:spacing w:after="60" w:before="0" w:line="260"/>
              <w:jc w:val="right"/>
            </w:pPr>
            <w:r>
              <w:rPr>
                <w:rFonts w:ascii="Arial" w:cs="Arial" w:eastAsia="Arial" w:hAnsi="Arial"/>
                <w:b/>
                <w:bCs/>
                <w:color w:val="1A1A1A"/>
                <w:sz w:val="19"/>
                <w:szCs w:val="19"/>
                <w:rtl/>
              </w:rPr>
              <w:t xml:space="preserve">תשובה</w:t>
            </w:r>
          </w:p>
        </w:tc>
      </w:tr>
      <w:tr>
        <w:tc>
          <w:tcPr>
            <w:tcW w:type="dxa" w:w="520"/>
            <w:shd w:fill="FFF6E8"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1</w:t>
            </w:r>
          </w:p>
        </w:tc>
        <w:tc>
          <w:tcPr>
            <w:tcW w:type="dxa" w:w="780"/>
            <w:shd w:fill="FFF6E8"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א׳</w:t>
            </w:r>
          </w:p>
        </w:tc>
        <w:tc>
          <w:tcPr>
            <w:tcW w:type="dxa" w:w="2600"/>
            <w:shd w:fill="FFF6E8" w:color="auto" w:val="clear"/>
            <w:tcMar>
              <w:top w:type="dxa" w:w="80"/>
              <w:left w:type="dxa" w:w="100"/>
              <w:bottom w:type="dxa" w:w="80"/>
              <w:right w:type="dxa" w:w="100"/>
            </w:tcMar>
            <w:vAlign w:val="top"/>
          </w:tcPr>
          <w:p>
            <w:pPr>
              <w:bidi/>
              <w:spacing w:after="60" w:before="0" w:line="260"/>
              <w:jc w:val="right"/>
            </w:pPr>
            <w:r>
              <w:rPr>
                <w:rFonts w:ascii="Arial" w:cs="Arial" w:eastAsia="Arial" w:hAnsi="Arial"/>
                <w:b/>
                <w:bCs/>
                <w:color w:val="1A1A1A"/>
                <w:sz w:val="19"/>
                <w:szCs w:val="19"/>
                <w:rtl/>
              </w:rPr>
              <w:t xml:space="preserve">רמת אבטחת המאגר</w:t>
            </w:r>
          </w:p>
        </w:tc>
        <w:tc>
          <w:tcPr>
            <w:tcW w:type="dxa" w:w="1000"/>
            <w:shd w:fill="FFF6E8"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7.3</w:t>
            </w:r>
          </w:p>
        </w:tc>
        <w:tc>
          <w:tcPr>
            <w:tcW w:type="dxa" w:w="5498"/>
            <w:shd w:fill="FFF6E8" w:color="auto" w:val="clear"/>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בסיסית או בינונית. "בינונית" מחייבת מנגנון תיעוד גישה שאינו קיים היום במערכת. </w:t>
            </w:r>
            <w:r>
              <w:rPr>
                <w:rFonts w:ascii="Arial" w:cs="Arial" w:eastAsia="Arial" w:hAnsi="Arial"/>
                <w:b/>
                <w:bCs/>
                <w:color w:val="1A1A1A"/>
                <w:sz w:val="19"/>
                <w:szCs w:val="19"/>
                <w:rtl/>
              </w:rPr>
              <w:t xml:space="preserve">פתוח מ-13.8.2026.</w:t>
            </w:r>
            <w:r>
              <w:rPr>
                <w:rFonts w:ascii="Arial" w:cs="Arial" w:eastAsia="Arial" w:hAnsi="Arial"/>
                <w:b w:val="false"/>
                <w:bCs w:val="false"/>
                <w:color w:val="1A1A1A"/>
                <w:sz w:val="19"/>
                <w:szCs w:val="19"/>
                <w:rtl/>
              </w:rPr>
              <w:t xml:space="preserve"> ← נספח, פריט 1</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b/>
                <w:bCs/>
                <w:color w:val="1A1A1A"/>
                <w:sz w:val="19"/>
                <w:szCs w:val="19"/>
                <w:rtl/>
              </w:rPr>
              <w:t xml:space="preserve">בסיסית / בינונית / נדרש מידע נוסף</w:t>
            </w:r>
            <w:r>
              <w:rPr>
                <w:rFonts w:ascii="Arial" w:cs="Arial" w:eastAsia="Arial" w:hAnsi="Arial"/>
                <w:b w:val="false"/>
                <w:bCs w:val="false"/>
                <w:color w:val="1A1A1A"/>
                <w:sz w:val="19"/>
                <w:szCs w:val="19"/>
                <w:rtl/>
              </w:rPr>
              <w:t xml:space="preserve"> </w:t>
            </w:r>
            <w:r>
              <w:rPr>
                <w:rFonts w:ascii="Arial" w:cs="Arial" w:eastAsia="Arial" w:hAnsi="Arial"/>
                <w:b w:val="false"/>
                <w:bCs w:val="false"/>
                <w:i/>
                <w:iCs/>
                <w:color w:val="5A5A5A"/>
                <w:sz w:val="19"/>
                <w:szCs w:val="19"/>
                <w:rtl/>
              </w:rPr>
              <w:t xml:space="preserve">(למחוק את המיותר; אם נדרש מידע — מהו)</w:t>
            </w:r>
          </w:p>
        </w:tc>
      </w:tr>
      <w:tr>
        <w:tc>
          <w:tcPr>
            <w:tcW w:type="dxa" w:w="520"/>
            <w:shd w:fill="FFF6E8"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2</w:t>
            </w:r>
          </w:p>
        </w:tc>
        <w:tc>
          <w:tcPr>
            <w:tcW w:type="dxa" w:w="780"/>
            <w:shd w:fill="FFF6E8"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א׳</w:t>
            </w:r>
          </w:p>
        </w:tc>
        <w:tc>
          <w:tcPr>
            <w:tcW w:type="dxa" w:w="2600"/>
            <w:shd w:fill="FFF6E8" w:color="auto" w:val="clear"/>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מי נספר כ"בעל הרשאה"</w:t>
            </w:r>
          </w:p>
        </w:tc>
        <w:tc>
          <w:tcPr>
            <w:tcW w:type="dxa" w:w="1000"/>
            <w:shd w:fill="FFF6E8"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7.3 (נגזרת)</w:t>
            </w:r>
          </w:p>
        </w:tc>
        <w:tc>
          <w:tcPr>
            <w:tcW w:type="dxa" w:w="5498"/>
            <w:shd w:fill="FFF6E8" w:color="auto" w:val="clear"/>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האם מאות </w:t>
            </w:r>
            <w:r>
              <w:rPr>
                <w:rFonts w:ascii="Arial" w:cs="Arial" w:eastAsia="Arial" w:hAnsi="Arial"/>
                <w:b/>
                <w:bCs/>
                <w:color w:val="1A1A1A"/>
                <w:sz w:val="19"/>
                <w:szCs w:val="19"/>
                <w:rtl/>
              </w:rPr>
              <w:t xml:space="preserve">הורי הפורטל</w:t>
            </w:r>
            <w:r>
              <w:rPr>
                <w:rFonts w:ascii="Arial" w:cs="Arial" w:eastAsia="Arial" w:hAnsi="Arial"/>
                <w:b w:val="false"/>
                <w:bCs w:val="false"/>
                <w:color w:val="1A1A1A"/>
                <w:sz w:val="19"/>
                <w:szCs w:val="19"/>
                <w:rtl/>
              </w:rPr>
              <w:t xml:space="preserve"> נמנים במניין בעלי ההרשאה, לצד המנהלים והמאמנים. קובע את פריט 1. ← נספח, פריט 2</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b/>
                <w:bCs/>
                <w:color w:val="1A1A1A"/>
                <w:sz w:val="19"/>
                <w:szCs w:val="19"/>
                <w:rtl/>
              </w:rPr>
              <w:t xml:space="preserve">לא נמנים / נמנים / תלוי</w:t>
            </w:r>
            <w:r>
              <w:rPr>
                <w:rFonts w:ascii="Arial" w:cs="Arial" w:eastAsia="Arial" w:hAnsi="Arial"/>
                <w:b w:val="false"/>
                <w:bCs w:val="false"/>
                <w:color w:val="1A1A1A"/>
                <w:sz w:val="19"/>
                <w:szCs w:val="19"/>
                <w:rtl/>
              </w:rPr>
              <w:t xml:space="preserve"> </w:t>
            </w:r>
            <w:r>
              <w:rPr>
                <w:rFonts w:ascii="Arial" w:cs="Arial" w:eastAsia="Arial" w:hAnsi="Arial"/>
                <w:b w:val="false"/>
                <w:bCs w:val="false"/>
                <w:i/>
                <w:iCs/>
                <w:color w:val="5A5A5A"/>
                <w:sz w:val="19"/>
                <w:szCs w:val="19"/>
                <w:rtl/>
              </w:rPr>
              <w:t xml:space="preserve">(למחוק את המיותר; אם "תלוי" — במה)</w:t>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3</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"מידע אישי רגיש" אחרי תיקון 13</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הגדרות</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האם </w:t>
            </w:r>
            <w:r>
              <w:rPr>
                <w:rFonts w:ascii="Arial" w:cs="Arial" w:eastAsia="Arial" w:hAnsi="Arial"/>
                <w:b/>
                <w:bCs/>
                <w:color w:val="1A1A1A"/>
                <w:sz w:val="19"/>
                <w:szCs w:val="19"/>
                <w:rtl/>
              </w:rPr>
              <w:t xml:space="preserve">הערכת ההתקדמות החציונית</w:t>
            </w:r>
            <w:r>
              <w:rPr>
                <w:rFonts w:ascii="Arial" w:cs="Arial" w:eastAsia="Arial" w:hAnsi="Arial"/>
                <w:b w:val="false"/>
                <w:bCs w:val="false"/>
                <w:color w:val="1A1A1A"/>
                <w:sz w:val="19"/>
                <w:szCs w:val="19"/>
                <w:rtl/>
              </w:rPr>
              <w:t xml:space="preserve"> שמאמן כותב על שחקן/ית נכנסת להגדרה החדשה. ← נספח, פריט 3</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4</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חובת מינוי ממונה</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17ב לחוק + תיקון 13</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האם קמה חובת מינוי ממונה אבטחת מידע / ממונה הגנת הפרטיות — </w:t>
            </w:r>
            <w:r>
              <w:rPr>
                <w:rFonts w:ascii="Arial" w:cs="Arial" w:eastAsia="Arial" w:hAnsi="Arial"/>
                <w:b/>
                <w:bCs/>
                <w:color w:val="1A1A1A"/>
                <w:sz w:val="19"/>
                <w:szCs w:val="19"/>
                <w:rtl/>
              </w:rPr>
              <w:t xml:space="preserve">בשני התרחישים: עמותה פרטית וגוף ציבורי.</w:t>
            </w:r>
            <w:r>
              <w:rPr>
                <w:rFonts w:ascii="Arial" w:cs="Arial" w:eastAsia="Arial" w:hAnsi="Arial"/>
                <w:b w:val="false"/>
                <w:bCs w:val="false"/>
                <w:color w:val="1A1A1A"/>
                <w:sz w:val="19"/>
                <w:szCs w:val="19"/>
                <w:rtl/>
              </w:rPr>
              <w:t xml:space="preserve"> ← נספח, פריט 4</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shd w:fill="FFF6E8"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5</w:t>
            </w:r>
          </w:p>
        </w:tc>
        <w:tc>
          <w:tcPr>
            <w:tcW w:type="dxa" w:w="780"/>
            <w:shd w:fill="FFF6E8"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א׳</w:t>
            </w:r>
          </w:p>
        </w:tc>
        <w:tc>
          <w:tcPr>
            <w:tcW w:type="dxa" w:w="2600"/>
            <w:shd w:fill="FFF6E8" w:color="auto" w:val="clear"/>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כתב ההתחייבות החד-צדדי (נחתם ונמסר 16.9)</w:t>
            </w:r>
          </w:p>
        </w:tc>
        <w:tc>
          <w:tcPr>
            <w:tcW w:type="dxa" w:w="1000"/>
            <w:shd w:fill="FFF6E8" w:color="auto" w:val="clear"/>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מצורף 2</w:t>
            </w:r>
          </w:p>
        </w:tc>
        <w:tc>
          <w:tcPr>
            <w:tcW w:type="dxa" w:w="5498"/>
            <w:shd w:fill="FFF6E8" w:color="auto" w:val="clear"/>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הערותייך לנוסח, ובפרט: (א) 24 השעות להודעה על אירוע אבטחה ו-3 ימי העסקים לפניית נושא מידע; (ב) סעיף 12.1 — אי-ביטול חד-צדדי ללא מועד סיום; (ג) האם עצם המסירה לאגודה יוצרת חשיפה. ← נספח, פריט 5</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6</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מספר להשלמה</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12.2</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תוך כמה </w:t>
            </w:r>
            <w:r>
              <w:rPr>
                <w:rFonts w:ascii="Arial" w:cs="Arial" w:eastAsia="Arial" w:hAnsi="Arial"/>
                <w:b/>
                <w:bCs/>
                <w:color w:val="1A1A1A"/>
                <w:sz w:val="19"/>
                <w:szCs w:val="19"/>
                <w:rtl/>
              </w:rPr>
              <w:t xml:space="preserve">שעות</w:t>
            </w:r>
            <w:r>
              <w:rPr>
                <w:rFonts w:ascii="Arial" w:cs="Arial" w:eastAsia="Arial" w:hAnsi="Arial"/>
                <w:b w:val="false"/>
                <w:bCs w:val="false"/>
                <w:color w:val="1A1A1A"/>
                <w:sz w:val="19"/>
                <w:szCs w:val="19"/>
                <w:rtl/>
              </w:rPr>
              <w:t xml:space="preserve"> מודיעים לאגודה על אירוע אבטחה. חשוב שיהיה </w:t>
            </w:r>
            <w:r>
              <w:rPr>
                <w:rFonts w:ascii="Arial" w:cs="Arial" w:eastAsia="Arial" w:hAnsi="Arial"/>
                <w:b/>
                <w:bCs/>
                <w:color w:val="1A1A1A"/>
                <w:sz w:val="19"/>
                <w:szCs w:val="19"/>
                <w:rtl/>
              </w:rPr>
              <w:t xml:space="preserve">קצר</w:t>
            </w:r>
            <w:r>
              <w:rPr>
                <w:rFonts w:ascii="Arial" w:cs="Arial" w:eastAsia="Arial" w:hAnsi="Arial"/>
                <w:b w:val="false"/>
                <w:bCs w:val="false"/>
                <w:color w:val="1A1A1A"/>
                <w:sz w:val="19"/>
                <w:szCs w:val="19"/>
                <w:rtl/>
              </w:rPr>
              <w:t xml:space="preserve"> מחובת הדיווח של האגודה לרשות לפי תיקון 13, ולא זהה לה. </w:t>
            </w:r>
            <w:r>
              <w:rPr>
                <w:rFonts w:ascii="Arial" w:cs="Arial" w:eastAsia="Arial" w:hAnsi="Arial"/>
                <w:b w:val="false"/>
                <w:bCs w:val="false"/>
                <w:i/>
                <w:iCs/>
                <w:color w:val="5A5A5A"/>
                <w:sz w:val="19"/>
                <w:szCs w:val="19"/>
                <w:rtl/>
              </w:rPr>
              <w:t xml:space="preserve">(ראו הזיקה ל-24 השעות שבפריט 5)</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7</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מספר להשלמה</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6.4</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לכמה </w:t>
            </w:r>
            <w:r>
              <w:rPr>
                <w:rFonts w:ascii="Arial" w:cs="Arial" w:eastAsia="Arial" w:hAnsi="Arial"/>
                <w:b/>
                <w:bCs/>
                <w:color w:val="1A1A1A"/>
                <w:sz w:val="19"/>
                <w:szCs w:val="19"/>
                <w:rtl/>
              </w:rPr>
              <w:t xml:space="preserve">חודשים</w:t>
            </w:r>
            <w:r>
              <w:rPr>
                <w:rFonts w:ascii="Arial" w:cs="Arial" w:eastAsia="Arial" w:hAnsi="Arial"/>
                <w:b w:val="false"/>
                <w:bCs w:val="false"/>
                <w:color w:val="1A1A1A"/>
                <w:sz w:val="19"/>
                <w:szCs w:val="19"/>
                <w:rtl/>
              </w:rPr>
              <w:t xml:space="preserve"> נשמר תיעוד הגישה (audit logging) — </w:t>
            </w:r>
            <w:r>
              <w:rPr>
                <w:rFonts w:ascii="Arial" w:cs="Arial" w:eastAsia="Arial" w:hAnsi="Arial"/>
                <w:b/>
                <w:bCs/>
                <w:color w:val="1A1A1A"/>
                <w:sz w:val="19"/>
                <w:szCs w:val="19"/>
                <w:rtl/>
              </w:rPr>
              <w:t xml:space="preserve">ראו פריט 1: המנגנון אינו קיים היום</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8</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מספר להשלמה</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9.4</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כמה </w:t>
            </w:r>
            <w:r>
              <w:rPr>
                <w:rFonts w:ascii="Arial" w:cs="Arial" w:eastAsia="Arial" w:hAnsi="Arial"/>
                <w:b/>
                <w:bCs/>
                <w:color w:val="1A1A1A"/>
                <w:sz w:val="19"/>
                <w:szCs w:val="19"/>
                <w:rtl/>
              </w:rPr>
              <w:t xml:space="preserve">ימי</w:t>
            </w:r>
            <w:r>
              <w:rPr>
                <w:rFonts w:ascii="Arial" w:cs="Arial" w:eastAsia="Arial" w:hAnsi="Arial"/>
                <w:b w:val="false"/>
                <w:bCs w:val="false"/>
                <w:color w:val="1A1A1A"/>
                <w:sz w:val="19"/>
                <w:szCs w:val="19"/>
                <w:rtl/>
              </w:rPr>
              <w:t xml:space="preserve"> הודעה מראש על הוספת תת-קבלן חדש</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9</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מספר להשלמה</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11.3</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כמה </w:t>
            </w:r>
            <w:r>
              <w:rPr>
                <w:rFonts w:ascii="Arial" w:cs="Arial" w:eastAsia="Arial" w:hAnsi="Arial"/>
                <w:b/>
                <w:bCs/>
                <w:color w:val="1A1A1A"/>
                <w:sz w:val="19"/>
                <w:szCs w:val="19"/>
                <w:rtl/>
              </w:rPr>
              <w:t xml:space="preserve">ימי</w:t>
            </w:r>
            <w:r>
              <w:rPr>
                <w:rFonts w:ascii="Arial" w:cs="Arial" w:eastAsia="Arial" w:hAnsi="Arial"/>
                <w:b w:val="false"/>
                <w:bCs w:val="false"/>
                <w:color w:val="1A1A1A"/>
                <w:sz w:val="19"/>
                <w:szCs w:val="19"/>
                <w:rtl/>
              </w:rPr>
              <w:t xml:space="preserve"> הודעה מראש לזכות האגודה לדרוש הבהרות ומסמכים</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10</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מספר להשלמה</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13.2</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תוך כמה </w:t>
            </w:r>
            <w:r>
              <w:rPr>
                <w:rFonts w:ascii="Arial" w:cs="Arial" w:eastAsia="Arial" w:hAnsi="Arial"/>
                <w:b/>
                <w:bCs/>
                <w:color w:val="1A1A1A"/>
                <w:sz w:val="19"/>
                <w:szCs w:val="19"/>
                <w:rtl/>
              </w:rPr>
              <w:t xml:space="preserve">ימי עסקים</w:t>
            </w:r>
            <w:r>
              <w:rPr>
                <w:rFonts w:ascii="Arial" w:cs="Arial" w:eastAsia="Arial" w:hAnsi="Arial"/>
                <w:b w:val="false"/>
                <w:bCs w:val="false"/>
                <w:color w:val="1A1A1A"/>
                <w:sz w:val="19"/>
                <w:szCs w:val="19"/>
                <w:rtl/>
              </w:rPr>
              <w:t xml:space="preserve"> מעבירים לאגודה פנייה של נושא מידע (הורה) שהגיעה אלינו במישרין</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11</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מספר להשלמה</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13.3</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תוך כמה </w:t>
            </w:r>
            <w:r>
              <w:rPr>
                <w:rFonts w:ascii="Arial" w:cs="Arial" w:eastAsia="Arial" w:hAnsi="Arial"/>
                <w:b/>
                <w:bCs/>
                <w:color w:val="1A1A1A"/>
                <w:sz w:val="19"/>
                <w:szCs w:val="19"/>
                <w:rtl/>
              </w:rPr>
              <w:t xml:space="preserve">ימי עסקים</w:t>
            </w:r>
            <w:r>
              <w:rPr>
                <w:rFonts w:ascii="Arial" w:cs="Arial" w:eastAsia="Arial" w:hAnsi="Arial"/>
                <w:b w:val="false"/>
                <w:bCs w:val="false"/>
                <w:color w:val="1A1A1A"/>
                <w:sz w:val="19"/>
                <w:szCs w:val="19"/>
                <w:rtl/>
              </w:rPr>
              <w:t xml:space="preserve"> אנחנו מסייעים לאגודה בפועל במימוש הזכות (איתור, הפקת פלט, תיקון או מחיקה)</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12</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מספר להשלמה</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15.3.1</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תוך כמה </w:t>
            </w:r>
            <w:r>
              <w:rPr>
                <w:rFonts w:ascii="Arial" w:cs="Arial" w:eastAsia="Arial" w:hAnsi="Arial"/>
                <w:b/>
                <w:bCs/>
                <w:color w:val="1A1A1A"/>
                <w:sz w:val="19"/>
                <w:szCs w:val="19"/>
                <w:rtl/>
              </w:rPr>
              <w:t xml:space="preserve">ימי עסקים</w:t>
            </w:r>
            <w:r>
              <w:rPr>
                <w:rFonts w:ascii="Arial" w:cs="Arial" w:eastAsia="Arial" w:hAnsi="Arial"/>
                <w:b w:val="false"/>
                <w:bCs w:val="false"/>
                <w:color w:val="1A1A1A"/>
                <w:sz w:val="19"/>
                <w:szCs w:val="19"/>
                <w:rtl/>
              </w:rPr>
              <w:t xml:space="preserve"> מפיקים פלט לאגודה </w:t>
            </w:r>
            <w:r>
              <w:rPr>
                <w:rFonts w:ascii="Arial" w:cs="Arial" w:eastAsia="Arial" w:hAnsi="Arial"/>
                <w:b/>
                <w:bCs/>
                <w:color w:val="1A1A1A"/>
                <w:sz w:val="19"/>
                <w:szCs w:val="19"/>
                <w:rtl/>
              </w:rPr>
              <w:t xml:space="preserve">במהלך</w:t>
            </w:r>
            <w:r>
              <w:rPr>
                <w:rFonts w:ascii="Arial" w:cs="Arial" w:eastAsia="Arial" w:hAnsi="Arial"/>
                <w:b w:val="false"/>
                <w:bCs w:val="false"/>
                <w:color w:val="1A1A1A"/>
                <w:sz w:val="19"/>
                <w:szCs w:val="19"/>
                <w:rtl/>
              </w:rPr>
              <w:t xml:space="preserve"> ההתקשרות (הפקה שנתית אחת ללא תשלום)</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13</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מספר להשלמה</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15.3.2</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תוך כמה </w:t>
            </w:r>
            <w:r>
              <w:rPr>
                <w:rFonts w:ascii="Arial" w:cs="Arial" w:eastAsia="Arial" w:hAnsi="Arial"/>
                <w:b/>
                <w:bCs/>
                <w:color w:val="1A1A1A"/>
                <w:sz w:val="19"/>
                <w:szCs w:val="19"/>
                <w:rtl/>
              </w:rPr>
              <w:t xml:space="preserve">ימים</w:t>
            </w:r>
            <w:r>
              <w:rPr>
                <w:rFonts w:ascii="Arial" w:cs="Arial" w:eastAsia="Arial" w:hAnsi="Arial"/>
                <w:b w:val="false"/>
                <w:bCs w:val="false"/>
                <w:color w:val="1A1A1A"/>
                <w:sz w:val="19"/>
                <w:szCs w:val="19"/>
                <w:rtl/>
              </w:rPr>
              <w:t xml:space="preserve"> מפיקים ומעבירים פלט מלא </w:t>
            </w:r>
            <w:r>
              <w:rPr>
                <w:rFonts w:ascii="Arial" w:cs="Arial" w:eastAsia="Arial" w:hAnsi="Arial"/>
                <w:b/>
                <w:bCs/>
                <w:color w:val="1A1A1A"/>
                <w:sz w:val="19"/>
                <w:szCs w:val="19"/>
                <w:rtl/>
              </w:rPr>
              <w:t xml:space="preserve">בתום</w:t>
            </w:r>
            <w:r>
              <w:rPr>
                <w:rFonts w:ascii="Arial" w:cs="Arial" w:eastAsia="Arial" w:hAnsi="Arial"/>
                <w:b w:val="false"/>
                <w:bCs w:val="false"/>
                <w:color w:val="1A1A1A"/>
                <w:sz w:val="19"/>
                <w:szCs w:val="19"/>
                <w:rtl/>
              </w:rPr>
              <w:t xml:space="preserve"> ההתקשרות</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14</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מספר להשלמה</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15.4.1</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bCs/>
                <w:color w:val="1A1A1A"/>
                <w:sz w:val="19"/>
                <w:szCs w:val="19"/>
                <w:rtl/>
              </w:rPr>
              <w:t xml:space="preserve">תקופת ההמתנה בימים</w:t>
            </w:r>
            <w:r>
              <w:rPr>
                <w:rFonts w:ascii="Arial" w:cs="Arial" w:eastAsia="Arial" w:hAnsi="Arial"/>
                <w:b w:val="false"/>
                <w:bCs w:val="false"/>
                <w:color w:val="1A1A1A"/>
                <w:sz w:val="19"/>
                <w:szCs w:val="19"/>
                <w:rtl/>
              </w:rPr>
              <w:t xml:space="preserve"> בין מסירת הפלט לבין המחיקה ממערכות הייצור</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15</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מספר להשלמה</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15.4.2</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תוך כמה </w:t>
            </w:r>
            <w:r>
              <w:rPr>
                <w:rFonts w:ascii="Arial" w:cs="Arial" w:eastAsia="Arial" w:hAnsi="Arial"/>
                <w:b/>
                <w:bCs/>
                <w:color w:val="1A1A1A"/>
                <w:sz w:val="19"/>
                <w:szCs w:val="19"/>
                <w:rtl/>
              </w:rPr>
              <w:t xml:space="preserve">ימים</w:t>
            </w:r>
            <w:r>
              <w:rPr>
                <w:rFonts w:ascii="Arial" w:cs="Arial" w:eastAsia="Arial" w:hAnsi="Arial"/>
                <w:b w:val="false"/>
                <w:bCs w:val="false"/>
                <w:color w:val="1A1A1A"/>
                <w:sz w:val="19"/>
                <w:szCs w:val="19"/>
                <w:rtl/>
              </w:rPr>
              <w:t xml:space="preserve"> ממועד המחיקה מהייצור נמחק המידע גם מהגיבויים. ← נספח, </w:t>
            </w:r>
            <w:r>
              <w:rPr>
                <w:rFonts w:ascii="Arial" w:cs="Arial" w:eastAsia="Arial" w:hAnsi="Arial"/>
                <w:b/>
                <w:bCs/>
                <w:color w:val="1A1A1A"/>
                <w:sz w:val="19"/>
                <w:szCs w:val="19"/>
                <w:rtl/>
              </w:rPr>
              <w:t xml:space="preserve">קלט לפריט 15</w:t>
            </w:r>
            <w:r>
              <w:rPr>
                <w:rFonts w:ascii="Arial" w:cs="Arial" w:eastAsia="Arial" w:hAnsi="Arial"/>
                <w:b w:val="false"/>
                <w:bCs w:val="false"/>
                <w:color w:val="1A1A1A"/>
                <w:sz w:val="19"/>
                <w:szCs w:val="19"/>
                <w:rtl/>
              </w:rPr>
              <w:t xml:space="preserve"> (מדיניות הגיבוי שנקבעה ב-16.9)</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16</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מונחי תיקון 13 ובעלות על מאגר</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2</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האם להתאים את הניסוח ל"בעל שליטה" / "מחזיק"; והאם ביחס לנתוני חיוב ולחשבונות שאני עצמי יוצר אני בעל מאגר בזכות עצמי (ואם כן — סעיף נפרד)</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17</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שדה "הערות" חופשי — </w:t>
            </w:r>
            <w:r>
              <w:rPr>
                <w:rFonts w:ascii="Arial" w:cs="Arial" w:eastAsia="Arial" w:hAnsi="Arial"/>
                <w:b/>
                <w:bCs/>
                <w:color w:val="1A1A1A"/>
                <w:sz w:val="19"/>
                <w:szCs w:val="19"/>
                <w:rtl/>
              </w:rPr>
              <w:t xml:space="preserve">הסיכון תוקן מאז</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4.4</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§4.4 מתאר שדה חופשי שמתפרסם להורים. </w:t>
            </w:r>
            <w:r>
              <w:rPr>
                <w:rFonts w:ascii="Arial" w:cs="Arial" w:eastAsia="Arial" w:hAnsi="Arial"/>
                <w:b/>
                <w:bCs/>
                <w:color w:val="1A1A1A"/>
                <w:sz w:val="19"/>
                <w:szCs w:val="19"/>
                <w:rtl/>
              </w:rPr>
              <w:t xml:space="preserve">זה כבר לא נכון</w:t>
            </w:r>
            <w:r>
              <w:rPr>
                <w:rFonts w:ascii="Arial" w:cs="Arial" w:eastAsia="Arial" w:hAnsi="Arial"/>
                <w:b w:val="false"/>
                <w:bCs w:val="false"/>
                <w:color w:val="1A1A1A"/>
                <w:sz w:val="19"/>
                <w:szCs w:val="19"/>
                <w:rtl/>
              </w:rPr>
              <w:t xml:space="preserve"> — ראו נספח, </w:t>
            </w:r>
            <w:r>
              <w:rPr>
                <w:rFonts w:ascii="Arial" w:cs="Arial" w:eastAsia="Arial" w:hAnsi="Arial"/>
                <w:b/>
                <w:bCs/>
                <w:color w:val="1A1A1A"/>
                <w:sz w:val="19"/>
                <w:szCs w:val="19"/>
                <w:rtl/>
              </w:rPr>
              <w:t xml:space="preserve">פריט 17</w:t>
            </w:r>
            <w:r>
              <w:rPr>
                <w:rFonts w:ascii="Arial" w:cs="Arial" w:eastAsia="Arial" w:hAnsi="Arial"/>
                <w:b w:val="false"/>
                <w:bCs w:val="false"/>
                <w:color w:val="1A1A1A"/>
                <w:sz w:val="19"/>
                <w:szCs w:val="19"/>
                <w:rtl/>
              </w:rPr>
              <w:t xml:space="preserve">. נדרש ניסוח חדש, והכרעה מה לומר לאגודה על שבועות שפורסמו לפני התיקון</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18</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תנאי Google מול תקנה 15</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9.3</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האם ניתן להצהיר כלפי האגודה ש-Cloud Data Processing Addendum (אחיד, נכתב מול GDPR) עונה על </w:t>
            </w:r>
            <w:r>
              <w:rPr>
                <w:rFonts w:ascii="Arial" w:cs="Arial" w:eastAsia="Arial" w:hAnsi="Arial"/>
                <w:b/>
                <w:bCs/>
                <w:color w:val="1A1A1A"/>
                <w:sz w:val="19"/>
                <w:szCs w:val="19"/>
                <w:rtl/>
              </w:rPr>
              <w:t xml:space="preserve">תקנה 15 הישראלית</w:t>
            </w:r>
            <w:r>
              <w:rPr>
                <w:rFonts w:ascii="Arial" w:cs="Arial" w:eastAsia="Arial" w:hAnsi="Arial"/>
                <w:b w:val="false"/>
                <w:bCs w:val="false"/>
                <w:color w:val="1A1A1A"/>
                <w:sz w:val="19"/>
                <w:szCs w:val="19"/>
                <w:rtl/>
              </w:rPr>
              <w:t xml:space="preserve">. אם לא — כיצד לנסח בלי הצהרה חסרת בסיס</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19</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bCs/>
                <w:color w:val="1A1A1A"/>
                <w:sz w:val="19"/>
                <w:szCs w:val="19"/>
                <w:rtl/>
              </w:rPr>
              <w:t xml:space="preserve">אחריות, שיפוי, ביטוח, דין וסמכות שיפוט</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17-18</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כתובים היום כשלד בלבד. זה הסעיף שקובע אם ההתקשרות כדאית, ואין אפשרות לחתום בלעדיו. </w:t>
            </w:r>
            <w:r>
              <w:rPr>
                <w:rFonts w:ascii="Arial" w:cs="Arial" w:eastAsia="Arial" w:hAnsi="Arial"/>
                <w:b/>
                <w:bCs/>
                <w:color w:val="1A1A1A"/>
                <w:sz w:val="19"/>
                <w:szCs w:val="19"/>
                <w:rtl/>
              </w:rPr>
              <w:t xml:space="preserve">אם נכון יותר לדבר מאשר לכתוב — סמני את השורה ונקבע שיחה של חצי שעה; אינני מצפה לתשובה בטבלה</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r>
        <w:tc>
          <w:tcPr>
            <w:tcW w:type="dxa" w:w="520"/>
            <w:tcMar>
              <w:top w:type="dxa" w:w="80"/>
              <w:left w:type="dxa" w:w="100"/>
              <w:bottom w:type="dxa" w:w="80"/>
              <w:right w:type="dxa" w:w="100"/>
            </w:tcMar>
            <w:vAlign w:val="top"/>
          </w:tcPr>
          <w:p>
            <w:pPr>
              <w:bidi/>
              <w:spacing w:after="60" w:before="0" w:line="260"/>
              <w:jc w:val="center"/>
            </w:pPr>
            <w:r>
              <w:rPr>
                <w:rFonts w:ascii="Arial" w:cs="Arial" w:eastAsia="Arial" w:hAnsi="Arial"/>
                <w:b/>
                <w:bCs/>
                <w:color w:val="1A1A1A"/>
                <w:sz w:val="19"/>
                <w:szCs w:val="19"/>
                <w:rtl/>
              </w:rPr>
              <w:t xml:space="preserve">20</w:t>
            </w:r>
          </w:p>
        </w:tc>
        <w:tc>
          <w:tcPr>
            <w:tcW w:type="dxa" w:w="78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ב׳</w:t>
            </w:r>
          </w:p>
        </w:tc>
        <w:tc>
          <w:tcPr>
            <w:tcW w:type="dxa" w:w="2600"/>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מתי מסתיימת ההתקשרות</w:t>
            </w:r>
          </w:p>
        </w:tc>
        <w:tc>
          <w:tcPr>
            <w:tcW w:type="dxa" w:w="1000"/>
            <w:tcMar>
              <w:top w:type="dxa" w:w="80"/>
              <w:left w:type="dxa" w:w="100"/>
              <w:bottom w:type="dxa" w:w="80"/>
              <w:right w:type="dxa" w:w="100"/>
            </w:tcMar>
            <w:vAlign w:val="top"/>
          </w:tcPr>
          <w:p>
            <w:pPr>
              <w:bidi/>
              <w:spacing w:after="60" w:before="0" w:line="260"/>
              <w:jc w:val="center"/>
            </w:pPr>
            <w:r>
              <w:rPr>
                <w:rFonts w:ascii="Arial" w:cs="Arial" w:eastAsia="Arial" w:hAnsi="Arial"/>
                <w:b w:val="false"/>
                <w:bCs w:val="false"/>
                <w:color w:val="1A1A1A"/>
                <w:sz w:val="19"/>
                <w:szCs w:val="19"/>
                <w:rtl/>
              </w:rPr>
              <w:t xml:space="preserve">M8 / 15</w:t>
            </w:r>
          </w:p>
        </w:tc>
        <w:tc>
          <w:tcPr>
            <w:tcW w:type="dxa" w:w="5498"/>
            <w:tcMar>
              <w:top w:type="dxa" w:w="80"/>
              <w:left w:type="dxa" w:w="100"/>
              <w:bottom w:type="dxa" w:w="80"/>
              <w:right w:type="dxa" w:w="100"/>
            </w:tcMar>
            <w:vAlign w:val="top"/>
          </w:tcPr>
          <w:p>
            <w:pPr>
              <w:bidi/>
              <w:spacing w:after="60" w:before="0" w:line="260"/>
              <w:jc w:val="right"/>
            </w:pPr>
            <w:r>
              <w:rPr>
                <w:rFonts w:ascii="Arial" w:cs="Arial" w:eastAsia="Arial" w:hAnsi="Arial"/>
                <w:b w:val="false"/>
                <w:bCs w:val="false"/>
                <w:color w:val="1A1A1A"/>
                <w:sz w:val="19"/>
                <w:szCs w:val="19"/>
                <w:rtl/>
              </w:rPr>
              <w:t xml:space="preserve">האם מצב `lapsed` (מנוי שפג) הוא "תום ההתקשרות" לעניין סעיף 15. כל לוחות הזמנים ב-15.3.2, 15.4.1 ו-15.4.2 נמדדים ממועד שאינו מוגדר היום — ולכן זו ההכרעה שפותחת את כל סעיף 15</w:t>
            </w:r>
          </w:p>
        </w:tc>
        <w:tc>
          <w:tcPr>
            <w:tcW w:type="dxa" w:w="5000"/>
            <w:tcMar>
              <w:top w:type="dxa" w:w="80"/>
              <w:left w:type="dxa" w:w="100"/>
              <w:bottom w:type="dxa" w:w="80"/>
              <w:right w:type="dxa" w:w="100"/>
            </w:tcMar>
            <w:vAlign w:val="top"/>
          </w:tcPr>
          <w:p>
            <w:pPr>
              <w:bidi/>
              <w:spacing w:after="60" w:before="0" w:line="260"/>
              <w:jc w:val="right"/>
            </w:pPr>
            <w:r>
              <w:rPr>
                <w:rFonts w:ascii="Arial" w:cs="Arial" w:eastAsia="Arial" w:hAnsi="Arial"/>
                <w:sz w:val="19"/>
                <w:szCs w:val="19"/>
                <w:rtl/>
              </w:rPr>
              <w:t xml:space="preserve"/>
            </w:r>
          </w:p>
          <w:p>
            <w:pPr>
              <w:bidi/>
              <w:spacing w:after="60" w:before="0" w:line="260"/>
              <w:jc w:val="right"/>
            </w:pPr>
            <w:r>
              <w:rPr>
                <w:rFonts w:ascii="Arial" w:cs="Arial" w:eastAsia="Arial" w:hAnsi="Arial"/>
                <w:sz w:val="19"/>
                <w:szCs w:val="19"/>
                <w:rtl/>
              </w:rPr>
              <w:t xml:space="preserve"/>
            </w:r>
          </w:p>
        </w:tc>
      </w:tr>
    </w:tbl>
    <w:p>
      <w:pPr>
        <w:bidi/>
        <w:spacing w:before="200"/>
      </w:pPr>
      <w:r>
        <w:rPr>
          <w:rFonts w:ascii="Arial" w:cs="Arial" w:eastAsia="Arial" w:hAnsi="Arial"/>
          <w:b w:val="false"/>
          <w:bCs w:val="false"/>
          <w:color w:val="5A5A5A"/>
          <w:sz w:val="17"/>
          <w:szCs w:val="17"/>
          <w:rtl/>
        </w:rPr>
        <w:t xml:space="preserve">הערה לסימוכין: הסעיף העוסק ברמת האבטחה הוא 7.3 ולא 8 — סעיף 8 עוסק בבעלי הרשאות ובהתחייבות לסודיות.</w:t>
      </w:r>
    </w:p>
    <w:p>
      <w:pPr>
        <w:pStyle w:val="Heading1"/>
        <w:pageBreakBefore/>
        <w:bidi/>
        <w:spacing w:after="100"/>
        <w:jc w:val="right"/>
      </w:pPr>
      <w:r>
        <w:rPr>
          <w:rFonts w:ascii="Arial" w:cs="Arial" w:eastAsia="Arial" w:hAnsi="Arial"/>
          <w:b/>
          <w:bCs/>
          <w:color w:val="1A1A1A"/>
          <w:sz w:val="26"/>
          <w:szCs w:val="26"/>
          <w:rtl/>
        </w:rPr>
        <w:t xml:space="preserve">נספח — הרקע לפריטים שדורשים אותו</w:t>
      </w:r>
    </w:p>
    <w:p>
      <w:pPr>
        <w:bidi/>
        <w:spacing w:after="90" w:before="260"/>
        <w:jc w:val="right"/>
      </w:pPr>
      <w:r>
        <w:rPr>
          <w:rFonts w:ascii="Arial" w:cs="Arial" w:eastAsia="Arial" w:hAnsi="Arial"/>
          <w:b/>
          <w:bCs/>
          <w:color w:val="1A1A1A"/>
          <w:sz w:val="21"/>
          <w:szCs w:val="21"/>
          <w:rtl/>
        </w:rPr>
        <w:t xml:space="preserve">פריט 1 — רמת אבטחת המאגר: למה זה ראשון ובנפרד</w:t>
      </w:r>
    </w:p>
    <w:p>
      <w:pPr>
        <w:bidi/>
        <w:spacing w:after="90" w:before="0" w:line="260"/>
        <w:jc w:val="right"/>
      </w:pPr>
      <w:r>
        <w:rPr>
          <w:rFonts w:ascii="Arial" w:cs="Arial" w:eastAsia="Arial" w:hAnsi="Arial"/>
          <w:b/>
          <w:bCs/>
          <w:color w:val="1A1A1A"/>
          <w:sz w:val="19"/>
          <w:szCs w:val="19"/>
          <w:rtl/>
        </w:rPr>
        <w:t xml:space="preserve">זו אינה שאלה משפטית ממתינה. זה פריט פיתוח שמחכה לתשובה</w:t>
      </w:r>
      <w:r>
        <w:rPr>
          <w:rFonts w:ascii="Arial" w:cs="Arial" w:eastAsia="Arial" w:hAnsi="Arial"/>
          <w:b w:val="false"/>
          <w:bCs w:val="false"/>
          <w:color w:val="1A1A1A"/>
          <w:sz w:val="19"/>
          <w:szCs w:val="19"/>
          <w:rtl/>
        </w:rPr>
        <w:t xml:space="preserve"> — ולכן הוא ראשון.</w:t>
      </w:r>
    </w:p>
    <w:p>
      <w:pPr>
        <w:bidi/>
        <w:spacing w:after="90" w:before="0" w:line="260"/>
        <w:jc w:val="right"/>
      </w:pPr>
      <w:r>
        <w:rPr>
          <w:rFonts w:ascii="Arial" w:cs="Arial" w:eastAsia="Arial" w:hAnsi="Arial"/>
          <w:b/>
          <w:bCs/>
          <w:color w:val="1A1A1A"/>
          <w:sz w:val="19"/>
          <w:szCs w:val="19"/>
          <w:rtl/>
        </w:rPr>
        <w:t xml:space="preserve">המבחן, בקצרה:</w:t>
      </w:r>
      <w:r>
        <w:rPr>
          <w:rFonts w:ascii="Arial" w:cs="Arial" w:eastAsia="Arial" w:hAnsi="Arial"/>
          <w:b w:val="false"/>
          <w:bCs w:val="false"/>
          <w:color w:val="1A1A1A"/>
          <w:sz w:val="19"/>
          <w:szCs w:val="19"/>
          <w:rtl/>
        </w:rPr>
        <w:t xml:space="preserve"> ברירת המחדל היא </w:t>
      </w:r>
      <w:r>
        <w:rPr>
          <w:rFonts w:ascii="Arial" w:cs="Arial" w:eastAsia="Arial" w:hAnsi="Arial"/>
          <w:b/>
          <w:bCs/>
          <w:color w:val="1A1A1A"/>
          <w:sz w:val="19"/>
          <w:szCs w:val="19"/>
          <w:rtl/>
        </w:rPr>
        <w:t xml:space="preserve">רמה בסיסית</w:t>
      </w:r>
      <w:r>
        <w:rPr>
          <w:rFonts w:ascii="Arial" w:cs="Arial" w:eastAsia="Arial" w:hAnsi="Arial"/>
          <w:b w:val="false"/>
          <w:bCs w:val="false"/>
          <w:color w:val="1A1A1A"/>
          <w:sz w:val="19"/>
          <w:szCs w:val="19"/>
          <w:rtl/>
        </w:rPr>
        <w:t xml:space="preserve">; המאגר עולה ל</w:t>
      </w:r>
      <w:r>
        <w:rPr>
          <w:rFonts w:ascii="Arial" w:cs="Arial" w:eastAsia="Arial" w:hAnsi="Arial"/>
          <w:b/>
          <w:bCs/>
          <w:color w:val="1A1A1A"/>
          <w:sz w:val="19"/>
          <w:szCs w:val="19"/>
          <w:rtl/>
        </w:rPr>
        <w:t xml:space="preserve">בינונית</w:t>
      </w:r>
      <w:r>
        <w:rPr>
          <w:rFonts w:ascii="Arial" w:cs="Arial" w:eastAsia="Arial" w:hAnsi="Arial"/>
          <w:b w:val="false"/>
          <w:bCs w:val="false"/>
          <w:color w:val="1A1A1A"/>
          <w:sz w:val="19"/>
          <w:szCs w:val="19"/>
          <w:rtl/>
        </w:rPr>
        <w:t xml:space="preserve"> אם מתקיים בו אחד מסימני התוספת הראשונה, ובכלל זה מידע רגיש. יש חריג: מאגר שהגיע לבינונית </w:t>
      </w:r>
      <w:r>
        <w:rPr>
          <w:rFonts w:ascii="Arial" w:cs="Arial" w:eastAsia="Arial" w:hAnsi="Arial"/>
          <w:b/>
          <w:bCs/>
          <w:color w:val="1A1A1A"/>
          <w:sz w:val="19"/>
          <w:szCs w:val="19"/>
          <w:rtl/>
        </w:rPr>
        <w:t xml:space="preserve">אך ורק</w:t>
      </w:r>
      <w:r>
        <w:rPr>
          <w:rFonts w:ascii="Arial" w:cs="Arial" w:eastAsia="Arial" w:hAnsi="Arial"/>
          <w:b w:val="false"/>
          <w:bCs w:val="false"/>
          <w:color w:val="1A1A1A"/>
          <w:sz w:val="19"/>
          <w:szCs w:val="19"/>
          <w:rtl/>
        </w:rPr>
        <w:t xml:space="preserve"> בשל מידע רגיש, ו</w:t>
      </w:r>
      <w:r>
        <w:rPr>
          <w:rFonts w:ascii="Arial" w:cs="Arial" w:eastAsia="Arial" w:hAnsi="Arial"/>
          <w:b/>
          <w:bCs/>
          <w:color w:val="1A1A1A"/>
          <w:sz w:val="19"/>
          <w:szCs w:val="19"/>
          <w:rtl/>
        </w:rPr>
        <w:t xml:space="preserve">מספר בעלי ההרשאה בו אינו עולה על עשרה</w:t>
      </w:r>
      <w:r>
        <w:rPr>
          <w:rFonts w:ascii="Arial" w:cs="Arial" w:eastAsia="Arial" w:hAnsi="Arial"/>
          <w:b w:val="false"/>
          <w:bCs w:val="false"/>
          <w:color w:val="1A1A1A"/>
          <w:sz w:val="19"/>
          <w:szCs w:val="19"/>
          <w:rtl/>
        </w:rPr>
        <w:t xml:space="preserve"> — נשאר בסיסית. הרמה הגבוהה אינה רלוונטית לנו בסדרי גודל.</w:t>
      </w:r>
    </w:p>
    <w:p>
      <w:pPr>
        <w:bidi/>
        <w:spacing w:after="90" w:before="0" w:line="260"/>
        <w:jc w:val="right"/>
      </w:pPr>
      <w:r>
        <w:rPr>
          <w:rFonts w:ascii="Arial" w:cs="Arial" w:eastAsia="Arial" w:hAnsi="Arial"/>
          <w:b/>
          <w:bCs/>
          <w:color w:val="1A1A1A"/>
          <w:sz w:val="19"/>
          <w:szCs w:val="19"/>
          <w:rtl/>
        </w:rPr>
        <w:t xml:space="preserve">ההשלכה המעשית:</w:t>
      </w:r>
    </w:p>
    <w:p>
      <w:pPr>
        <w:bidi/>
        <w:spacing w:after="40" w:before="0" w:line="260"/>
        <w:jc w:val="right"/>
      </w:pPr>
      <w:r>
        <w:rPr>
          <w:rFonts w:ascii="Arial" w:cs="Arial" w:eastAsia="Arial" w:hAnsi="Arial"/>
          <w:b w:val="false"/>
          <w:bCs w:val="false"/>
          <w:color w:val="1A1A1A"/>
          <w:sz w:val="19"/>
          <w:szCs w:val="19"/>
          <w:rtl/>
        </w:rPr>
        <w:t xml:space="preserve">•  </w:t>
      </w:r>
      <w:r>
        <w:rPr>
          <w:rFonts w:ascii="Arial" w:cs="Arial" w:eastAsia="Arial" w:hAnsi="Arial"/>
          <w:b/>
          <w:bCs/>
          <w:color w:val="1A1A1A"/>
          <w:sz w:val="19"/>
          <w:szCs w:val="19"/>
          <w:rtl/>
        </w:rPr>
        <w:t xml:space="preserve">"בסיסית"</w:t>
      </w:r>
      <w:r>
        <w:rPr>
          <w:rFonts w:ascii="Arial" w:cs="Arial" w:eastAsia="Arial" w:hAnsi="Arial"/>
          <w:b w:val="false"/>
          <w:bCs w:val="false"/>
          <w:color w:val="1A1A1A"/>
          <w:sz w:val="19"/>
          <w:szCs w:val="19"/>
          <w:rtl/>
        </w:rPr>
        <w:t xml:space="preserve"> — האמצעים הקיימים (כללי הרשאות נאכפים בשרת, הצפנה, הפרדה בין אגודות, גיבוי, נוהל תגובה לאירוע, נוהל מחיקה) הם המענה, ואין דרישה נוספת של תיעוד גישה.</w:t>
      </w:r>
    </w:p>
    <w:p>
      <w:pPr>
        <w:bidi/>
        <w:spacing w:after="40" w:before="0" w:line="260"/>
        <w:jc w:val="right"/>
      </w:pPr>
      <w:r>
        <w:rPr>
          <w:rFonts w:ascii="Arial" w:cs="Arial" w:eastAsia="Arial" w:hAnsi="Arial"/>
          <w:b w:val="false"/>
          <w:bCs w:val="false"/>
          <w:color w:val="1A1A1A"/>
          <w:sz w:val="19"/>
          <w:szCs w:val="19"/>
          <w:rtl/>
        </w:rPr>
        <w:t xml:space="preserve">•  </w:t>
      </w:r>
      <w:r>
        <w:rPr>
          <w:rFonts w:ascii="Arial" w:cs="Arial" w:eastAsia="Arial" w:hAnsi="Arial"/>
          <w:b/>
          <w:bCs/>
          <w:color w:val="1A1A1A"/>
          <w:sz w:val="19"/>
          <w:szCs w:val="19"/>
          <w:rtl/>
        </w:rPr>
        <w:t xml:space="preserve">"בינונית"</w:t>
      </w:r>
      <w:r>
        <w:rPr>
          <w:rFonts w:ascii="Arial" w:cs="Arial" w:eastAsia="Arial" w:hAnsi="Arial"/>
          <w:b w:val="false"/>
          <w:bCs w:val="false"/>
          <w:color w:val="1A1A1A"/>
          <w:sz w:val="19"/>
          <w:szCs w:val="19"/>
          <w:rtl/>
        </w:rPr>
        <w:t xml:space="preserve"> — </w:t>
      </w:r>
      <w:r>
        <w:rPr>
          <w:rFonts w:ascii="Arial" w:cs="Arial" w:eastAsia="Arial" w:hAnsi="Arial"/>
          <w:b/>
          <w:bCs/>
          <w:color w:val="1A1A1A"/>
          <w:sz w:val="19"/>
          <w:szCs w:val="19"/>
          <w:rtl/>
        </w:rPr>
        <w:t xml:space="preserve">תקנה 10 מחייבת מנגנון תיעוד גישה אוטומטי</w:t>
      </w:r>
      <w:r>
        <w:rPr>
          <w:rFonts w:ascii="Arial" w:cs="Arial" w:eastAsia="Arial" w:hAnsi="Arial"/>
          <w:b w:val="false"/>
          <w:bCs w:val="false"/>
          <w:color w:val="1A1A1A"/>
          <w:sz w:val="19"/>
          <w:szCs w:val="19"/>
          <w:rtl/>
        </w:rPr>
        <w:t xml:space="preserve"> (זהות המשתמש, תאריך ושעה, רכיב, סוג הגישה, אושרה או נדחתה), </w:t>
      </w:r>
      <w:r>
        <w:rPr>
          <w:rFonts w:ascii="Arial" w:cs="Arial" w:eastAsia="Arial" w:hAnsi="Arial"/>
          <w:b/>
          <w:bCs/>
          <w:color w:val="1A1A1A"/>
          <w:sz w:val="19"/>
          <w:szCs w:val="19"/>
          <w:rtl/>
        </w:rPr>
        <w:t xml:space="preserve">הנשמר 24 חודשים לפחות</w:t>
      </w:r>
      <w:r>
        <w:rPr>
          <w:rFonts w:ascii="Arial" w:cs="Arial" w:eastAsia="Arial" w:hAnsi="Arial"/>
          <w:b w:val="false"/>
          <w:bCs w:val="false"/>
          <w:color w:val="1A1A1A"/>
          <w:sz w:val="19"/>
          <w:szCs w:val="19"/>
          <w:rtl/>
        </w:rPr>
        <w:t xml:space="preserve">. </w:t>
      </w:r>
      <w:r>
        <w:rPr>
          <w:rFonts w:ascii="Arial" w:cs="Arial" w:eastAsia="Arial" w:hAnsi="Arial"/>
          <w:b/>
          <w:bCs/>
          <w:color w:val="1A1A1A"/>
          <w:sz w:val="19"/>
          <w:szCs w:val="19"/>
          <w:rtl/>
        </w:rPr>
        <w:t xml:space="preserve">מנגנון כזה אינו קיים היום במערכת.</w:t>
      </w:r>
      <w:r>
        <w:rPr>
          <w:rFonts w:ascii="Arial" w:cs="Arial" w:eastAsia="Arial" w:hAnsi="Arial"/>
          <w:b w:val="false"/>
          <w:bCs w:val="false"/>
          <w:color w:val="1A1A1A"/>
          <w:sz w:val="19"/>
          <w:szCs w:val="19"/>
          <w:rtl/>
        </w:rPr>
        <w:t xml:space="preserve"> גם כתב ההתחייבות שנמסר לאגודה נוסח במפורש </w:t>
      </w:r>
      <w:r>
        <w:rPr>
          <w:rFonts w:ascii="Arial" w:cs="Arial" w:eastAsia="Arial" w:hAnsi="Arial"/>
          <w:b/>
          <w:bCs/>
          <w:color w:val="1A1A1A"/>
          <w:sz w:val="19"/>
          <w:szCs w:val="19"/>
          <w:rtl/>
        </w:rPr>
        <w:t xml:space="preserve">בלי</w:t>
      </w:r>
      <w:r>
        <w:rPr>
          <w:rFonts w:ascii="Arial" w:cs="Arial" w:eastAsia="Arial" w:hAnsi="Arial"/>
          <w:b w:val="false"/>
          <w:bCs w:val="false"/>
          <w:color w:val="1A1A1A"/>
          <w:sz w:val="19"/>
          <w:szCs w:val="19"/>
          <w:rtl/>
        </w:rPr>
        <w:t xml:space="preserve"> התחייבות לתיעוד גישה — מפני שאין כזה, ולא רצינו להתחייב על מה שאינו קיים.</w:t>
      </w:r>
    </w:p>
    <w:p>
      <w:pPr>
        <w:bidi/>
        <w:spacing w:after="90" w:before="0" w:line="260"/>
        <w:jc w:val="right"/>
      </w:pPr>
      <w:r>
        <w:rPr>
          <w:rFonts w:ascii="Arial" w:cs="Arial" w:eastAsia="Arial" w:hAnsi="Arial"/>
          <w:b w:val="false"/>
          <w:bCs w:val="false"/>
          <w:color w:val="1A1A1A"/>
          <w:sz w:val="19"/>
          <w:szCs w:val="19"/>
          <w:rtl/>
        </w:rPr>
        <w:t xml:space="preserve">כלומר "בינונית" אינה מסתדרת בניסוח סעיף — היא מחייבת בנייה, והבנייה נמשכת שבועות. החובה חלה על האגודה כבעלת המאגר, אבל </w:t>
      </w:r>
      <w:r>
        <w:rPr>
          <w:rFonts w:ascii="Arial" w:cs="Arial" w:eastAsia="Arial" w:hAnsi="Arial"/>
          <w:b/>
          <w:bCs/>
          <w:color w:val="1A1A1A"/>
          <w:sz w:val="19"/>
          <w:szCs w:val="19"/>
          <w:rtl/>
        </w:rPr>
        <w:t xml:space="preserve">את המנגנון רק אנחנו יכולים לספק</w:t>
      </w:r>
      <w:r>
        <w:rPr>
          <w:rFonts w:ascii="Arial" w:cs="Arial" w:eastAsia="Arial" w:hAnsi="Arial"/>
          <w:b w:val="false"/>
          <w:bCs w:val="false"/>
          <w:color w:val="1A1A1A"/>
          <w:sz w:val="19"/>
          <w:szCs w:val="19"/>
          <w:rtl/>
        </w:rPr>
        <w:t xml:space="preserve">. הפריט פתוח </w:t>
      </w:r>
      <w:r>
        <w:rPr>
          <w:rFonts w:ascii="Arial" w:cs="Arial" w:eastAsia="Arial" w:hAnsi="Arial"/>
          <w:b/>
          <w:bCs/>
          <w:color w:val="1A1A1A"/>
          <w:sz w:val="19"/>
          <w:szCs w:val="19"/>
          <w:rtl/>
        </w:rPr>
        <w:t xml:space="preserve">מ-13.8.2026 — חמישה שבועות</w:t>
      </w:r>
      <w:r>
        <w:rPr>
          <w:rFonts w:ascii="Arial" w:cs="Arial" w:eastAsia="Arial" w:hAnsi="Arial"/>
          <w:b w:val="false"/>
          <w:bCs w:val="false"/>
          <w:color w:val="1A1A1A"/>
          <w:sz w:val="19"/>
          <w:szCs w:val="19"/>
          <w:rtl/>
        </w:rPr>
        <w:t xml:space="preserve"> שבהם אנחנו בונים בלי לדעת אם חסר רכיב יסודי.</w:t>
      </w:r>
    </w:p>
    <w:p>
      <w:pPr>
        <w:bidi/>
        <w:spacing w:after="90" w:before="260"/>
        <w:jc w:val="right"/>
      </w:pPr>
      <w:r>
        <w:rPr>
          <w:rFonts w:ascii="Arial" w:cs="Arial" w:eastAsia="Arial" w:hAnsi="Arial"/>
          <w:b/>
          <w:bCs/>
          <w:color w:val="1A1A1A"/>
          <w:sz w:val="21"/>
          <w:szCs w:val="21"/>
          <w:rtl/>
        </w:rPr>
        <w:t xml:space="preserve">פריט 2 — מי נספר כ"בעל הרשאה"</w:t>
      </w:r>
    </w:p>
    <w:p>
      <w:pPr>
        <w:bidi/>
        <w:spacing w:after="90" w:before="0" w:line="260"/>
        <w:jc w:val="right"/>
      </w:pPr>
      <w:r>
        <w:rPr>
          <w:rFonts w:ascii="Arial" w:cs="Arial" w:eastAsia="Arial" w:hAnsi="Arial"/>
          <w:b w:val="false"/>
          <w:bCs w:val="false"/>
          <w:color w:val="1A1A1A"/>
          <w:sz w:val="19"/>
          <w:szCs w:val="19"/>
          <w:rtl/>
        </w:rPr>
        <w:t xml:space="preserve">הפריט הזה קובע את התשובה לפריט 1, ולכן שניהם במסלול א׳.</w:t>
      </w:r>
    </w:p>
    <w:p>
      <w:pPr>
        <w:bidi/>
        <w:spacing w:after="90" w:before="0" w:line="260"/>
        <w:jc w:val="right"/>
      </w:pPr>
      <w:r>
        <w:rPr>
          <w:rFonts w:ascii="Arial" w:cs="Arial" w:eastAsia="Arial" w:hAnsi="Arial"/>
          <w:b/>
          <w:bCs/>
          <w:color w:val="1A1A1A"/>
          <w:sz w:val="19"/>
          <w:szCs w:val="19"/>
          <w:rtl/>
        </w:rPr>
        <w:t xml:space="preserve">מי הם בעלי ההרשאה אצלנו, בדיוק:</w:t>
      </w:r>
      <w:r>
        <w:rPr>
          <w:rFonts w:ascii="Arial" w:cs="Arial" w:eastAsia="Arial" w:hAnsi="Arial"/>
          <w:b w:val="false"/>
          <w:bCs w:val="false"/>
          <w:color w:val="1A1A1A"/>
          <w:sz w:val="19"/>
          <w:szCs w:val="19"/>
          <w:rtl/>
        </w:rPr>
        <w:t xml:space="preserve"> כל מי ששמו ברשימות ההרשאה של האגודה במערכת — מנהלים ומאמנים. מספר שאנחנו יודעים לספור ואינו הערכה, והוא יימסר לך כמספרו בפועל לפני החתימה: `[[מספר בעלי ההרשאה באגודה]]`. באגודת כדורסל בסדר הגודל הזה מדובר במספר חד-ספרתי עד נמוך-דו-ספרתי — כלומר </w:t>
      </w:r>
      <w:r>
        <w:rPr>
          <w:rFonts w:ascii="Arial" w:cs="Arial" w:eastAsia="Arial" w:hAnsi="Arial"/>
          <w:b/>
          <w:bCs/>
          <w:color w:val="1A1A1A"/>
          <w:sz w:val="19"/>
          <w:szCs w:val="19"/>
          <w:rtl/>
        </w:rPr>
        <w:t xml:space="preserve">המבחן עשוי להיחתך בדיוק על הגבול.</w:t>
      </w:r>
    </w:p>
    <w:p>
      <w:pPr>
        <w:bidi/>
        <w:spacing w:after="90" w:before="0" w:line="260"/>
        <w:jc w:val="right"/>
      </w:pPr>
      <w:r>
        <w:rPr>
          <w:rFonts w:ascii="Arial" w:cs="Arial" w:eastAsia="Arial" w:hAnsi="Arial"/>
          <w:b/>
          <w:bCs/>
          <w:color w:val="1A1A1A"/>
          <w:sz w:val="19"/>
          <w:szCs w:val="19"/>
          <w:rtl/>
        </w:rPr>
        <w:t xml:space="preserve">השאלה:</w:t>
      </w:r>
      <w:r>
        <w:rPr>
          <w:rFonts w:ascii="Arial" w:cs="Arial" w:eastAsia="Arial" w:hAnsi="Arial"/>
          <w:b w:val="false"/>
          <w:bCs w:val="false"/>
          <w:color w:val="1A1A1A"/>
          <w:sz w:val="19"/>
          <w:szCs w:val="19"/>
          <w:rtl/>
        </w:rPr>
        <w:t xml:space="preserve"> מה קורה כשמוסיפים לספירה את </w:t>
      </w:r>
      <w:r>
        <w:rPr>
          <w:rFonts w:ascii="Arial" w:cs="Arial" w:eastAsia="Arial" w:hAnsi="Arial"/>
          <w:b/>
          <w:bCs/>
          <w:color w:val="1A1A1A"/>
          <w:sz w:val="19"/>
          <w:szCs w:val="19"/>
          <w:rtl/>
        </w:rPr>
        <w:t xml:space="preserve">ההורים שהצטרפו לפורטל</w:t>
      </w:r>
      <w:r>
        <w:rPr>
          <w:rFonts w:ascii="Arial" w:cs="Arial" w:eastAsia="Arial" w:hAnsi="Arial"/>
          <w:b w:val="false"/>
          <w:bCs w:val="false"/>
          <w:color w:val="1A1A1A"/>
          <w:sz w:val="19"/>
          <w:szCs w:val="19"/>
          <w:rtl/>
        </w:rPr>
        <w:t xml:space="preserve"> — מאות, לפי גודל האגודה.</w:t>
      </w:r>
    </w:p>
    <w:p>
      <w:pPr>
        <w:bidi/>
        <w:spacing w:after="90" w:before="0" w:line="260"/>
        <w:jc w:val="right"/>
      </w:pPr>
      <w:r>
        <w:rPr>
          <w:rFonts w:ascii="Arial" w:cs="Arial" w:eastAsia="Arial" w:hAnsi="Arial"/>
          <w:b/>
          <w:bCs/>
          <w:color w:val="1A1A1A"/>
          <w:sz w:val="19"/>
          <w:szCs w:val="19"/>
          <w:rtl/>
        </w:rPr>
        <w:t xml:space="preserve">הטיעון ששולל את ספירתם, כפי שאני מבין אותו:</w:t>
      </w:r>
      <w:r>
        <w:rPr>
          <w:rFonts w:ascii="Arial" w:cs="Arial" w:eastAsia="Arial" w:hAnsi="Arial"/>
          <w:b w:val="false"/>
          <w:bCs w:val="false"/>
          <w:color w:val="1A1A1A"/>
          <w:sz w:val="19"/>
          <w:szCs w:val="19"/>
          <w:rtl/>
        </w:rPr>
        <w:t xml:space="preserve"> הורה בפורטל קורא </w:t>
      </w:r>
      <w:r>
        <w:rPr>
          <w:rFonts w:ascii="Arial" w:cs="Arial" w:eastAsia="Arial" w:hAnsi="Arial"/>
          <w:b/>
          <w:bCs/>
          <w:color w:val="1A1A1A"/>
          <w:sz w:val="19"/>
          <w:szCs w:val="19"/>
          <w:rtl/>
        </w:rPr>
        <w:t xml:space="preserve">אך ורק</w:t>
      </w:r>
      <w:r>
        <w:rPr>
          <w:rFonts w:ascii="Arial" w:cs="Arial" w:eastAsia="Arial" w:hAnsi="Arial"/>
          <w:b w:val="false"/>
          <w:bCs w:val="false"/>
          <w:color w:val="1A1A1A"/>
          <w:sz w:val="19"/>
          <w:szCs w:val="19"/>
          <w:rtl/>
        </w:rPr>
        <w:t xml:space="preserve"> את לוח הזמנים שפורסם. הפרסום מוגבל ל</w:t>
      </w:r>
      <w:r>
        <w:rPr>
          <w:rFonts w:ascii="Arial" w:cs="Arial" w:eastAsia="Arial" w:hAnsi="Arial"/>
          <w:b/>
          <w:bCs/>
          <w:color w:val="1A1A1A"/>
          <w:sz w:val="19"/>
          <w:szCs w:val="19"/>
          <w:rtl/>
        </w:rPr>
        <w:t xml:space="preserve">רשימת שדות סגורה שנאכפת בשרת</w:t>
      </w:r>
      <w:r>
        <w:rPr>
          <w:rFonts w:ascii="Arial" w:cs="Arial" w:eastAsia="Arial" w:hAnsi="Arial"/>
          <w:b w:val="false"/>
          <w:bCs w:val="false"/>
          <w:color w:val="1A1A1A"/>
          <w:sz w:val="19"/>
          <w:szCs w:val="19"/>
          <w:rtl/>
        </w:rPr>
        <w:t xml:space="preserve"> — אין בה שם שחקן, אין טלפון, אין תאריך לידה ואין מידות; בדיקה אוטומטית חוסמת פרסום שחורג מהרשימה. הורה אינו יכול לקרוא או לכתוב שום נתון אחר במאגר.</w:t>
      </w:r>
    </w:p>
    <w:p>
      <w:pPr>
        <w:bidi/>
        <w:spacing w:after="90" w:before="0" w:line="260"/>
        <w:jc w:val="right"/>
      </w:pPr>
      <w:r>
        <w:rPr>
          <w:rFonts w:ascii="Arial" w:cs="Arial" w:eastAsia="Arial" w:hAnsi="Arial"/>
          <w:b/>
          <w:bCs/>
          <w:color w:val="1A1A1A"/>
          <w:sz w:val="19"/>
          <w:szCs w:val="19"/>
          <w:rtl/>
        </w:rPr>
        <w:t xml:space="preserve">אבל הטיעון אינו מוכרע, וההפרש בין שתי הספירות הוא בדיוק ההפרש בין בסיסית לבינונית</w:t>
      </w:r>
      <w:r>
        <w:rPr>
          <w:rFonts w:ascii="Arial" w:cs="Arial" w:eastAsia="Arial" w:hAnsi="Arial"/>
          <w:b w:val="false"/>
          <w:bCs w:val="false"/>
          <w:color w:val="1A1A1A"/>
          <w:sz w:val="19"/>
          <w:szCs w:val="19"/>
          <w:rtl/>
        </w:rPr>
        <w:t xml:space="preserve"> — כלומר בין המצב הקיים לבין דרישת בניית תיעוד גישה.</w:t>
      </w:r>
    </w:p>
    <w:p>
      <w:pPr>
        <w:bidi/>
        <w:spacing w:after="90" w:before="260"/>
        <w:jc w:val="right"/>
      </w:pPr>
      <w:r>
        <w:rPr>
          <w:rFonts w:ascii="Arial" w:cs="Arial" w:eastAsia="Arial" w:hAnsi="Arial"/>
          <w:b/>
          <w:bCs/>
          <w:color w:val="1A1A1A"/>
          <w:sz w:val="21"/>
          <w:szCs w:val="21"/>
          <w:rtl/>
        </w:rPr>
        <w:t xml:space="preserve">פריט 3 — "מידע אישי רגיש" והערכת ההתקדמות</w:t>
      </w:r>
    </w:p>
    <w:p>
      <w:pPr>
        <w:bidi/>
        <w:spacing w:after="90" w:before="0" w:line="260"/>
        <w:jc w:val="right"/>
      </w:pPr>
      <w:r>
        <w:rPr>
          <w:rFonts w:ascii="Arial" w:cs="Arial" w:eastAsia="Arial" w:hAnsi="Arial"/>
          <w:b w:val="false"/>
          <w:bCs w:val="false"/>
          <w:color w:val="1A1A1A"/>
          <w:sz w:val="19"/>
          <w:szCs w:val="19"/>
          <w:rtl/>
        </w:rPr>
        <w:t xml:space="preserve">תיקון 13 (בתוקף מ-14.8.2025) החליף את "מידע רגיש" ב"</w:t>
      </w:r>
      <w:r>
        <w:rPr>
          <w:rFonts w:ascii="Arial" w:cs="Arial" w:eastAsia="Arial" w:hAnsi="Arial"/>
          <w:b/>
          <w:bCs/>
          <w:color w:val="1A1A1A"/>
          <w:sz w:val="19"/>
          <w:szCs w:val="19"/>
          <w:rtl/>
        </w:rPr>
        <w:t xml:space="preserve">מידע אישי רגיש</w:t>
      </w:r>
      <w:r>
        <w:rPr>
          <w:rFonts w:ascii="Arial" w:cs="Arial" w:eastAsia="Arial" w:hAnsi="Arial"/>
          <w:b w:val="false"/>
          <w:bCs w:val="false"/>
          <w:color w:val="1A1A1A"/>
          <w:sz w:val="19"/>
          <w:szCs w:val="19"/>
          <w:rtl/>
        </w:rPr>
        <w:t xml:space="preserve">" והרחיב את ההגדרה — לפי הפרסומים היא כוללת בין היתר </w:t>
      </w:r>
      <w:r>
        <w:rPr>
          <w:rFonts w:ascii="Arial" w:cs="Arial" w:eastAsia="Arial" w:hAnsi="Arial"/>
          <w:b/>
          <w:bCs/>
          <w:color w:val="1A1A1A"/>
          <w:sz w:val="19"/>
          <w:szCs w:val="19"/>
          <w:rtl/>
        </w:rPr>
        <w:t xml:space="preserve">הערכת אישיות</w:t>
      </w:r>
      <w:r>
        <w:rPr>
          <w:rFonts w:ascii="Arial" w:cs="Arial" w:eastAsia="Arial" w:hAnsi="Arial"/>
          <w:b w:val="false"/>
          <w:bCs w:val="false"/>
          <w:color w:val="1A1A1A"/>
          <w:sz w:val="19"/>
          <w:szCs w:val="19"/>
          <w:rtl/>
        </w:rPr>
        <w:t xml:space="preserve">.</w:t>
      </w:r>
    </w:p>
    <w:p>
      <w:pPr>
        <w:bidi/>
        <w:spacing w:after="90" w:before="0" w:line="260"/>
        <w:jc w:val="right"/>
      </w:pPr>
      <w:r>
        <w:rPr>
          <w:rFonts w:ascii="Arial" w:cs="Arial" w:eastAsia="Arial" w:hAnsi="Arial"/>
          <w:b/>
          <w:bCs/>
          <w:color w:val="1A1A1A"/>
          <w:sz w:val="19"/>
          <w:szCs w:val="19"/>
          <w:rtl/>
        </w:rPr>
        <w:t xml:space="preserve">מה שקיים בפועל, לשני הכיוונים:</w:t>
      </w:r>
      <w:r>
        <w:rPr>
          <w:rFonts w:ascii="Arial" w:cs="Arial" w:eastAsia="Arial" w:hAnsi="Arial"/>
          <w:b w:val="false"/>
          <w:bCs w:val="false"/>
          <w:color w:val="1A1A1A"/>
          <w:sz w:val="19"/>
          <w:szCs w:val="19"/>
          <w:rtl/>
        </w:rPr>
        <w:t xml:space="preserve"> ההערכה היא פסקה בטקסט חופשי, פעמיים בעונה, על קטין. </w:t>
      </w:r>
      <w:r>
        <w:rPr>
          <w:rFonts w:ascii="Arial" w:cs="Arial" w:eastAsia="Arial" w:hAnsi="Arial"/>
          <w:b/>
          <w:bCs/>
          <w:color w:val="1A1A1A"/>
          <w:sz w:val="19"/>
          <w:szCs w:val="19"/>
          <w:rtl/>
        </w:rPr>
        <w:t xml:space="preserve">אין בה ציון, אין סולם ואין דירוג</w:t>
      </w:r>
      <w:r>
        <w:rPr>
          <w:rFonts w:ascii="Arial" w:cs="Arial" w:eastAsia="Arial" w:hAnsi="Arial"/>
          <w:b w:val="false"/>
          <w:bCs w:val="false"/>
          <w:color w:val="1A1A1A"/>
          <w:sz w:val="19"/>
          <w:szCs w:val="19"/>
          <w:rtl/>
        </w:rPr>
        <w:t xml:space="preserve">, וזה נאכף בשרת ולא רק בנוהל; היא נשמרת תחת מזהה השחקן/ית ולא תחת שמו/ה; היא עוסקת במפורש בהתקדמות מקצועית. מנגד — זו פסקה חופשית על קטין, שעשויה לגעת גם במוטיבציה ובעבודת צוות.</w:t>
      </w:r>
    </w:p>
    <w:p>
      <w:pPr>
        <w:bidi/>
        <w:spacing w:after="90" w:before="0" w:line="260"/>
        <w:jc w:val="right"/>
      </w:pPr>
      <w:r>
        <w:rPr>
          <w:rFonts w:ascii="Arial" w:cs="Arial" w:eastAsia="Arial" w:hAnsi="Arial"/>
          <w:b/>
          <w:bCs/>
          <w:color w:val="1A1A1A"/>
          <w:sz w:val="19"/>
          <w:szCs w:val="19"/>
          <w:rtl/>
        </w:rPr>
        <w:t xml:space="preserve">נקודה שמסבכת:</w:t>
      </w:r>
      <w:r>
        <w:rPr>
          <w:rFonts w:ascii="Arial" w:cs="Arial" w:eastAsia="Arial" w:hAnsi="Arial"/>
          <w:b w:val="false"/>
          <w:bCs w:val="false"/>
          <w:color w:val="1A1A1A"/>
          <w:sz w:val="19"/>
          <w:szCs w:val="19"/>
          <w:rtl/>
        </w:rPr>
        <w:t xml:space="preserve"> </w:t>
      </w:r>
      <w:r>
        <w:rPr>
          <w:rFonts w:ascii="Arial" w:cs="Arial" w:eastAsia="Arial" w:hAnsi="Arial"/>
          <w:b/>
          <w:bCs/>
          <w:color w:val="1A1A1A"/>
          <w:sz w:val="19"/>
          <w:szCs w:val="19"/>
          <w:rtl/>
        </w:rPr>
        <w:t xml:space="preserve">תקנות אבטחת המידע (2017) טרם הותאמו להגדרה החדשה</w:t>
      </w:r>
      <w:r>
        <w:rPr>
          <w:rFonts w:ascii="Arial" w:cs="Arial" w:eastAsia="Arial" w:hAnsi="Arial"/>
          <w:b w:val="false"/>
          <w:bCs w:val="false"/>
          <w:color w:val="1A1A1A"/>
          <w:sz w:val="19"/>
          <w:szCs w:val="19"/>
          <w:rtl/>
        </w:rPr>
        <w:t xml:space="preserve">, ולכן היחס בין ההגדרה המורחבת שבחוק לבין התוספת הראשונה שבתקנות אינו נקי. זו אינה שאלה תיאורטית — היא מזינה ישירות את פריט 1.</w:t>
      </w:r>
    </w:p>
    <w:p>
      <w:pPr>
        <w:bidi/>
        <w:spacing w:after="90" w:before="260"/>
        <w:jc w:val="right"/>
      </w:pPr>
      <w:r>
        <w:rPr>
          <w:rFonts w:ascii="Arial" w:cs="Arial" w:eastAsia="Arial" w:hAnsi="Arial"/>
          <w:b/>
          <w:bCs/>
          <w:color w:val="1A1A1A"/>
          <w:sz w:val="21"/>
          <w:szCs w:val="21"/>
          <w:rtl/>
        </w:rPr>
        <w:t xml:space="preserve">פריט 4 — חובת מינוי ממונה</w:t>
      </w:r>
    </w:p>
    <w:p>
      <w:pPr>
        <w:bidi/>
        <w:spacing w:after="90" w:before="0" w:line="260"/>
        <w:jc w:val="right"/>
      </w:pPr>
      <w:r>
        <w:rPr>
          <w:rFonts w:ascii="Arial" w:cs="Arial" w:eastAsia="Arial" w:hAnsi="Arial"/>
          <w:b w:val="false"/>
          <w:bCs w:val="false"/>
          <w:color w:val="1A1A1A"/>
          <w:sz w:val="19"/>
          <w:szCs w:val="19"/>
          <w:rtl/>
        </w:rPr>
        <w:t xml:space="preserve">ההבנה שלי היא שסביר שלא חלה חובת מינוי ממונה אבטחת מידע (סעיף 17ב) ולא חובת מינוי ממונה הגנת הפרטיות (תיקון 13) על עמותת ספורט פרטית — </w:t>
      </w:r>
      <w:r>
        <w:rPr>
          <w:rFonts w:ascii="Arial" w:cs="Arial" w:eastAsia="Arial" w:hAnsi="Arial"/>
          <w:b/>
          <w:bCs/>
          <w:color w:val="1A1A1A"/>
          <w:sz w:val="19"/>
          <w:szCs w:val="19"/>
          <w:rtl/>
        </w:rPr>
        <w:t xml:space="preserve">אבל התשובה מתהפכת אם הלקוח הוא גוף ציבורי</w:t>
      </w:r>
      <w:r>
        <w:rPr>
          <w:rFonts w:ascii="Arial" w:cs="Arial" w:eastAsia="Arial" w:hAnsi="Arial"/>
          <w:b w:val="false"/>
          <w:bCs w:val="false"/>
          <w:color w:val="1A1A1A"/>
          <w:sz w:val="19"/>
          <w:szCs w:val="19"/>
          <w:rtl/>
        </w:rPr>
        <w:t xml:space="preserve"> (עירייה, מתנ"ס, חברה עירונית או זרוע של רשות מקומית), ואז גם רמת האבטחה קופצת לבינונית בלי קשר למספר בעלי ההרשאה. אני מבקש את ההכרעה בשני התרחישים, כי היא נכנסת לתבנית שאני מוסר לכל אגודה חדשה.</w:t>
      </w:r>
    </w:p>
    <w:p>
      <w:pPr>
        <w:bidi/>
        <w:spacing w:after="90" w:before="260"/>
        <w:jc w:val="right"/>
      </w:pPr>
      <w:r>
        <w:rPr>
          <w:rFonts w:ascii="Arial" w:cs="Arial" w:eastAsia="Arial" w:hAnsi="Arial"/>
          <w:b/>
          <w:bCs/>
          <w:color w:val="1A1A1A"/>
          <w:sz w:val="21"/>
          <w:szCs w:val="21"/>
          <w:rtl/>
        </w:rPr>
        <w:t xml:space="preserve">פריט 5 — כתב ההתחייבות החד-צדדי, וגילוי שאני מעדיף לומר מראש</w:t>
      </w:r>
    </w:p>
    <w:p>
      <w:pPr>
        <w:bidi/>
        <w:spacing w:after="90" w:before="0" w:line="260"/>
        <w:jc w:val="right"/>
      </w:pPr>
      <w:r>
        <w:rPr>
          <w:rFonts w:ascii="Arial" w:cs="Arial" w:eastAsia="Arial" w:hAnsi="Arial"/>
          <w:b/>
          <w:bCs/>
          <w:color w:val="1A1A1A"/>
          <w:sz w:val="19"/>
          <w:szCs w:val="19"/>
          <w:rtl/>
        </w:rPr>
        <w:t xml:space="preserve">ב-16.9 חתמתי ומסרתי לאגודת הפיילוט כתב התחייבות חד-צדדי</w:t>
      </w:r>
      <w:r>
        <w:rPr>
          <w:rFonts w:ascii="Arial" w:cs="Arial" w:eastAsia="Arial" w:hAnsi="Arial"/>
          <w:b w:val="false"/>
          <w:bCs w:val="false"/>
          <w:color w:val="1A1A1A"/>
          <w:sz w:val="19"/>
          <w:szCs w:val="19"/>
          <w:rtl/>
        </w:rPr>
        <w:t xml:space="preserve"> (מצורף 2) — התחייבות שלי כלפיה בנוגע למידע האגודה: מטרת הגישה והיקפה, איסורי שימוש והצלבה, סודיות, מיקום אחסון, גיבוי, אירוע אבטחה, פניות נושאי מידע, וסיום ההתקשרות.</w:t>
      </w:r>
    </w:p>
    <w:p>
      <w:pPr>
        <w:bidi/>
        <w:spacing w:after="90" w:before="0" w:line="260"/>
        <w:jc w:val="right"/>
      </w:pPr>
      <w:r>
        <w:rPr>
          <w:rFonts w:ascii="Arial" w:cs="Arial" w:eastAsia="Arial" w:hAnsi="Arial"/>
          <w:b/>
          <w:bCs/>
          <w:color w:val="1A1A1A"/>
          <w:sz w:val="19"/>
          <w:szCs w:val="19"/>
          <w:rtl/>
        </w:rPr>
        <w:t xml:space="preserve">למה:</w:t>
      </w:r>
      <w:r>
        <w:rPr>
          <w:rFonts w:ascii="Arial" w:cs="Arial" w:eastAsia="Arial" w:hAnsi="Arial"/>
          <w:b w:val="false"/>
          <w:bCs w:val="false"/>
          <w:color w:val="1A1A1A"/>
          <w:sz w:val="19"/>
          <w:szCs w:val="19"/>
          <w:rtl/>
        </w:rPr>
        <w:t xml:space="preserve"> מדיניות הפרטיות שהאגודה מפרסמת הצהירה בפני הורים ומאמנים על הגבלות החלות על גישתי למידע — ולא היה מאחוריהן שום מסמך. ההתחייבות נועדה לסגור את הפער </w:t>
      </w:r>
      <w:r>
        <w:rPr>
          <w:rFonts w:ascii="Arial" w:cs="Arial" w:eastAsia="Arial" w:hAnsi="Arial"/>
          <w:b/>
          <w:bCs/>
          <w:color w:val="1A1A1A"/>
          <w:sz w:val="19"/>
          <w:szCs w:val="19"/>
          <w:rtl/>
        </w:rPr>
        <w:t xml:space="preserve">עכשיו</w:t>
      </w:r>
      <w:r>
        <w:rPr>
          <w:rFonts w:ascii="Arial" w:cs="Arial" w:eastAsia="Arial" w:hAnsi="Arial"/>
          <w:b w:val="false"/>
          <w:bCs w:val="false"/>
          <w:color w:val="1A1A1A"/>
          <w:sz w:val="19"/>
          <w:szCs w:val="19"/>
          <w:rtl/>
        </w:rPr>
        <w:t xml:space="preserve">, ולא במועד חתימת הנספח.</w:t>
      </w:r>
    </w:p>
    <w:p>
      <w:pPr>
        <w:bidi/>
        <w:spacing w:after="90" w:before="0" w:line="260"/>
        <w:jc w:val="right"/>
      </w:pPr>
      <w:r>
        <w:rPr>
          <w:rFonts w:ascii="Arial" w:cs="Arial" w:eastAsia="Arial" w:hAnsi="Arial"/>
          <w:b/>
          <w:bCs/>
          <w:color w:val="1A1A1A"/>
          <w:sz w:val="19"/>
          <w:szCs w:val="19"/>
          <w:rtl/>
        </w:rPr>
        <w:t xml:space="preserve">ומה שחשוב שאומר במפורש, כי אני מעדיף שתשמעי אותו ממני:</w:t>
      </w:r>
      <w:r>
        <w:rPr>
          <w:rFonts w:ascii="Arial" w:cs="Arial" w:eastAsia="Arial" w:hAnsi="Arial"/>
          <w:b w:val="false"/>
          <w:bCs w:val="false"/>
          <w:color w:val="1A1A1A"/>
          <w:sz w:val="19"/>
          <w:szCs w:val="19"/>
          <w:rtl/>
        </w:rPr>
        <w:t xml:space="preserve"> </w:t>
      </w:r>
      <w:r>
        <w:rPr>
          <w:rFonts w:ascii="Arial" w:cs="Arial" w:eastAsia="Arial" w:hAnsi="Arial"/>
          <w:b/>
          <w:bCs/>
          <w:color w:val="1A1A1A"/>
          <w:sz w:val="19"/>
          <w:szCs w:val="19"/>
          <w:rtl/>
        </w:rPr>
        <w:t xml:space="preserve">מסמך חד-צדדי אינו הסכם, ואינו סוגר את חובת תקנה 15</w:t>
      </w:r>
      <w:r>
        <w:rPr>
          <w:rFonts w:ascii="Arial" w:cs="Arial" w:eastAsia="Arial" w:hAnsi="Arial"/>
          <w:b w:val="false"/>
          <w:bCs w:val="false"/>
          <w:color w:val="1A1A1A"/>
          <w:sz w:val="19"/>
          <w:szCs w:val="19"/>
          <w:rtl/>
        </w:rPr>
        <w:t xml:space="preserve">, שמחייבת הסכם בין בעל המאגר לגורם החיצוני. זהו פתרון ביניים בלבד. הנספח, כשייחתם, אמור לבוא במקומו ולגבור עליו (כך גם נכתב בסעיף 12.2 בנוסח).</w:t>
      </w:r>
    </w:p>
    <w:p>
      <w:pPr>
        <w:bidi/>
        <w:spacing w:after="90" w:before="0" w:line="260"/>
        <w:jc w:val="right"/>
      </w:pPr>
      <w:r>
        <w:rPr>
          <w:rFonts w:ascii="Arial" w:cs="Arial" w:eastAsia="Arial" w:hAnsi="Arial"/>
          <w:b/>
          <w:bCs/>
          <w:color w:val="1A1A1A"/>
          <w:sz w:val="19"/>
          <w:szCs w:val="19"/>
          <w:rtl/>
        </w:rPr>
        <w:t xml:space="preserve">זהו מסמך של עמוד אחד, והוא כבר בידי לקוח</w:t>
      </w:r>
      <w:r>
        <w:rPr>
          <w:rFonts w:ascii="Arial" w:cs="Arial" w:eastAsia="Arial" w:hAnsi="Arial"/>
          <w:b w:val="false"/>
          <w:bCs w:val="false"/>
          <w:color w:val="1A1A1A"/>
          <w:sz w:val="19"/>
          <w:szCs w:val="19"/>
          <w:rtl/>
        </w:rPr>
        <w:t xml:space="preserve"> — ולכן אם משהו בו טעון תיקון, אשמח לדעת מוקדם ככל האפשר ולמסור נוסח מעודכן.</w:t>
      </w:r>
    </w:p>
    <w:p>
      <w:pPr>
        <w:bidi/>
        <w:spacing w:after="90" w:before="260"/>
        <w:jc w:val="right"/>
      </w:pPr>
      <w:r>
        <w:rPr>
          <w:rFonts w:ascii="Arial" w:cs="Arial" w:eastAsia="Arial" w:hAnsi="Arial"/>
          <w:b/>
          <w:bCs/>
          <w:color w:val="1A1A1A"/>
          <w:sz w:val="21"/>
          <w:szCs w:val="21"/>
          <w:rtl/>
        </w:rPr>
        <w:t xml:space="preserve">פריט 17 — §4.4 מתאר מצב שחדל להתקיים ב-17.9</w:t>
      </w:r>
    </w:p>
    <w:p>
      <w:pPr>
        <w:bidi/>
        <w:spacing w:after="90" w:before="0" w:line="260"/>
        <w:jc w:val="right"/>
      </w:pPr>
      <w:r>
        <w:rPr>
          <w:rFonts w:ascii="Arial" w:cs="Arial" w:eastAsia="Arial" w:hAnsi="Arial"/>
          <w:b w:val="false"/>
          <w:bCs w:val="false"/>
          <w:color w:val="1A1A1A"/>
          <w:sz w:val="19"/>
          <w:szCs w:val="19"/>
          <w:rtl/>
        </w:rPr>
        <w:t xml:space="preserve">בטיוטה מ-20.8 סעיף </w:t>
      </w:r>
      <w:r>
        <w:rPr>
          <w:rFonts w:ascii="Arial" w:cs="Arial" w:eastAsia="Arial" w:hAnsi="Arial"/>
          <w:b/>
          <w:bCs/>
          <w:color w:val="1A1A1A"/>
          <w:sz w:val="19"/>
          <w:szCs w:val="19"/>
          <w:rtl/>
        </w:rPr>
        <w:t xml:space="preserve">4.4</w:t>
      </w:r>
      <w:r>
        <w:rPr>
          <w:rFonts w:ascii="Arial" w:cs="Arial" w:eastAsia="Arial" w:hAnsi="Arial"/>
          <w:b w:val="false"/>
          <w:bCs w:val="false"/>
          <w:color w:val="1A1A1A"/>
          <w:sz w:val="19"/>
          <w:szCs w:val="19"/>
          <w:rtl/>
        </w:rPr>
        <w:t xml:space="preserve"> מתאר שדה "הערות" חופשי שהמאמן/ת כותב/ת, </w:t>
      </w:r>
      <w:r>
        <w:rPr>
          <w:rFonts w:ascii="Arial" w:cs="Arial" w:eastAsia="Arial" w:hAnsi="Arial"/>
          <w:b/>
          <w:bCs/>
          <w:color w:val="1A1A1A"/>
          <w:sz w:val="19"/>
          <w:szCs w:val="19"/>
          <w:rtl/>
        </w:rPr>
        <w:t xml:space="preserve">שתוכנו מתפרסם להורים כלשונו</w:t>
      </w:r>
      <w:r>
        <w:rPr>
          <w:rFonts w:ascii="Arial" w:cs="Arial" w:eastAsia="Arial" w:hAnsi="Arial"/>
          <w:b w:val="false"/>
          <w:bCs w:val="false"/>
          <w:color w:val="1A1A1A"/>
          <w:sz w:val="19"/>
          <w:szCs w:val="19"/>
          <w:rtl/>
        </w:rPr>
        <w:t xml:space="preserve">. הערכתי אז הייתה שזהו הסיכון החמור ביותר במוצר: הערת עבודה סבירה כמו "חוזרת מפציעה" היא גם מידע רפואי על קטינה מזוהה, בעלון שמגיע לשלושים משפחות.</w:t>
      </w:r>
    </w:p>
    <w:p>
      <w:pPr>
        <w:bidi/>
        <w:spacing w:after="90" w:before="0" w:line="260"/>
        <w:jc w:val="right"/>
      </w:pPr>
      <w:r>
        <w:rPr>
          <w:rFonts w:ascii="Arial" w:cs="Arial" w:eastAsia="Arial" w:hAnsi="Arial"/>
          <w:b/>
          <w:bCs/>
          <w:color w:val="1A1A1A"/>
          <w:sz w:val="19"/>
          <w:szCs w:val="19"/>
          <w:rtl/>
        </w:rPr>
        <w:t xml:space="preserve">ב-17.9 זה תוקן, ולכן השאלה משתנה:</w:t>
      </w:r>
      <w:r>
        <w:rPr>
          <w:rFonts w:ascii="Arial" w:cs="Arial" w:eastAsia="Arial" w:hAnsi="Arial"/>
          <w:b w:val="false"/>
          <w:bCs w:val="false"/>
          <w:color w:val="1A1A1A"/>
          <w:sz w:val="19"/>
          <w:szCs w:val="19"/>
          <w:rtl/>
        </w:rPr>
        <w:t xml:space="preserve"> השדה הפנימי </w:t>
      </w:r>
      <w:r>
        <w:rPr>
          <w:rFonts w:ascii="Arial" w:cs="Arial" w:eastAsia="Arial" w:hAnsi="Arial"/>
          <w:b/>
          <w:bCs/>
          <w:color w:val="1A1A1A"/>
          <w:sz w:val="19"/>
          <w:szCs w:val="19"/>
          <w:rtl/>
        </w:rPr>
        <w:t xml:space="preserve">אינו מגיע לפורטל כלל</w:t>
      </w:r>
      <w:r>
        <w:rPr>
          <w:rFonts w:ascii="Arial" w:cs="Arial" w:eastAsia="Arial" w:hAnsi="Arial"/>
          <w:b w:val="false"/>
          <w:bCs w:val="false"/>
          <w:color w:val="1A1A1A"/>
          <w:sz w:val="19"/>
          <w:szCs w:val="19"/>
          <w:rtl/>
        </w:rPr>
        <w:t xml:space="preserve"> — הפרסום מוגבל לרשימת שדות סגורה שנאכפת בשרת, השדה נכלל ברשימת האסורים, ובדיקה אוטומטית מפילה פרסום שמחזיר אותו. במקומו קיים שדה נפרד שכל תכליתו להיקרא בידי הורים.</w:t>
      </w:r>
    </w:p>
    <w:p>
      <w:pPr>
        <w:bidi/>
        <w:spacing w:after="90" w:before="0" w:line="260"/>
        <w:jc w:val="right"/>
      </w:pPr>
      <w:r>
        <w:rPr>
          <w:rFonts w:ascii="Arial" w:cs="Arial" w:eastAsia="Arial" w:hAnsi="Arial"/>
          <w:b/>
          <w:bCs/>
          <w:color w:val="1A1A1A"/>
          <w:sz w:val="19"/>
          <w:szCs w:val="19"/>
          <w:rtl/>
        </w:rPr>
        <w:t xml:space="preserve">מה שאני מבקש להכריע, ואלה שתי שאלות ולא אחת:</w:t>
      </w:r>
    </w:p>
    <w:p>
      <w:pPr>
        <w:bidi/>
        <w:spacing w:after="40" w:before="0" w:line="260"/>
        <w:jc w:val="right"/>
      </w:pPr>
      <w:r>
        <w:rPr>
          <w:rFonts w:ascii="Arial" w:cs="Arial" w:eastAsia="Arial" w:hAnsi="Arial"/>
          <w:b w:val="false"/>
          <w:bCs w:val="false"/>
          <w:color w:val="1A1A1A"/>
          <w:sz w:val="19"/>
          <w:szCs w:val="19"/>
          <w:rtl/>
        </w:rPr>
        <w:t xml:space="preserve">1. </w:t>
      </w:r>
      <w:r>
        <w:rPr>
          <w:rFonts w:ascii="Arial" w:cs="Arial" w:eastAsia="Arial" w:hAnsi="Arial"/>
          <w:b/>
          <w:bCs/>
          <w:color w:val="1A1A1A"/>
          <w:sz w:val="19"/>
          <w:szCs w:val="19"/>
          <w:rtl/>
        </w:rPr>
        <w:t xml:space="preserve">ניסוח §4.4 מחדש</w:t>
      </w:r>
      <w:r>
        <w:rPr>
          <w:rFonts w:ascii="Arial" w:cs="Arial" w:eastAsia="Arial" w:hAnsi="Arial"/>
          <w:b w:val="false"/>
          <w:bCs w:val="false"/>
          <w:color w:val="1A1A1A"/>
          <w:sz w:val="19"/>
          <w:szCs w:val="19"/>
          <w:rtl/>
        </w:rPr>
        <w:t xml:space="preserve"> כך שיתאר את המצב הקיים. בנוסחו היום הוא מצהיר על סיכון שאינו קיים, וחתימה עליו ככתבו תיצור פער בכיוון ההפוך.</w:t>
      </w:r>
    </w:p>
    <w:p>
      <w:pPr>
        <w:bidi/>
        <w:spacing w:after="40" w:before="0" w:line="260"/>
        <w:jc w:val="right"/>
      </w:pPr>
      <w:r>
        <w:rPr>
          <w:rFonts w:ascii="Arial" w:cs="Arial" w:eastAsia="Arial" w:hAnsi="Arial"/>
          <w:b w:val="false"/>
          <w:bCs w:val="false"/>
          <w:color w:val="1A1A1A"/>
          <w:sz w:val="19"/>
          <w:szCs w:val="19"/>
          <w:rtl/>
        </w:rPr>
        <w:t xml:space="preserve">2. </w:t>
      </w:r>
      <w:r>
        <w:rPr>
          <w:rFonts w:ascii="Arial" w:cs="Arial" w:eastAsia="Arial" w:hAnsi="Arial"/>
          <w:b/>
          <w:bCs/>
          <w:color w:val="1A1A1A"/>
          <w:sz w:val="19"/>
          <w:szCs w:val="19"/>
          <w:rtl/>
        </w:rPr>
        <w:t xml:space="preserve">ומה שפחות נוח:</w:t>
      </w:r>
      <w:r>
        <w:rPr>
          <w:rFonts w:ascii="Arial" w:cs="Arial" w:eastAsia="Arial" w:hAnsi="Arial"/>
          <w:b w:val="false"/>
          <w:bCs w:val="false"/>
          <w:color w:val="1A1A1A"/>
          <w:sz w:val="19"/>
          <w:szCs w:val="19"/>
          <w:rtl/>
        </w:rPr>
        <w:t xml:space="preserve"> שבועות שפורסמו </w:t>
      </w:r>
      <w:r>
        <w:rPr>
          <w:rFonts w:ascii="Arial" w:cs="Arial" w:eastAsia="Arial" w:hAnsi="Arial"/>
          <w:b/>
          <w:bCs/>
          <w:color w:val="1A1A1A"/>
          <w:sz w:val="19"/>
          <w:szCs w:val="19"/>
          <w:rtl/>
        </w:rPr>
        <w:t xml:space="preserve">לפני</w:t>
      </w:r>
      <w:r>
        <w:rPr>
          <w:rFonts w:ascii="Arial" w:cs="Arial" w:eastAsia="Arial" w:hAnsi="Arial"/>
          <w:b w:val="false"/>
          <w:bCs w:val="false"/>
          <w:color w:val="1A1A1A"/>
          <w:sz w:val="19"/>
          <w:szCs w:val="19"/>
          <w:rtl/>
        </w:rPr>
        <w:t xml:space="preserve"> 17.9 עדיין מחזיקים את ההערה הישנה, והורי אותן קבוצות עדיין יכולים לקרוא אותם. פרסום מחדש מייצר את השבוע הנוכחי בלבד, ולכן זו סריקה ידנית שטרם בוצעה. </w:t>
      </w:r>
      <w:r>
        <w:rPr>
          <w:rFonts w:ascii="Arial" w:cs="Arial" w:eastAsia="Arial" w:hAnsi="Arial"/>
          <w:b/>
          <w:bCs/>
          <w:color w:val="1A1A1A"/>
          <w:sz w:val="19"/>
          <w:szCs w:val="19"/>
          <w:rtl/>
        </w:rPr>
        <w:t xml:space="preserve">האם יש חובת יידוע</w:t>
      </w:r>
      <w:r>
        <w:rPr>
          <w:rFonts w:ascii="Arial" w:cs="Arial" w:eastAsia="Arial" w:hAnsi="Arial"/>
          <w:b w:val="false"/>
          <w:bCs w:val="false"/>
          <w:color w:val="1A1A1A"/>
          <w:sz w:val="19"/>
          <w:szCs w:val="19"/>
          <w:rtl/>
        </w:rPr>
        <w:t xml:space="preserve"> — של האגודה, או שלי כלפיה — ומה היקפה, בהינתן שמדובר בתקופה מוגבלת ובקבוצה ידועה של נמענים.</w:t>
      </w:r>
    </w:p>
    <w:p>
      <w:pPr>
        <w:bidi/>
        <w:spacing w:after="90" w:before="260"/>
        <w:jc w:val="right"/>
      </w:pPr>
      <w:r>
        <w:rPr>
          <w:rFonts w:ascii="Arial" w:cs="Arial" w:eastAsia="Arial" w:hAnsi="Arial"/>
          <w:b/>
          <w:bCs/>
          <w:color w:val="1A1A1A"/>
          <w:sz w:val="21"/>
          <w:szCs w:val="21"/>
          <w:rtl/>
        </w:rPr>
        <w:t xml:space="preserve">קלט לפריט 15 — מדיניות הגיבוי, מידע שלא היה בידייך ב-22.8</w:t>
      </w:r>
    </w:p>
    <w:p>
      <w:pPr>
        <w:bidi/>
        <w:spacing w:after="90" w:before="0" w:line="260"/>
        <w:jc w:val="right"/>
      </w:pPr>
      <w:r>
        <w:rPr>
          <w:rFonts w:ascii="Arial" w:cs="Arial" w:eastAsia="Arial" w:hAnsi="Arial"/>
          <w:b w:val="false"/>
          <w:bCs w:val="false"/>
          <w:color w:val="1A1A1A"/>
          <w:sz w:val="19"/>
          <w:szCs w:val="19"/>
          <w:rtl/>
        </w:rPr>
        <w:t xml:space="preserve">בטיוטה מ-20.8 סעיף </w:t>
      </w:r>
      <w:r>
        <w:rPr>
          <w:rFonts w:ascii="Arial" w:cs="Arial" w:eastAsia="Arial" w:hAnsi="Arial"/>
          <w:b/>
          <w:bCs/>
          <w:color w:val="1A1A1A"/>
          <w:sz w:val="19"/>
          <w:szCs w:val="19"/>
          <w:rtl/>
        </w:rPr>
        <w:t xml:space="preserve">15.4.2 (מחיקת מידע מגיבויים)</w:t>
      </w:r>
      <w:r>
        <w:rPr>
          <w:rFonts w:ascii="Arial" w:cs="Arial" w:eastAsia="Arial" w:hAnsi="Arial"/>
          <w:b w:val="false"/>
          <w:bCs w:val="false"/>
          <w:color w:val="1A1A1A"/>
          <w:sz w:val="19"/>
          <w:szCs w:val="19"/>
          <w:rtl/>
        </w:rPr>
        <w:t xml:space="preserve"> הושאר ריק מסיבה עניינית: </w:t>
      </w:r>
      <w:r>
        <w:rPr>
          <w:rFonts w:ascii="Arial" w:cs="Arial" w:eastAsia="Arial" w:hAnsi="Arial"/>
          <w:b/>
          <w:bCs/>
          <w:color w:val="1A1A1A"/>
          <w:sz w:val="19"/>
          <w:szCs w:val="19"/>
          <w:rtl/>
        </w:rPr>
        <w:t xml:space="preserve">באותו מועד לא הייתה מדיניות גיבוי מוגדרת בפרויקט</w:t>
      </w:r>
      <w:r>
        <w:rPr>
          <w:rFonts w:ascii="Arial" w:cs="Arial" w:eastAsia="Arial" w:hAnsi="Arial"/>
          <w:b w:val="false"/>
          <w:bCs w:val="false"/>
          <w:color w:val="1A1A1A"/>
          <w:sz w:val="19"/>
          <w:szCs w:val="19"/>
          <w:rtl/>
        </w:rPr>
        <w:t xml:space="preserve">, ולא רצינו לנקוב במספר שאין מאחוריו מנגנון. </w:t>
      </w:r>
      <w:r>
        <w:rPr>
          <w:rFonts w:ascii="Arial" w:cs="Arial" w:eastAsia="Arial" w:hAnsi="Arial"/>
          <w:b/>
          <w:bCs/>
          <w:color w:val="1A1A1A"/>
          <w:sz w:val="19"/>
          <w:szCs w:val="19"/>
          <w:rtl/>
        </w:rPr>
        <w:t xml:space="preserve">זה השתנה ב-16.9.2026:</w:t>
      </w:r>
    </w:p>
    <w:p>
      <w:pPr>
        <w:bidi/>
        <w:spacing w:after="40" w:before="0" w:line="260"/>
        <w:jc w:val="right"/>
      </w:pPr>
      <w:r>
        <w:rPr>
          <w:rFonts w:ascii="Arial" w:cs="Arial" w:eastAsia="Arial" w:hAnsi="Arial"/>
          <w:b w:val="false"/>
          <w:bCs w:val="false"/>
          <w:color w:val="1A1A1A"/>
          <w:sz w:val="19"/>
          <w:szCs w:val="19"/>
          <w:rtl/>
        </w:rPr>
        <w:t xml:space="preserve">•  הפרויקט שודרג לתוכנית </w:t>
      </w:r>
      <w:r>
        <w:rPr>
          <w:rFonts w:ascii="Arial" w:cs="Arial" w:eastAsia="Arial" w:hAnsi="Arial"/>
          <w:b/>
          <w:bCs/>
          <w:color w:val="1A1A1A"/>
          <w:sz w:val="19"/>
          <w:szCs w:val="19"/>
          <w:rtl/>
        </w:rPr>
        <w:t xml:space="preserve">Blaze</w:t>
      </w:r>
      <w:r>
        <w:rPr>
          <w:rFonts w:ascii="Arial" w:cs="Arial" w:eastAsia="Arial" w:hAnsi="Arial"/>
          <w:b w:val="false"/>
          <w:bCs w:val="false"/>
          <w:color w:val="1A1A1A"/>
          <w:sz w:val="19"/>
          <w:szCs w:val="19"/>
          <w:rtl/>
        </w:rPr>
        <w:t xml:space="preserve">.</w:t>
      </w:r>
    </w:p>
    <w:p>
      <w:pPr>
        <w:bidi/>
        <w:spacing w:after="40" w:before="0" w:line="260"/>
        <w:jc w:val="right"/>
      </w:pPr>
      <w:r>
        <w:rPr>
          <w:rFonts w:ascii="Arial" w:cs="Arial" w:eastAsia="Arial" w:hAnsi="Arial"/>
          <w:b w:val="false"/>
          <w:bCs w:val="false"/>
          <w:color w:val="1A1A1A"/>
          <w:sz w:val="19"/>
          <w:szCs w:val="19"/>
          <w:rtl/>
        </w:rPr>
        <w:t xml:space="preserve">•  הופעל </w:t>
      </w:r>
      <w:r>
        <w:rPr>
          <w:rFonts w:ascii="Arial" w:cs="Arial" w:eastAsia="Arial" w:hAnsi="Arial"/>
          <w:b/>
          <w:bCs/>
          <w:color w:val="1A1A1A"/>
          <w:sz w:val="19"/>
          <w:szCs w:val="19"/>
          <w:rtl/>
        </w:rPr>
        <w:t xml:space="preserve">PITR (Point-in-Time Recovery) עם חלון שחזור של 7 ימים</w:t>
      </w:r>
      <w:r>
        <w:rPr>
          <w:rFonts w:ascii="Arial" w:cs="Arial" w:eastAsia="Arial" w:hAnsi="Arial"/>
          <w:b w:val="false"/>
          <w:bCs w:val="false"/>
          <w:color w:val="1A1A1A"/>
          <w:sz w:val="19"/>
          <w:szCs w:val="19"/>
          <w:rtl/>
        </w:rPr>
        <w:t xml:space="preserve">.</w:t>
      </w:r>
    </w:p>
    <w:p>
      <w:pPr>
        <w:bidi/>
        <w:spacing w:after="40" w:before="0" w:line="260"/>
        <w:jc w:val="right"/>
      </w:pPr>
      <w:r>
        <w:rPr>
          <w:rFonts w:ascii="Arial" w:cs="Arial" w:eastAsia="Arial" w:hAnsi="Arial"/>
          <w:b w:val="false"/>
          <w:bCs w:val="false"/>
          <w:color w:val="1A1A1A"/>
          <w:sz w:val="19"/>
          <w:szCs w:val="19"/>
          <w:rtl/>
        </w:rPr>
        <w:t xml:space="preserve">•  הופעל </w:t>
      </w:r>
      <w:r>
        <w:rPr>
          <w:rFonts w:ascii="Arial" w:cs="Arial" w:eastAsia="Arial" w:hAnsi="Arial"/>
          <w:b/>
          <w:bCs/>
          <w:color w:val="1A1A1A"/>
          <w:sz w:val="19"/>
          <w:szCs w:val="19"/>
          <w:rtl/>
        </w:rPr>
        <w:t xml:space="preserve">גיבוי יומי מתוזמן</w:t>
      </w:r>
      <w:r>
        <w:rPr>
          <w:rFonts w:ascii="Arial" w:cs="Arial" w:eastAsia="Arial" w:hAnsi="Arial"/>
          <w:b w:val="false"/>
          <w:bCs w:val="false"/>
          <w:color w:val="1A1A1A"/>
          <w:sz w:val="19"/>
          <w:szCs w:val="19"/>
          <w:rtl/>
        </w:rPr>
        <w:t xml:space="preserve">, עם </w:t>
      </w:r>
      <w:r>
        <w:rPr>
          <w:rFonts w:ascii="Arial" w:cs="Arial" w:eastAsia="Arial" w:hAnsi="Arial"/>
          <w:b/>
          <w:bCs/>
          <w:color w:val="1A1A1A"/>
          <w:sz w:val="19"/>
          <w:szCs w:val="19"/>
          <w:rtl/>
        </w:rPr>
        <w:t xml:space="preserve">תקופת שמירה של 98 יום (14 שבועות)</w:t>
      </w:r>
      <w:r>
        <w:rPr>
          <w:rFonts w:ascii="Arial" w:cs="Arial" w:eastAsia="Arial" w:hAnsi="Arial"/>
          <w:b w:val="false"/>
          <w:bCs w:val="false"/>
          <w:color w:val="1A1A1A"/>
          <w:sz w:val="19"/>
          <w:szCs w:val="19"/>
          <w:rtl/>
        </w:rPr>
        <w:t xml:space="preserve">.</w:t>
      </w:r>
    </w:p>
    <w:p>
      <w:pPr>
        <w:bidi/>
        <w:spacing w:after="40" w:before="0" w:line="260"/>
        <w:jc w:val="right"/>
      </w:pPr>
      <w:r>
        <w:rPr>
          <w:rFonts w:ascii="Arial" w:cs="Arial" w:eastAsia="Arial" w:hAnsi="Arial"/>
          <w:b w:val="false"/>
          <w:bCs w:val="false"/>
          <w:color w:val="1A1A1A"/>
          <w:sz w:val="19"/>
          <w:szCs w:val="19"/>
          <w:rtl/>
        </w:rPr>
        <w:t xml:space="preserve">•  מיקום האחסון של מסד הנתונים והגיבויים: </w:t>
      </w:r>
      <w:r>
        <w:rPr>
          <w:rFonts w:ascii="Arial" w:cs="Arial" w:eastAsia="Arial" w:hAnsi="Arial"/>
          <w:b/>
          <w:bCs/>
          <w:color w:val="1A1A1A"/>
          <w:sz w:val="19"/>
          <w:szCs w:val="19"/>
          <w:rtl/>
        </w:rPr>
        <w:t xml:space="preserve">me-west1 (תל אביב, ישראל)</w:t>
      </w:r>
      <w:r>
        <w:rPr>
          <w:rFonts w:ascii="Arial" w:cs="Arial" w:eastAsia="Arial" w:hAnsi="Arial"/>
          <w:b w:val="false"/>
          <w:bCs w:val="false"/>
          <w:color w:val="1A1A1A"/>
          <w:sz w:val="19"/>
          <w:szCs w:val="19"/>
          <w:rtl/>
        </w:rPr>
        <w:t xml:space="preserve">.</w:t>
      </w:r>
    </w:p>
    <w:p>
      <w:pPr>
        <w:bidi/>
        <w:spacing w:after="90" w:before="0" w:line="260"/>
        <w:jc w:val="right"/>
      </w:pPr>
      <w:r>
        <w:rPr>
          <w:rFonts w:ascii="Arial" w:cs="Arial" w:eastAsia="Arial" w:hAnsi="Arial"/>
          <w:b w:val="false"/>
          <w:bCs w:val="false"/>
          <w:color w:val="1A1A1A"/>
          <w:sz w:val="19"/>
          <w:szCs w:val="19"/>
          <w:rtl/>
        </w:rPr>
        <w:t xml:space="preserve">כלומר הקלט שחסר למילוי 15.4.2 קיים עכשיו. אם נדרש נתון נוסף — אשלח מיד.</w:t>
      </w:r>
    </w:p>
    <w:p>
      <w:pPr>
        <w:bidi/>
        <w:spacing w:after="90" w:before="0" w:line="260"/>
        <w:jc w:val="right"/>
      </w:pPr>
      <w:r>
        <w:rPr>
          <w:rFonts w:ascii="Arial" w:cs="Arial" w:eastAsia="Arial" w:hAnsi="Arial"/>
          <w:b w:val="false"/>
          <w:bCs w:val="false"/>
          <w:color w:val="1A1A1A"/>
          <w:sz w:val="19"/>
          <w:szCs w:val="19"/>
          <w:rtl/>
        </w:rPr>
        <w:t xml:space="preserve">---</w:t>
      </w:r>
    </w:p>
    <w:p>
      <w:pPr>
        <w:bidi/>
        <w:spacing w:after="90" w:before="0" w:line="260"/>
        <w:jc w:val="right"/>
      </w:pPr>
      <w:r>
        <w:rPr>
          <w:rFonts w:ascii="Arial" w:cs="Arial" w:eastAsia="Arial" w:hAnsi="Arial"/>
          <w:b w:val="false"/>
          <w:bCs w:val="false"/>
          <w:color w:val="1A1A1A"/>
          <w:sz w:val="19"/>
          <w:szCs w:val="19"/>
          <w:rtl/>
        </w:rPr>
        <w:t xml:space="preserve">אם פריט כלשהו דורש יותר זמן, או דורש מידע נוסף ממני — תעדכני ואספק אותו מיד.</w:t>
      </w:r>
    </w:p>
    <w:p>
      <w:pPr>
        <w:bidi/>
        <w:spacing w:after="90" w:before="0" w:line="260"/>
        <w:jc w:val="right"/>
      </w:pPr>
      <w:r>
        <w:rPr>
          <w:rFonts w:ascii="Arial" w:cs="Arial" w:eastAsia="Arial" w:hAnsi="Arial"/>
          <w:b w:val="false"/>
          <w:bCs w:val="false"/>
          <w:color w:val="1A1A1A"/>
          <w:sz w:val="19"/>
          <w:szCs w:val="19"/>
          <w:rtl/>
        </w:rPr>
        <w:t xml:space="preserve">תודה,</w:t>
      </w:r>
    </w:p>
    <w:p>
      <w:pPr>
        <w:bidi/>
        <w:spacing w:after="90" w:before="0" w:line="260"/>
        <w:jc w:val="right"/>
      </w:pPr>
      <w:r>
        <w:rPr>
          <w:rFonts w:ascii="Arial" w:cs="Arial" w:eastAsia="Arial" w:hAnsi="Arial"/>
          <w:b w:val="false"/>
          <w:bCs w:val="false"/>
          <w:color w:val="1A1A1A"/>
          <w:sz w:val="19"/>
          <w:szCs w:val="19"/>
          <w:rtl/>
        </w:rPr>
        <w:t xml:space="preserve">רונן בן מאיר</w:t>
      </w:r>
    </w:p>
    <w:p>
      <w:pPr>
        <w:bidi/>
        <w:spacing w:after="90" w:before="0" w:line="260"/>
        <w:jc w:val="right"/>
      </w:pPr>
      <w:r>
        <w:rPr>
          <w:rFonts w:ascii="Arial" w:cs="Arial" w:eastAsia="Arial" w:hAnsi="Arial"/>
          <w:b w:val="false"/>
          <w:bCs w:val="false"/>
          <w:color w:val="1A1A1A"/>
          <w:sz w:val="19"/>
          <w:szCs w:val="19"/>
          <w:rtl/>
        </w:rPr>
        <w:t xml:space="preserve">---</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2026-09-22T11:23:02.138Z</dcterms:created>
  <dcterms:modified xsi:type="dcterms:W3CDTF">2026-09-22T11:23:02.139Z</dcterms:modified>
</cp:coreProperties>
</file>

<file path=docProps/custom.xml><?xml version="1.0" encoding="utf-8"?>
<Properties xmlns="http://schemas.openxmlformats.org/officeDocument/2006/custom-properties" xmlns:vt="http://schemas.openxmlformats.org/officeDocument/2006/docPropsVTypes"/>
</file>