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Burkina Faso</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Burkina Faso is presented in this country card as part of Africa, with Burkina Faso also associated with an unspecified subregion and the LDC, LLDC grouping. The filtered data for Burkina Faso highlights 5 projects for Burkina Faso, including 0 active or planned projects for Burkina Faso and 5 completed or closed projects for Burkina Faso.</w:t>
      </w:r>
    </w:p>
    <w:p>
      <w:r>
        <w:t xml:space="preserve">For Burkina Faso, the report includes 8 requests for Burkina Faso, 7 RPTC proposals for Burkina Faso, 3 RPTC activities for Burkina Faso, and 0 travel records for Burkina Faso. Financially, Burkina Faso shows USD 4,862,396 in project budget, $427,239 in proposal planned budget, and $316,554 in consumed RPTC activity budget for Burkina Faso.</w:t>
      </w:r>
    </w:p>
    <w:p>
      <w:r>
        <w:t xml:space="preserve">The main organizational coverage for Burkina Faso points to Division for Inclusive Social Development, Division for Public Institutions and Digital Government, DPIDG, DSDG. Activity records for Burkina Faso list 3,407 participants, including 761 women participants, the current quality review for Burkina Faso includes 67 data quality notes. Current highlights for Burkina Faso include a request focus for Burkina Faso: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Burkina Faso: Capacity building workshop for developing countries presenting voluntary national reviews at the 2026 HLPF ; an activity focus for Burkina Faso: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4,862,396</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$427,239</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67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Evidence-based policy action on youth development in Africa</w:t>
            </w:r>
          </w:p>
        </w:tc>
        <w:tc>
          <w:tcPr>
            <w:tcW w:w="2400" w:type="dxa"/>
          </w:tcPr>
          <w:p>
            <w:r>
              <w:t xml:space="preserve">1617G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16 Sept 2020</w:t>
            </w:r>
          </w:p>
        </w:tc>
        <w:tc>
          <w:tcPr>
            <w:tcW w:w="2400" w:type="dxa"/>
          </w:tcPr>
          <w:p>
            <w:r>
              <w:t xml:space="preserve">19 Dec 2020</w:t>
            </w:r>
          </w:p>
        </w:tc>
        <w:tc>
          <w:tcPr>
            <w:tcW w:w="2400" w:type="dxa"/>
          </w:tcPr>
          <w:p>
            <w:r>
              <w:t xml:space="preserve">USD 390,000</w:t>
            </w:r>
          </w:p>
        </w:tc>
        <w:tc>
          <w:tcPr>
            <w:tcW w:w="2400" w:type="dxa"/>
          </w:tcPr>
          <w:p>
            <w:r>
              <w:t xml:space="preserve">Burkina Faso, Côte d’Ivoire, Togo</w:t>
            </w:r>
          </w:p>
        </w:tc>
        <w:tc>
          <w:tcPr>
            <w:tcW w:w="2400" w:type="dxa"/>
          </w:tcPr>
          <w:p>
            <w:r>
              <w:t xml:space="preserve">Country standardized: 'Cote d'Ivoire' -&gt; 'Côte d’Ivoire'.</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4768</w:t>
            </w:r>
          </w:p>
        </w:tc>
        <w:tc>
          <w:tcPr>
            <w:tcW w:w="2400" w:type="dxa"/>
          </w:tcPr>
          <w:p>
            <w:r>
              <w:t xml:space="preserve">Request #4768 ? 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07 Jun 2023</w:t>
            </w:r>
          </w:p>
        </w:tc>
        <w:tc>
          <w:tcPr>
            <w:tcW w:w="2400" w:type="dxa"/>
          </w:tcPr>
          <w:p>
            <w:r>
              <w:t xml:space="preserve">1</w:t>
            </w:r>
          </w:p>
        </w:tc>
        <w:tc>
          <w:tcPr>
            <w:tcW w:w="2400" w:type="dxa"/>
          </w:tcPr>
          <w:p>
            <w:r>
              <w:t xml:space="preserve">1</w:t>
            </w:r>
          </w:p>
        </w:tc>
        <w:tc>
          <w:tcPr>
            <w:tcW w:w="2400" w:type="dxa"/>
          </w:tcPr>
          <w:p>
            <w:r>
              <w:t xml:space="preserve">Dr. Augustin Kabore | doulkom.adama@yahoo.fr</w:t>
            </w:r>
          </w:p>
        </w:tc>
        <w:tc>
          <w:tcPr>
            <w:tcW w:w="2400" w:type="dxa"/>
          </w:tcPr>
          <w:p>
            <w:r>
              <w:t xml:space="preserve">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Evidence-based Policy Action for Youth Development in Africa: Youth Contributions to Peace and Security</w:t>
            </w:r>
          </w:p>
        </w:tc>
        <w:tc>
          <w:tcPr>
            <w:tcW w:w="2400" w:type="dxa"/>
          </w:tcPr>
          <w:p>
            <w:r>
              <w:t xml:space="preserve">2019</w:t>
            </w:r>
          </w:p>
        </w:tc>
        <w:tc>
          <w:tcPr>
            <w:tcW w:w="2400" w:type="dxa"/>
          </w:tcPr>
          <w:p>
            <w:r>
              <w:t xml:space="preserve">DISD</w:t>
            </w:r>
          </w:p>
        </w:tc>
        <w:tc>
          <w:tcPr>
            <w:tcW w:w="2400" w:type="dxa"/>
          </w:tcPr>
          <w:p>
            <w:r>
              <w:t xml:space="preserve">Burkina Faso, Côte d’Ivoire, Togo</w:t>
            </w:r>
          </w:p>
        </w:tc>
        <w:tc>
          <w:tcPr>
            <w:tcW w:w="2400" w:type="dxa"/>
          </w:tcPr>
          <w:p>
            <w:r>
              <w:t xml:space="preserve">- Responsibility for follow up and consolidation of the project's achievements should be in the hands of governments in partnership with UN agencies and with the support of the wider international community. / - Youth issues should be a cross-government responsibility at the highest level, and recommendations from the project should be reviewed through an inter-ministerial process in each country. / - Commitments made in the workshops must be translated into practice, with both governments and the UN taking responsibility. / - A coordinating structure in each country should be set up to bring together youth, government, and UN to follow up on the recommendations. / - A coordinated UN follow up in each country is necessary, with the UN reviewing achievements and integrating key project components into ongoing programmes. / - Discussions on the results and perspectives of the project should take place between UNDESA and representatives of the UN agencies in country. / - Tripartite meetings in each country with youth representatives, the UN system, and government should be held to review results and consider follow-up and extension of the project. / - Resource mobilisation should involve governments, UN agencies, youth organisations, civil society, and international donors. / - Extend the project to multiply activities and broaden youth networks for peace at national and regional levels. / - Build the capacities of project coordinators in dialogue for peace techniques, networking/partnership management, and resource mobilisation. / - Organise a meeting to share the results of the project with national, regional, and international stakeholders and enlist their support for the extension of the project. / - Prioritise the updating of National Youth Policies incorporating peace and security perspectives and ensure linkage to socio-economic inclusion of young people according to the 2030 Agenda.</w:t>
            </w:r>
          </w:p>
        </w:tc>
        <w:tc>
          <w:tcPr>
            <w:tcW w:w="2400" w:type="dxa"/>
          </w:tcPr>
          <w:p>
            <w:r>
              <w:t xml:space="preserve">- The enthusiasm and engagement of youth participants is a valuable resource that should not be wasted. / - Building skills and confidence for leadership and public speaking among youth is necessary to break down intergenerational and institutional barriers. / - Workshops and networking activities, including the use of Whatsapp groups, effectively extend learning and facilitate coordination among youth. / - Voluntary activity by youth participants can be both a strength and a challenge, especially in contexts with limited financial resources. / - The issues addressed by the project are deep-seated and require sustained, long-term engagement beyond a single project cycle. / - Effective dialogue between youth, government, and UN agencies builds trust and can lead to more inclusive policy processes. / - Financial and resource constraints can limit the reach and sustainability of project activities, especially in remote areas. / - Replication and scaling of successful approaches require planning, resourcing, and the involvement of multiple stakeholders.</w:t>
            </w:r>
          </w:p>
        </w:tc>
        <w:tc>
          <w:tcPr>
            <w:tcW w:w="2400" w:type="dxa"/>
          </w:tcPr>
          <w:p>
            <w:r>
              <w:t xml:space="preserve">https://unitednations.sharepoint.com/sites/DESA-CDPMO/Shared Documents/General/3. Finance Management/5 - DEVELOPMENT ACCOUNT/DA - DESA/03 PROJECTS - CLOSED/DISD/1617G SB-006617 evidence-based youth policy Africa/Final evaluation/EVALUATION UNDESA - FINAL 19 12 19.docx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GeoData_with_ISO3166_alpha3.xlsx: last modified 2026-05-22, more than 30 days before ingestion (134 days).</w:t>
            </w:r>
          </w:p>
        </w:tc>
      </w:tr>
      <w:tr>
        <w:tc>
          <w:tcPr>
            <w:tcW w:w="2400" w:type="dxa"/>
          </w:tcPr>
          <w:p>
            <w:r>
              <w:t xml:space="preserve">11</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12</w:t>
            </w:r>
          </w:p>
        </w:tc>
        <w:tc>
          <w:tcPr>
            <w:tcW w:w="2400" w:type="dxa"/>
          </w:tcPr>
          <w:p>
            <w:r>
              <w:t xml:space="preserve">requests.xlsx record '4741': Countries Country text 'Mayotte' could not be matched; no country assignment was inferred.</w:t>
            </w:r>
          </w:p>
        </w:tc>
      </w:tr>
      <w:tr>
        <w:tc>
          <w:tcPr>
            <w:tcW w:w="2400" w:type="dxa"/>
          </w:tcPr>
          <w:p>
            <w:r>
              <w:t xml:space="preserve">13</w:t>
            </w:r>
          </w:p>
        </w:tc>
        <w:tc>
          <w:tcPr>
            <w:tcW w:w="2400" w:type="dxa"/>
          </w:tcPr>
          <w:p>
            <w:r>
              <w:t xml:space="preserve">requests.xlsx record '4741': Countries Country text 'Reunion' could not be matched; no country assignment was inferred.</w:t>
            </w:r>
          </w:p>
        </w:tc>
      </w:tr>
      <w:tr>
        <w:tc>
          <w:tcPr>
            <w:tcW w:w="2400" w:type="dxa"/>
          </w:tcPr>
          <w:p>
            <w:r>
              <w:t xml:space="preserve">14</w:t>
            </w:r>
          </w:p>
        </w:tc>
        <w:tc>
          <w:tcPr>
            <w:tcW w:w="2400" w:type="dxa"/>
          </w:tcPr>
          <w:p>
            <w:r>
              <w:t xml:space="preserve">requests.xlsx record '4741': Countries Country text 'Saint Helena' could not be matched; no country assignment was inferred.</w:t>
            </w:r>
          </w:p>
        </w:tc>
      </w:tr>
      <w:tr>
        <w:tc>
          <w:tcPr>
            <w:tcW w:w="2400" w:type="dxa"/>
          </w:tcPr>
          <w:p>
            <w:r>
              <w:t xml:space="preserve">15</w:t>
            </w:r>
          </w:p>
        </w:tc>
        <w:tc>
          <w:tcPr>
            <w:tcW w:w="2400" w:type="dxa"/>
          </w:tcPr>
          <w:p>
            <w:r>
              <w:t xml:space="preserve">requests.xlsx record '4741': Country 'Mayotte' could not be matched to an ISO3 value.</w:t>
            </w:r>
          </w:p>
        </w:tc>
      </w:tr>
      <w:tr>
        <w:tc>
          <w:tcPr>
            <w:tcW w:w="2400" w:type="dxa"/>
          </w:tcPr>
          <w:p>
            <w:r>
              <w:t xml:space="preserve">16</w:t>
            </w:r>
          </w:p>
        </w:tc>
        <w:tc>
          <w:tcPr>
            <w:tcW w:w="2400" w:type="dxa"/>
          </w:tcPr>
          <w:p>
            <w:r>
              <w:t xml:space="preserve">requests.xlsx record '4741': Country 'Reunion' could not be matched to an ISO3 value.</w:t>
            </w:r>
          </w:p>
        </w:tc>
      </w:tr>
      <w:tr>
        <w:tc>
          <w:tcPr>
            <w:tcW w:w="2400" w:type="dxa"/>
          </w:tcPr>
          <w:p>
            <w:r>
              <w:t xml:space="preserve">17</w:t>
            </w:r>
          </w:p>
        </w:tc>
        <w:tc>
          <w:tcPr>
            <w:tcW w:w="2400" w:type="dxa"/>
          </w:tcPr>
          <w:p>
            <w:r>
              <w:t xml:space="preserve">requests.xlsx record '4741': Country 'Saint Helena' could not be matched to an ISO3 value.</w:t>
            </w:r>
          </w:p>
        </w:tc>
      </w:tr>
      <w:tr>
        <w:tc>
          <w:tcPr>
            <w:tcW w:w="2400" w:type="dxa"/>
          </w:tcPr>
          <w:p>
            <w:r>
              <w:t xml:space="preserve">18</w:t>
            </w:r>
          </w:p>
        </w:tc>
        <w:tc>
          <w:tcPr>
            <w:tcW w:w="2400" w:type="dxa"/>
          </w:tcPr>
          <w:p>
            <w:r>
              <w:t xml:space="preserve">requests.xlsx record '4741': Country text 'Mayotte' could not be matched; no country assignment was inferred.</w:t>
            </w:r>
          </w:p>
        </w:tc>
      </w:tr>
      <w:tr>
        <w:tc>
          <w:tcPr>
            <w:tcW w:w="2400" w:type="dxa"/>
          </w:tcPr>
          <w:p>
            <w:r>
              <w:t xml:space="preserve">19</w:t>
            </w:r>
          </w:p>
        </w:tc>
        <w:tc>
          <w:tcPr>
            <w:tcW w:w="2400" w:type="dxa"/>
          </w:tcPr>
          <w:p>
            <w:r>
              <w:t xml:space="preserve">requests.xlsx record '4741': Country text 'Reunion' could not be matched; no country assignment was inferred.</w:t>
            </w:r>
          </w:p>
        </w:tc>
      </w:tr>
      <w:tr>
        <w:tc>
          <w:tcPr>
            <w:tcW w:w="2400" w:type="dxa"/>
          </w:tcPr>
          <w:p>
            <w:r>
              <w:t xml:space="preserve">20</w:t>
            </w:r>
          </w:p>
        </w:tc>
        <w:tc>
          <w:tcPr>
            <w:tcW w:w="2400" w:type="dxa"/>
          </w:tcPr>
          <w:p>
            <w:r>
              <w:t xml:space="preserve">requests.xlsx record '4741': Country text 'Saint Helena' could not be matched; no country assignment was inferred.</w:t>
            </w:r>
          </w:p>
        </w:tc>
      </w:tr>
      <w:tr>
        <w:tc>
          <w:tcPr>
            <w:tcW w:w="2400" w:type="dxa"/>
          </w:tcPr>
          <w:p>
            <w:r>
              <w:t xml:space="preserve">21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46</w:t>
            </w:r>
          </w:p>
        </w:tc>
        <w:tc>
          <w:tcPr>
            <w:tcW w:w="2400" w:type="dxa"/>
          </w:tcPr>
          <w:p>
            <w:r>
              <w:t xml:space="preserve">Resolved - Action: duplicate evaluation at evaluations.xlsx row 306 removed; retained row 297 ().</w:t>
            </w:r>
          </w:p>
        </w:tc>
      </w:tr>
      <w:tr>
        <w:tc>
          <w:tcPr>
            <w:tcW w:w="2400" w:type="dxa"/>
          </w:tcPr>
          <w:p>
            <w:r>
              <w:t xml:space="preserve">47</w:t>
            </w:r>
          </w:p>
        </w:tc>
        <w:tc>
          <w:tcPr>
            <w:tcW w:w="2400" w:type="dxa"/>
          </w:tcPr>
          <w:p>
            <w:r>
              <w:t xml:space="preserve">Resolved - Action: duplicate evaluation at evaluations.xlsx row 332 removed; retained row 302 ().</w:t>
            </w:r>
          </w:p>
        </w:tc>
      </w:tr>
      <w:tr>
        <w:tc>
          <w:tcPr>
            <w:tcW w:w="2400" w:type="dxa"/>
          </w:tcPr>
          <w:p>
            <w:r>
              <w:t xml:space="preserve">48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