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Brazil</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Brazil is presented in this country card as part of Americas, with Brazil also associated with an unspecified subregion and the no recorded country group grouping. The filtered data for Brazil highlights 3 projects for Brazil, including 0 active or planned projects for Brazil and 3 completed or closed projects for Brazil.</w:t>
      </w:r>
    </w:p>
    <w:p>
      <w:r>
        <w:t xml:space="preserve">For Brazil, the report includes 23 requests for Brazil, 8 RPTC proposals for Brazil, 3 RPTC activities for Brazil, and 10 travel records for Brazil. Financially, Brazil shows EUR 7,000,000; USD 2,284,296 in project budget, $396,437 in proposal planned budget, and $236,148 in consumed RPTC activity budget for Brazil.</w:t>
      </w:r>
    </w:p>
    <w:p>
      <w:r>
        <w:t xml:space="preserve">The main organizational coverage for Brazil points to Division for Inclusive Social Development, Division for Public Institutions and Digital Government, Division for Sustainable Development Goals, Financing for Sustainable Development Office. Activity records for Brazil list 1,449 participants, including 744 women participants, the current quality review for Brazil includes 67 data quality notes. Current highlights for Brazil include a request focus for Brazil: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Brazil: 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 an activity focus for Brazil: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EUR 7,000,000; USD 2,284,296</w:t>
            </w:r>
          </w:p>
        </w:tc>
      </w:tr>
      <w:tr>
        <w:tc>
          <w:tcPr>
            <w:tcW w:w="2400" w:type="dxa"/>
          </w:tcPr>
          <w:p>
            <w:r>
              <w:t xml:space="preserve">Requests</w:t>
            </w:r>
          </w:p>
        </w:tc>
        <w:tc>
          <w:tcPr>
            <w:tcW w:w="2400" w:type="dxa"/>
          </w:tcPr>
          <w:p>
            <w:r>
              <w:t xml:space="preserve">23</w:t>
            </w:r>
          </w:p>
        </w:tc>
      </w:tr>
      <w:tr>
        <w:tc>
          <w:tcPr>
            <w:tcW w:w="2400" w:type="dxa"/>
          </w:tcPr>
          <w:p>
            <w:r>
              <w:t xml:space="preserve">RPTC proposals</w:t>
            </w:r>
          </w:p>
        </w:tc>
        <w:tc>
          <w:tcPr>
            <w:tcW w:w="2400" w:type="dxa"/>
          </w:tcPr>
          <w:p>
            <w:r>
              <w:t xml:space="preserve">8</w:t>
            </w:r>
          </w:p>
        </w:tc>
      </w:tr>
      <w:tr>
        <w:tc>
          <w:tcPr>
            <w:tcW w:w="2400" w:type="dxa"/>
          </w:tcPr>
          <w:p>
            <w:r>
              <w:t xml:space="preserve">Proposal planned budget</w:t>
            </w:r>
          </w:p>
        </w:tc>
        <w:tc>
          <w:tcPr>
            <w:tcW w:w="2400" w:type="dxa"/>
          </w:tcPr>
          <w:p>
            <w:r>
              <w:t xml:space="preserve">$396,437</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$236,148</w:t>
            </w:r>
          </w:p>
        </w:tc>
      </w:tr>
      <w:tr>
        <w:tc>
          <w:tcPr>
            <w:tcW w:w="2400" w:type="dxa"/>
          </w:tcPr>
          <w:p>
            <w:r>
              <w:t xml:space="preserve">Activity participants</w:t>
            </w:r>
          </w:p>
        </w:tc>
        <w:tc>
          <w:tcPr>
            <w:tcW w:w="2400" w:type="dxa"/>
          </w:tcPr>
          <w:p>
            <w:r>
              <w:t xml:space="preserve">1,449</w:t>
            </w:r>
          </w:p>
        </w:tc>
      </w:tr>
      <w:tr>
        <w:tc>
          <w:tcPr>
            <w:tcW w:w="2400" w:type="dxa"/>
          </w:tcPr>
          <w:p>
            <w:r>
              <w:t xml:space="preserve">Women participants</w:t>
            </w:r>
          </w:p>
        </w:tc>
        <w:tc>
          <w:tcPr>
            <w:tcW w:w="2400" w:type="dxa"/>
          </w:tcPr>
          <w:p>
            <w:r>
              <w:t xml:space="preserve">744</w:t>
            </w:r>
          </w:p>
        </w:tc>
      </w:tr>
      <w:tr>
        <w:tc>
          <w:tcPr>
            <w:tcW w:w="2400" w:type="dxa"/>
          </w:tcPr>
          <w:p>
            <w:r>
              <w:t xml:space="preserve">Travel records</w:t>
            </w:r>
          </w:p>
        </w:tc>
        <w:tc>
          <w:tcPr>
            <w:tcW w:w="2400" w:type="dxa"/>
          </w:tcPr>
          <w:p>
            <w:r>
              <w:t xml:space="preserve">10</w:t>
            </w:r>
          </w:p>
        </w:tc>
      </w:tr>
      <w:tr>
        <w:tc>
          <w:tcPr>
            <w:tcW w:w="2400" w:type="dxa"/>
          </w:tcPr>
          <w:p>
            <w:r>
              <w:t xml:space="preserve">Evaluations</w:t>
            </w:r>
          </w:p>
        </w:tc>
        <w:tc>
          <w:tcPr>
            <w:tcW w:w="2400" w:type="dxa"/>
          </w:tcPr>
          <w:p>
            <w:r>
              <w:t xml:space="preserve">8</w:t>
            </w:r>
          </w:p>
        </w:tc>
      </w:tr>
      <w:tr>
        <w:tc>
          <w:tcPr>
            <w:tcW w:w="2400" w:type="dxa"/>
          </w:tcPr>
          <w:p>
            <w:r>
              <w:t xml:space="preserve">Data quality notes</w:t>
            </w:r>
          </w:p>
        </w:tc>
        <w:tc>
          <w:tcPr>
            <w:tcW w:w="2400" w:type="dxa"/>
          </w:tcPr>
          <w:p>
            <w:r>
              <w:t xml:space="preserve">67</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Natural Capital Accounting and Valuation of Ecosystem Services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Aug 2020</w:t>
            </w:r>
          </w:p>
        </w:tc>
        <w:tc>
          <w:tcPr>
            <w:tcW w:w="2400" w:type="dxa"/>
          </w:tcPr>
          <w:p>
            <w:r>
              <w:t xml:space="preserve">19 Jul 2020</w:t>
            </w:r>
          </w:p>
        </w:tc>
        <w:tc>
          <w:tcPr>
            <w:tcW w:w="2400" w:type="dxa"/>
          </w:tcPr>
          <w:p>
            <w:r>
              <w:t xml:space="preserve">EUR 7,000,000</w:t>
            </w:r>
          </w:p>
        </w:tc>
        <w:tc>
          <w:tcPr>
            <w:tcW w:w="2400" w:type="dxa"/>
          </w:tcPr>
          <w:p>
            <w:r>
              <w:t xml:space="preserve">Brazil, China, India, Mexico, South Africa</w:t>
            </w:r>
          </w:p>
        </w:tc>
        <w:tc>
          <w:tcPr>
            <w:tcW w:w="2400" w:type="dxa"/>
          </w:tcPr>
          <w:p>
            <w:r>
              <w:t xml:space="preserve"/>
            </w:r>
          </w:p>
        </w:tc>
        <w:tc>
          <w:tcPr>
            <w:tcW w:w="2400" w:type="dxa"/>
          </w:tcPr>
          <w:p>
            <w:r>
              <w:t xml:space="preserve">projects.csv record 'Natural Capital Accounting and Valuation of Ecosystem Services | 2020-08-16T00:00:00 | [no project code]': Budget Budget uses EUR; aggregate budget totals do not perform currency conversion. / projects.csv record 'Natural Capital Accounting and Valuation of Ecosystem Services | 2020-08-16T00:00:00 | [no project code]': End date 2020-07-19 is before start date 2020-08-16.</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r>
      <w:tr>
        <w:tc>
          <w:tcPr>
            <w:tcW w:w="2400" w:type="dxa"/>
          </w:tcPr>
          <w:p>
            <w:r>
              <w:t xml:space="preserve">5563</w:t>
            </w:r>
          </w:p>
        </w:tc>
        <w:tc>
          <w:tcPr>
            <w:tcW w:w="2400" w:type="dxa"/>
          </w:tcPr>
          <w:p>
            <w:r>
              <w:t xml:space="preserve">Request #5563 ? 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Under consideration</w:t>
            </w:r>
          </w:p>
        </w:tc>
        <w:tc>
          <w:tcPr>
            <w:tcW w:w="2400" w:type="dxa"/>
          </w:tcPr>
          <w:p>
            <w:r>
              <w:t xml:space="preserve">Statistics Division</w:t>
            </w:r>
          </w:p>
        </w:tc>
        <w:tc>
          <w:tcPr>
            <w:tcW w:w="2400" w:type="dxa"/>
          </w:tcPr>
          <w:p>
            <w:r>
              <w:t xml:space="preserve">11 Jun 2026</w:t>
            </w:r>
          </w:p>
        </w:tc>
        <w:tc>
          <w:tcPr>
            <w:tcW w:w="2400" w:type="dxa"/>
          </w:tcPr>
          <w:p>
            <w:r>
              <w:t xml:space="preserve">01 Sept 2026</w:t>
            </w:r>
          </w:p>
        </w:tc>
        <w:tc>
          <w:tcPr>
            <w:tcW w:w="2400" w:type="dxa"/>
          </w:tcPr>
          <w:p>
            <w:r>
              <w:t xml:space="preserve">30 Sept 2026</w:t>
            </w:r>
          </w:p>
        </w:tc>
        <w:tc>
          <w:tcPr>
            <w:tcW w:w="2400" w:type="dxa"/>
          </w:tcPr>
          <w:p>
            <w:r>
              <w:t xml:space="preserve">Jefte Ochaeta | jochaeta@mail.sib.org.bz</w:t>
            </w:r>
          </w:p>
        </w:tc>
        <w:tc>
          <w:tcPr>
            <w:tcW w:w="2400" w:type="dxa"/>
          </w:tcPr>
          <w:p>
            <w:r>
              <w:t xml:space="preserve">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5451</w:t>
            </w:r>
          </w:p>
        </w:tc>
        <w:tc>
          <w:tcPr>
            <w:tcW w:w="2400" w:type="dxa"/>
          </w:tcPr>
          <w:p>
            <w:r>
              <w:t xml:space="preserve">Request #5451 ? 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Under consideration</w:t>
            </w:r>
          </w:p>
        </w:tc>
        <w:tc>
          <w:tcPr>
            <w:tcW w:w="2400" w:type="dxa"/>
          </w:tcPr>
          <w:p>
            <w:r>
              <w:t xml:space="preserve">Statistics Division</w:t>
            </w:r>
          </w:p>
        </w:tc>
        <w:tc>
          <w:tcPr>
            <w:tcW w:w="2400" w:type="dxa"/>
          </w:tcPr>
          <w:p>
            <w:r>
              <w:t xml:space="preserve">15 Jan 2026</w:t>
            </w:r>
          </w:p>
        </w:tc>
        <w:tc>
          <w:tcPr>
            <w:tcW w:w="2400" w:type="dxa"/>
          </w:tcPr>
          <w:p>
            <w:r>
              <w:t xml:space="preserve">23 Mar 2026</w:t>
            </w:r>
          </w:p>
        </w:tc>
        <w:tc>
          <w:tcPr>
            <w:tcW w:w="2400" w:type="dxa"/>
          </w:tcPr>
          <w:p>
            <w:r>
              <w:t xml:space="preserve">27 Mar 2026</w:t>
            </w:r>
          </w:p>
        </w:tc>
        <w:tc>
          <w:tcPr>
            <w:tcW w:w="2400" w:type="dxa"/>
          </w:tcPr>
          <w:p>
            <w:r>
              <w:t xml:space="preserve">Marko Javorsek | marko.javorsek@un.org</w:t>
            </w:r>
          </w:p>
        </w:tc>
        <w:tc>
          <w:tcPr>
            <w:tcW w:w="2400" w:type="dxa"/>
          </w:tcPr>
          <w:p>
            <w:r>
              <w:t xml:space="preserve">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
            </w:r>
          </w:p>
        </w:tc>
      </w:tr>
      <w:tr>
        <w:tc>
          <w:tcPr>
            <w:tcW w:w="2400" w:type="dxa"/>
          </w:tcPr>
          <w:p>
            <w:r>
              <w:t xml:space="preserve">5395</w:t>
            </w:r>
          </w:p>
        </w:tc>
        <w:tc>
          <w:tcPr>
            <w:tcW w:w="2400" w:type="dxa"/>
          </w:tcPr>
          <w:p>
            <w:r>
              <w:t xml:space="preserve">Request #5395 ? The country requested continued improvement of UN Comtrade by adding more features, notably analytical capabilities. They indicated that they rely heavily on the Comtrade data from other countries to conduct comparative studies, assess trade dynamics, and support the development of Brazil's industrial and trade strategies. The platform has become an essential tool in daily work, transforming raw data into actionable insights for policy formulation.</w:t>
            </w:r>
          </w:p>
        </w:tc>
        <w:tc>
          <w:tcPr>
            <w:tcW w:w="2400" w:type="dxa"/>
          </w:tcPr>
          <w:p>
            <w:r>
              <w:t xml:space="preserve">Ongoing</w:t>
            </w:r>
          </w:p>
        </w:tc>
        <w:tc>
          <w:tcPr>
            <w:tcW w:w="2400" w:type="dxa"/>
          </w:tcPr>
          <w:p>
            <w:r>
              <w:t xml:space="preserve">Statistics Division</w:t>
            </w:r>
          </w:p>
        </w:tc>
        <w:tc>
          <w:tcPr>
            <w:tcW w:w="2400" w:type="dxa"/>
          </w:tcPr>
          <w:p>
            <w:r>
              <w:t xml:space="preserve">17 Oct 2025</w:t>
            </w:r>
          </w:p>
        </w:tc>
        <w:tc>
          <w:tcPr>
            <w:tcW w:w="2400" w:type="dxa"/>
          </w:tcPr>
          <w:p>
            <w:r>
              <w:t xml:space="preserve">01 Jan 2026</w:t>
            </w:r>
          </w:p>
        </w:tc>
        <w:tc>
          <w:tcPr>
            <w:tcW w:w="2400" w:type="dxa"/>
          </w:tcPr>
          <w:p>
            <w:r>
              <w:t xml:space="preserve">31 Mar 2026</w:t>
            </w:r>
          </w:p>
        </w:tc>
        <w:tc>
          <w:tcPr>
            <w:tcW w:w="2400" w:type="dxa"/>
          </w:tcPr>
          <w:p>
            <w:r>
              <w:t xml:space="preserve">Herlon Alves BrandÃ£o | herlon.brandao@mdic.gov.br</w:t>
            </w:r>
          </w:p>
        </w:tc>
        <w:tc>
          <w:tcPr>
            <w:tcW w:w="2400" w:type="dxa"/>
          </w:tcPr>
          <w:p>
            <w:r>
              <w:t xml:space="preserve">The country requested continued improvement of UN Comtrade by adding more features, notably analytical capabilities. They indicated that they rely heavily on the Comtrade data from other countries to conduct comparative studies, assess trade dynamics, and support the development of Brazil's industrial and trade strategies. The platform has become an essential tool in daily work, transforming raw data into actionable insights for policy formulation.</w:t>
            </w:r>
          </w:p>
        </w:tc>
        <w:tc>
          <w:tcPr>
            <w:tcW w:w="2400" w:type="dxa"/>
          </w:tcPr>
          <w:p>
            <w:r>
              <w:t xml:space="preserve"/>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r>
      <w:tr>
        <w:tc>
          <w:tcPr>
            <w:tcW w:w="2400" w:type="dxa"/>
          </w:tcPr>
          <w:p>
            <w:r>
              <w:t xml:space="preserve">5280</w:t>
            </w:r>
          </w:p>
        </w:tc>
        <w:tc>
          <w:tcPr>
            <w:tcW w:w="2400" w:type="dxa"/>
          </w:tcPr>
          <w:p>
            <w:r>
              <w:t xml:space="preserve">Request #5280 ? 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Under consideration</w:t>
            </w:r>
          </w:p>
        </w:tc>
        <w:tc>
          <w:tcPr>
            <w:tcW w:w="2400" w:type="dxa"/>
          </w:tcPr>
          <w:p>
            <w:r>
              <w:t xml:space="preserve">Statistics Division</w:t>
            </w:r>
          </w:p>
        </w:tc>
        <w:tc>
          <w:tcPr>
            <w:tcW w:w="2400" w:type="dxa"/>
          </w:tcPr>
          <w:p>
            <w:r>
              <w:t xml:space="preserve">04 Aug 2025</w:t>
            </w:r>
          </w:p>
        </w:tc>
        <w:tc>
          <w:tcPr>
            <w:tcW w:w="2400" w:type="dxa"/>
          </w:tcPr>
          <w:p>
            <w:r>
              <w:t xml:space="preserve">22 Sept 2025</w:t>
            </w:r>
          </w:p>
        </w:tc>
        <w:tc>
          <w:tcPr>
            <w:tcW w:w="2400" w:type="dxa"/>
          </w:tcPr>
          <w:p>
            <w:r>
              <w:t xml:space="preserve">25 Sept 2025</w:t>
            </w:r>
          </w:p>
        </w:tc>
        <w:tc>
          <w:tcPr>
            <w:tcW w:w="2400" w:type="dxa"/>
          </w:tcPr>
          <w:p>
            <w:r>
              <w:t xml:space="preserve">Marko Javorsek | marko.javorsek@un.org</w:t>
            </w:r>
          </w:p>
        </w:tc>
        <w:tc>
          <w:tcPr>
            <w:tcW w:w="2400" w:type="dxa"/>
          </w:tcPr>
          <w:p>
            <w:r>
              <w:t xml:space="preserve">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5201</w:t>
            </w:r>
          </w:p>
        </w:tc>
        <w:tc>
          <w:tcPr>
            <w:tcW w:w="2400" w:type="dxa"/>
          </w:tcPr>
          <w:p>
            <w:r>
              <w:t xml:space="preserve">Request #5201 ? The Workshop aims to:  / Promote dialogue among family farming cooperatives on their contributions to climate resilience and environmental sustainability;  / Share successful experiences in sustainable agriculture, bioeconomy, and just energy transition;  / Identify barriers and opportunities for integrating cooperatives into national and global climate frameworks;  / Formulate policy recommendations and technical proposals to inform COP 30;  / Inform the cooperative movement on the 2025 Second World Summit on Social Development to enhance support for the implementation of the Summitâ€™s outcomes</w:t>
            </w:r>
          </w:p>
        </w:tc>
        <w:tc>
          <w:tcPr>
            <w:tcW w:w="2400" w:type="dxa"/>
          </w:tcPr>
          <w:p>
            <w:r>
              <w:t xml:space="preserve">Completed</w:t>
            </w:r>
          </w:p>
        </w:tc>
        <w:tc>
          <w:tcPr>
            <w:tcW w:w="2400" w:type="dxa"/>
          </w:tcPr>
          <w:p>
            <w:r>
              <w:t xml:space="preserve">Division for Inclusive Social Development</w:t>
            </w:r>
          </w:p>
        </w:tc>
        <w:tc>
          <w:tcPr>
            <w:tcW w:w="2400" w:type="dxa"/>
          </w:tcPr>
          <w:p>
            <w:r>
              <w:t xml:space="preserve">04 Apr 2025</w:t>
            </w:r>
          </w:p>
        </w:tc>
        <w:tc>
          <w:tcPr>
            <w:tcW w:w="2400" w:type="dxa"/>
          </w:tcPr>
          <w:p>
            <w:r>
              <w:t xml:space="preserve">01 Aug 2025</w:t>
            </w:r>
          </w:p>
        </w:tc>
        <w:tc>
          <w:tcPr>
            <w:tcW w:w="2400" w:type="dxa"/>
          </w:tcPr>
          <w:p>
            <w:r>
              <w:t xml:space="preserve">31 Aug 2025</w:t>
            </w:r>
          </w:p>
        </w:tc>
        <w:tc>
          <w:tcPr>
            <w:tcW w:w="2400" w:type="dxa"/>
          </w:tcPr>
          <w:p>
            <w:r>
              <w:t xml:space="preserve">Mr. Vanderley Ziger | n/a@na.org</w:t>
            </w:r>
          </w:p>
        </w:tc>
        <w:tc>
          <w:tcPr>
            <w:tcW w:w="2400" w:type="dxa"/>
          </w:tcPr>
          <w:p>
            <w:r>
              <w:t xml:space="preserve">The Workshop aims to:  / Promote dialogue among family farming cooperatives on their contributions to climate resilience and environmental sustainability;  / Share successful experiences in sustainable agriculture, bioeconomy, and just energy transition;  / Identify barriers and opportunities for integrating cooperatives into national and global climate frameworks;  / Formulate policy recommendations and technical proposals to inform COP 30;  / Inform the cooperative movement on the 2025 Second World Summit on Social Development to enhance support for the implementation of the Summitâ€™s outcomes</w:t>
            </w:r>
          </w:p>
        </w:tc>
        <w:tc>
          <w:tcPr>
            <w:tcW w:w="2400" w:type="dxa"/>
          </w:tcPr>
          <w:p>
            <w:r>
              <w:t xml:space="preserve"/>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r>
      <w:tr>
        <w:tc>
          <w:tcPr>
            <w:tcW w:w="2400" w:type="dxa"/>
          </w:tcPr>
          <w:p>
            <w:r>
              <w:t xml:space="preserve">5097</w:t>
            </w:r>
          </w:p>
        </w:tc>
        <w:tc>
          <w:tcPr>
            <w:tcW w:w="2400" w:type="dxa"/>
          </w:tcPr>
          <w:p>
            <w:r>
              <w:t xml:space="preserve">Request #5097 ? Invitation to deliver a workshop focusing on the key findings based on the EGDI methodology, in the framework of our ministerial meeting, November 25 and 28. In recent months, our institution has received numerous requests from LAC countries, particularly from SIDS, to incorporate a workshop session on the E-Government Survey. The objective is to enhance participants' understanding of the survey methodology and explore strategies for digitally transforming the LAC region.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Aug 2024</w:t>
            </w:r>
          </w:p>
        </w:tc>
        <w:tc>
          <w:tcPr>
            <w:tcW w:w="2400" w:type="dxa"/>
          </w:tcPr>
          <w:p>
            <w:r>
              <w:t xml:space="preserve">26 Nov 2024</w:t>
            </w:r>
          </w:p>
        </w:tc>
        <w:tc>
          <w:tcPr>
            <w:tcW w:w="2400" w:type="dxa"/>
          </w:tcPr>
          <w:p>
            <w:r>
              <w:t xml:space="preserve">28 Nov 2024</w:t>
            </w:r>
          </w:p>
        </w:tc>
        <w:tc>
          <w:tcPr>
            <w:tcW w:w="2400" w:type="dxa"/>
          </w:tcPr>
          <w:p>
            <w:r>
              <w:t xml:space="preserve">Roberto LÃ³pez | gobiernodigital@iadb.org</w:t>
            </w:r>
          </w:p>
        </w:tc>
        <w:tc>
          <w:tcPr>
            <w:tcW w:w="2400" w:type="dxa"/>
          </w:tcPr>
          <w:p>
            <w:r>
              <w:t xml:space="preserve">Invitation to deliver a workshop focusing on the key findings based on the EGDI methodology, in the framework of our ministerial meeting, November 25 and 28. In recent months, our institution has received numerous requests from LAC countries, particularly from SIDS, to incorporate a workshop session on the E-Government Survey. The objective is to enhance participants' understanding of the survey methodology and explore strategies for digitally transforming the LAC region.</w:t>
            </w:r>
          </w:p>
        </w:tc>
        <w:tc>
          <w:tcPr>
            <w:tcW w:w="2400" w:type="dxa"/>
          </w:tcPr>
          <w:p>
            <w:r>
              <w:t xml:space="preserve"/>
            </w:r>
          </w:p>
        </w:tc>
      </w:tr>
      <w:tr>
        <w:tc>
          <w:tcPr>
            <w:tcW w:w="2400" w:type="dxa"/>
          </w:tcPr>
          <w:p>
            <w:r>
              <w:t xml:space="preserve">5083</w:t>
            </w:r>
          </w:p>
        </w:tc>
        <w:tc>
          <w:tcPr>
            <w:tcW w:w="2400" w:type="dxa"/>
          </w:tcPr>
          <w:p>
            <w:r>
              <w:t xml:space="preserve">Request #5083 ? 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Completed</w:t>
            </w:r>
          </w:p>
        </w:tc>
        <w:tc>
          <w:tcPr>
            <w:tcW w:w="2400" w:type="dxa"/>
          </w:tcPr>
          <w:p>
            <w:r>
              <w:t xml:space="preserve">Statistics Division</w:t>
            </w:r>
          </w:p>
        </w:tc>
        <w:tc>
          <w:tcPr>
            <w:tcW w:w="2400" w:type="dxa"/>
          </w:tcPr>
          <w:p>
            <w:r>
              <w:t xml:space="preserve">20 Sept 2024</w:t>
            </w:r>
          </w:p>
        </w:tc>
        <w:tc>
          <w:tcPr>
            <w:tcW w:w="2400" w:type="dxa"/>
          </w:tcPr>
          <w:p>
            <w:r>
              <w:t xml:space="preserve">21 Sept 2024</w:t>
            </w:r>
          </w:p>
        </w:tc>
        <w:tc>
          <w:tcPr>
            <w:tcW w:w="2400" w:type="dxa"/>
          </w:tcPr>
          <w:p>
            <w:r>
              <w:t xml:space="preserve">31 Jan 2025</w:t>
            </w:r>
          </w:p>
        </w:tc>
        <w:tc>
          <w:tcPr>
            <w:tcW w:w="2400" w:type="dxa"/>
          </w:tcPr>
          <w:p>
            <w:r>
              <w:t xml:space="preserve">Camilo Andres Mendez Coronado | camendezc@dane.gov.co</w:t>
            </w:r>
          </w:p>
        </w:tc>
        <w:tc>
          <w:tcPr>
            <w:tcW w:w="2400" w:type="dxa"/>
          </w:tcPr>
          <w:p>
            <w:r>
              <w:t xml:space="preserve">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
            </w:r>
          </w:p>
        </w:tc>
      </w:tr>
      <w:tr>
        <w:tc>
          <w:tcPr>
            <w:tcW w:w="2400" w:type="dxa"/>
          </w:tcPr>
          <w:p>
            <w:r>
              <w:t xml:space="preserve">4932</w:t>
            </w:r>
          </w:p>
        </w:tc>
        <w:tc>
          <w:tcPr>
            <w:tcW w:w="2400" w:type="dxa"/>
          </w:tcPr>
          <w:p>
            <w:r>
              <w:t xml:space="preserve">Request #4932 ? The Government of Brazil will be hosting COP30 in 2025. The conference will take place in the Amazonian city of Belem, in a region inhabited by indigenous peoples, who the government consider to be important protectors of the environment. The government has sent a request for capacity building to strengthen the capacities of indigenous peoples to contribute to environmental sustainability through cooperatives. The workshop will be an opportunity to showcase the role of cooperatives in promoting sustainable development in the run-up to 2025, which the General Assembly has proclaimed as the International Year of Cooperatives.</w:t>
            </w:r>
          </w:p>
        </w:tc>
        <w:tc>
          <w:tcPr>
            <w:tcW w:w="2400" w:type="dxa"/>
          </w:tcPr>
          <w:p>
            <w:r>
              <w:t xml:space="preserve">Completed</w:t>
            </w:r>
          </w:p>
        </w:tc>
        <w:tc>
          <w:tcPr>
            <w:tcW w:w="2400" w:type="dxa"/>
          </w:tcPr>
          <w:p>
            <w:r>
              <w:t xml:space="preserve">Division for Inclusive Social Development</w:t>
            </w:r>
          </w:p>
        </w:tc>
        <w:tc>
          <w:tcPr>
            <w:tcW w:w="2400" w:type="dxa"/>
          </w:tcPr>
          <w:p>
            <w:r>
              <w:t xml:space="preserve">08 Mar 2024</w:t>
            </w:r>
          </w:p>
        </w:tc>
        <w:tc>
          <w:tcPr>
            <w:tcW w:w="2400" w:type="dxa"/>
          </w:tcPr>
          <w:p>
            <w:r>
              <w:t xml:space="preserve"/>
            </w:r>
          </w:p>
        </w:tc>
        <w:tc>
          <w:tcPr>
            <w:tcW w:w="2400" w:type="dxa"/>
          </w:tcPr>
          <w:p>
            <w:r>
              <w:t xml:space="preserve">01 Jun 2024</w:t>
            </w:r>
          </w:p>
        </w:tc>
        <w:tc>
          <w:tcPr>
            <w:tcW w:w="2400" w:type="dxa"/>
          </w:tcPr>
          <w:p>
            <w:r>
              <w:t xml:space="preserve">Nelson Andrade | nelson.andrade@agro.gov.br</w:t>
            </w:r>
          </w:p>
        </w:tc>
        <w:tc>
          <w:tcPr>
            <w:tcW w:w="2400" w:type="dxa"/>
          </w:tcPr>
          <w:p>
            <w:r>
              <w:t xml:space="preserve">The Government of Brazil will be hosting COP30 in 2025. The conference will take place in the Amazonian city of Belem, in a region inhabited by indigenous peoples, who the government consider to be important protectors of the environment. The government has sent a request for capacity building to strengthen the capacities of indigenous peoples to contribute to environmental sustainability through cooperatives. The workshop will be an opportunity to showcase the role of cooperatives in promoting sustainable development in the run-up to 2025, which the General Assembly has proclaimed as the International Year of Cooperatives.</w:t>
            </w:r>
          </w:p>
        </w:tc>
        <w:tc>
          <w:tcPr>
            <w:tcW w:w="2400" w:type="dxa"/>
          </w:tcPr>
          <w:p>
            <w:r>
              <w:t xml:space="preserve"/>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r>
      <w:tr>
        <w:tc>
          <w:tcPr>
            <w:tcW w:w="2400" w:type="dxa"/>
          </w:tcPr>
          <w:p>
            <w:r>
              <w:t xml:space="preserve">4700</w:t>
            </w:r>
          </w:p>
        </w:tc>
        <w:tc>
          <w:tcPr>
            <w:tcW w:w="2400" w:type="dxa"/>
          </w:tcPr>
          <w:p>
            <w:r>
              <w:t xml:space="preserve">Request #4700 ? DPIDG has been requested to collaborate with the  Federal Court of Accounts of Brazil (TCU) and Development of a tool for SAIs to conduct rapid assessments of national responses to climate change, in the context of TCUâ€™s ClimateScanner initiative.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14 Apr 2023</w:t>
            </w:r>
          </w:p>
        </w:tc>
        <w:tc>
          <w:tcPr>
            <w:tcW w:w="2400" w:type="dxa"/>
          </w:tcPr>
          <w:p>
            <w:r>
              <w:t xml:space="preserve">04 Jan 2023</w:t>
            </w:r>
          </w:p>
        </w:tc>
        <w:tc>
          <w:tcPr>
            <w:tcW w:w="2400" w:type="dxa"/>
          </w:tcPr>
          <w:p>
            <w:r>
              <w:t xml:space="preserve"/>
            </w:r>
          </w:p>
        </w:tc>
        <w:tc>
          <w:tcPr>
            <w:tcW w:w="2400" w:type="dxa"/>
          </w:tcPr>
          <w:p>
            <w:r>
              <w:t xml:space="preserve">Mr. Bruno Dantas | serint@tcu.gov.br</w:t>
            </w:r>
          </w:p>
        </w:tc>
        <w:tc>
          <w:tcPr>
            <w:tcW w:w="2400" w:type="dxa"/>
          </w:tcPr>
          <w:p>
            <w:r>
              <w:t xml:space="preserve">DPIDG has been requested to collaborate with the  Federal Court of Accounts of Brazil (TCU) and Development of a tool for SAIs to conduct rapid assessments of national responses to climate change, in the context of TCUâ€™s ClimateScanner initiative.</w:t>
            </w:r>
          </w:p>
        </w:tc>
        <w:tc>
          <w:tcPr>
            <w:tcW w:w="2400" w:type="dxa"/>
          </w:tcPr>
          <w:p>
            <w:r>
              <w:t xml:space="preserve"/>
            </w:r>
          </w:p>
        </w:tc>
      </w:tr>
      <w:tr>
        <w:tc>
          <w:tcPr>
            <w:tcW w:w="2400" w:type="dxa"/>
          </w:tcPr>
          <w:p>
            <w:r>
              <w:t xml:space="preserve">4236</w:t>
            </w:r>
          </w:p>
        </w:tc>
        <w:tc>
          <w:tcPr>
            <w:tcW w:w="2400" w:type="dxa"/>
          </w:tcPr>
          <w:p>
            <w:r>
              <w:t xml:space="preserve">Request #4236 ? Since the global economic and financial crises, UNSD together with Eurostat and national statistical offices developed an International Programme on Short-term Statistics adopted by the UN Statistical Commission. Four manuals were prepared as part of this Programme and close collaboration was initiated with official statisticians, the academic and research community (such as CIRET) and users which proved very useful in the development of these handbooks and technical cooperation activities of UNSD. Since 2014 UNSD has been organizing a one-day capacity building Workshop prior to the CIRET Conference to support countries with implementing the International Programme on Short-term Statistics.</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
            </w:r>
          </w:p>
        </w:tc>
        <w:tc>
          <w:tcPr>
            <w:tcW w:w="2400" w:type="dxa"/>
          </w:tcPr>
          <w:p>
            <w:r>
              <w:t xml:space="preserve"/>
            </w:r>
          </w:p>
        </w:tc>
        <w:tc>
          <w:tcPr>
            <w:tcW w:w="2400" w:type="dxa"/>
          </w:tcPr>
          <w:p>
            <w:r>
              <w:t xml:space="preserve">Ilaria Di Matteo | dimatteo@un.org</w:t>
            </w:r>
          </w:p>
        </w:tc>
        <w:tc>
          <w:tcPr>
            <w:tcW w:w="2400" w:type="dxa"/>
          </w:tcPr>
          <w:p>
            <w:r>
              <w:t xml:space="preserve">Since the global economic and financial crises, UNSD together with Eurostat and national statistical offices developed an International Programme on Short-term Statistics adopted by the UN Statistical Commission. Four manuals were prepared as part of this Programme and close collaboration was initiated with official statisticians, the academic and research community (such as CIRET) and users which proved very useful in the development of these handbooks and technical cooperation activities of UNSD. Since 2014 UNSD has been organizing a one-day capacity building Workshop prior to the CIRET Conference to support countries with implementing the International Programme on Short-term Statistics.</w:t>
            </w:r>
          </w:p>
        </w:tc>
        <w:tc>
          <w:tcPr>
            <w:tcW w:w="2400" w:type="dxa"/>
          </w:tcPr>
          <w:p>
            <w:r>
              <w:t xml:space="preserve"/>
            </w:r>
          </w:p>
        </w:tc>
      </w:tr>
      <w:tr>
        <w:tc>
          <w:tcPr>
            <w:tcW w:w="2400" w:type="dxa"/>
          </w:tcPr>
          <w:p>
            <w:r>
              <w:t xml:space="preserve">4132</w:t>
            </w:r>
          </w:p>
        </w:tc>
        <w:tc>
          <w:tcPr>
            <w:tcW w:w="2400" w:type="dxa"/>
          </w:tcPr>
          <w:p>
            <w:r>
              <w:t xml:space="preserve">Request #4132 ? DPIDG/ ISDGB was requested by the International Budget Partnership (IBP), Federal Court of Accounts of Brazil, to provide support in implementing the program â€œStrengthening Budget Credibility for Service Deliveryâ€ and support Supreme Audit Institutions in developing a handbook on budget credibility for SAIs and take part in several activities organized by the Federal Court of Accounts of Brazil.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Oct 2021</w:t>
            </w:r>
          </w:p>
        </w:tc>
        <w:tc>
          <w:tcPr>
            <w:tcW w:w="2400" w:type="dxa"/>
          </w:tcPr>
          <w:p>
            <w:r>
              <w:t xml:space="preserve">01 Oct 2021</w:t>
            </w:r>
          </w:p>
        </w:tc>
        <w:tc>
          <w:tcPr>
            <w:tcW w:w="2400" w:type="dxa"/>
          </w:tcPr>
          <w:p>
            <w:r>
              <w:t xml:space="preserve">31 Dec 2022</w:t>
            </w:r>
          </w:p>
        </w:tc>
        <w:tc>
          <w:tcPr>
            <w:tcW w:w="2400" w:type="dxa"/>
          </w:tcPr>
          <w:p>
            <w:r>
              <w:t xml:space="preserve">ANA ARRAES  President | na@na</w:t>
            </w:r>
          </w:p>
        </w:tc>
        <w:tc>
          <w:tcPr>
            <w:tcW w:w="2400" w:type="dxa"/>
          </w:tcPr>
          <w:p>
            <w:r>
              <w:t xml:space="preserve">DPIDG/ ISDGB was requested by the International Budget Partnership (IBP), Federal Court of Accounts of Brazil, to provide support in implementing the program â€œStrengthening Budget Credibility for Service Deliveryâ€ and support Supreme Audit Institutions in developing a handbook on budget credibility for SAIs and take part in several activities organized by the Federal Court of Accounts of Brazil.</w:t>
            </w:r>
          </w:p>
        </w:tc>
        <w:tc>
          <w:tcPr>
            <w:tcW w:w="2400" w:type="dxa"/>
          </w:tcPr>
          <w:p>
            <w:r>
              <w:t xml:space="preserve"/>
            </w:r>
          </w:p>
        </w:tc>
      </w:tr>
      <w:tr>
        <w:tc>
          <w:tcPr>
            <w:tcW w:w="2400" w:type="dxa"/>
          </w:tcPr>
          <w:p>
            <w:r>
              <w:t xml:space="preserve">4112</w:t>
            </w:r>
          </w:p>
        </w:tc>
        <w:tc>
          <w:tcPr>
            <w:tcW w:w="2400" w:type="dxa"/>
          </w:tcPr>
          <w:p>
            <w:r>
              <w:t xml:space="preserve">Request #4112 ? Project proposal</w:t>
            </w:r>
          </w:p>
        </w:tc>
        <w:tc>
          <w:tcPr>
            <w:tcW w:w="2400" w:type="dxa"/>
          </w:tcPr>
          <w:p>
            <w:r>
              <w:t xml:space="preserve">Completed</w:t>
            </w:r>
          </w:p>
        </w:tc>
        <w:tc>
          <w:tcPr>
            <w:tcW w:w="2400" w:type="dxa"/>
          </w:tcPr>
          <w:p>
            <w:r>
              <w:t xml:space="preserve">Division for Inclusive Social Development</w:t>
            </w:r>
          </w:p>
        </w:tc>
        <w:tc>
          <w:tcPr>
            <w:tcW w:w="2400" w:type="dxa"/>
          </w:tcPr>
          <w:p>
            <w:r>
              <w:t xml:space="preserve">17 Mar 2022</w:t>
            </w:r>
          </w:p>
        </w:tc>
        <w:tc>
          <w:tcPr>
            <w:tcW w:w="2400" w:type="dxa"/>
          </w:tcPr>
          <w:p>
            <w:r>
              <w:t xml:space="preserve">05 Jan 2022</w:t>
            </w:r>
          </w:p>
        </w:tc>
        <w:tc>
          <w:tcPr>
            <w:tcW w:w="2400" w:type="dxa"/>
          </w:tcPr>
          <w:p>
            <w:r>
              <w:t xml:space="preserve"/>
            </w:r>
          </w:p>
        </w:tc>
        <w:tc>
          <w:tcPr>
            <w:tcW w:w="2400" w:type="dxa"/>
          </w:tcPr>
          <w:p>
            <w:r>
              <w:t xml:space="preserve">n/a | joao.martins@ocb.coop.br</w:t>
            </w:r>
          </w:p>
        </w:tc>
        <w:tc>
          <w:tcPr>
            <w:tcW w:w="2400" w:type="dxa"/>
          </w:tcPr>
          <w:p>
            <w:r>
              <w:t xml:space="preserve">Project proposal</w:t>
            </w:r>
          </w:p>
        </w:tc>
        <w:tc>
          <w:tcPr>
            <w:tcW w:w="2400" w:type="dxa"/>
          </w:tcPr>
          <w:p>
            <w:r>
              <w:t xml:space="preserve"/>
            </w:r>
          </w:p>
        </w:tc>
      </w:tr>
      <w:tr>
        <w:tc>
          <w:tcPr>
            <w:tcW w:w="2400" w:type="dxa"/>
          </w:tcPr>
          <w:p>
            <w:r>
              <w:t xml:space="preserve">3971</w:t>
            </w:r>
          </w:p>
        </w:tc>
        <w:tc>
          <w:tcPr>
            <w:tcW w:w="2400" w:type="dxa"/>
          </w:tcPr>
          <w:p>
            <w:r>
              <w:t xml:space="preserve">Request #3971 ? Project proposal on Cooperatives in Brazil / Minutes signed on 6/10/2021</w:t>
            </w:r>
          </w:p>
        </w:tc>
        <w:tc>
          <w:tcPr>
            <w:tcW w:w="2400" w:type="dxa"/>
          </w:tcPr>
          <w:p>
            <w:r>
              <w:t xml:space="preserve">Completed</w:t>
            </w:r>
          </w:p>
        </w:tc>
        <w:tc>
          <w:tcPr>
            <w:tcW w:w="2400" w:type="dxa"/>
          </w:tcPr>
          <w:p>
            <w:r>
              <w:t xml:space="preserve">Division for Inclusive Social Development</w:t>
            </w:r>
          </w:p>
        </w:tc>
        <w:tc>
          <w:tcPr>
            <w:tcW w:w="2400" w:type="dxa"/>
          </w:tcPr>
          <w:p>
            <w:r>
              <w:t xml:space="preserve">21 Sept 2021</w:t>
            </w:r>
          </w:p>
        </w:tc>
        <w:tc>
          <w:tcPr>
            <w:tcW w:w="2400" w:type="dxa"/>
          </w:tcPr>
          <w:p>
            <w:r>
              <w:t xml:space="preserve">18 Oct 2021</w:t>
            </w:r>
          </w:p>
        </w:tc>
        <w:tc>
          <w:tcPr>
            <w:tcW w:w="2400" w:type="dxa"/>
          </w:tcPr>
          <w:p>
            <w:r>
              <w:t xml:space="preserve">20 Oct 2021</w:t>
            </w:r>
          </w:p>
        </w:tc>
        <w:tc>
          <w:tcPr>
            <w:tcW w:w="2400" w:type="dxa"/>
          </w:tcPr>
          <w:p>
            <w:r>
              <w:t xml:space="preserve">MÃ¡rcio de Andrade Madalena | marcio.madalena@agricultura.gov.br</w:t>
            </w:r>
          </w:p>
        </w:tc>
        <w:tc>
          <w:tcPr>
            <w:tcW w:w="2400" w:type="dxa"/>
          </w:tcPr>
          <w:p>
            <w:r>
              <w:t xml:space="preserve">Project proposal on Cooperatives in Brazil / Minutes signed on 6/10/2021</w:t>
            </w:r>
          </w:p>
        </w:tc>
        <w:tc>
          <w:tcPr>
            <w:tcW w:w="2400" w:type="dxa"/>
          </w:tcPr>
          <w:p>
            <w:r>
              <w:t xml:space="preserve"/>
            </w:r>
          </w:p>
        </w:tc>
      </w:tr>
      <w:tr>
        <w:tc>
          <w:tcPr>
            <w:tcW w:w="2400" w:type="dxa"/>
          </w:tcPr>
          <w:p>
            <w:r>
              <w:t xml:space="preserve">2617</w:t>
            </w:r>
          </w:p>
        </w:tc>
        <w:tc>
          <w:tcPr>
            <w:tcW w:w="2400" w:type="dxa"/>
          </w:tcPr>
          <w:p>
            <w:r>
              <w:t xml:space="preserve">Request #2617 ? DPIDG was requested to take part in the Forum and Awards on â€œInnovation in Public Serviceâ€ organized by various counterparts, including Colombia, FGV of Brazil. Brazil and Latin America - Innovating to Overcome the Crisis Context (invitation)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Jan 2018</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take part in the Forum and Awards on â€œInnovation in Public Serviceâ€ organized by various counterparts, including Colombia, FGV of Brazil. Brazil and Latin America - Innovating to Overcome the Crisis Context (invitation) -</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31 Mar 2026</w:t>
            </w:r>
          </w:p>
        </w:tc>
        <w:tc>
          <w:tcPr>
            <w:tcW w:w="2400" w:type="dxa"/>
          </w:tcPr>
          <w:p>
            <w:r>
              <w:t xml:space="preserve">31 Mar 2026</w:t>
            </w:r>
          </w:p>
        </w:tc>
        <w:tc>
          <w:tcPr>
            <w:tcW w:w="2400" w:type="dxa"/>
          </w:tcPr>
          <w:p>
            <w:r>
              <w:t xml:space="preserve">$34,560</w:t>
            </w:r>
          </w:p>
        </w:tc>
        <w:tc>
          <w:tcPr>
            <w:tcW w:w="2400" w:type="dxa"/>
          </w:tcPr>
          <w:p>
            <w:r>
              <w:t xml:space="preserve">Brazil, Costa Rica, Indonesia, Jamaica, Mexico, South Africa</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SB-001376.99.99.28</w:t>
            </w:r>
          </w:p>
        </w:tc>
        <w:tc>
          <w:tcPr>
            <w:tcW w:w="2400" w:type="dxa"/>
          </w:tcPr>
          <w:p>
            <w:r>
              <w:t xml:space="preserve">32nd meeting of the London Group on Environmental Accounting (7-9 September) and meeting of the SEEA Central Framework Technical Committee on the update of the SEEA Central Framework (9-11 September)||32nd meeting of the London Group on Environmental Accounting (7-9 September) and meeting of the SEEA Central Framework Technical Committee on the update of the SEEA Central Framework (9-11 September)</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$27,950</w:t>
            </w:r>
          </w:p>
        </w:tc>
        <w:tc>
          <w:tcPr>
            <w:tcW w:w="2400" w:type="dxa"/>
          </w:tcPr>
          <w:p>
            <w:r>
              <w:t xml:space="preserve">Belize, Brazil, Indonesia, Jamaica, Mexico, Namibia, Nigeria</w:t>
            </w:r>
          </w:p>
        </w:tc>
        <w:tc>
          <w:tcPr>
            <w:tcW w:w="2400" w:type="dxa"/>
          </w:tcPr>
          <w:p>
            <w:r>
              <w:t xml:space="preserve">Region standardized: 'global' -&gt; 'Global'.</w:t>
            </w:r>
          </w:p>
        </w:tc>
        <w:tc>
          <w:tcPr>
            <w:tcW w:w="2400" w:type="dxa"/>
          </w:tcPr>
          <w:p>
            <w:r>
              <w:t xml:space="preserve">proposals.xlsx record 'SB-001376.99.99.28|row:36': 'costTravelConsultants' has non-numeric value '-'. / Proposal past due</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SB-001376.99.99.27</w:t>
            </w:r>
          </w:p>
        </w:tc>
        <w:tc>
          <w:tcPr>
            <w:tcW w:w="2400" w:type="dxa"/>
          </w:tcPr>
          <w:p>
            <w:r>
              <w:t xml:space="preserve">Technical Workshop and Consultancy: Towards a System of Population and Social Statistics</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$99,600</w:t>
            </w:r>
          </w:p>
        </w:tc>
        <w:tc>
          <w:tcPr>
            <w:tcW w:w="2400" w:type="dxa"/>
          </w:tcPr>
          <w:p>
            <w:r>
              <w:t xml:space="preserve">Bahamas, Brazil, Indonesia, Mexico, Mongolia, Morocco, Rwanda</w:t>
            </w:r>
          </w:p>
        </w:tc>
        <w:tc>
          <w:tcPr>
            <w:tcW w:w="2400" w:type="dxa"/>
          </w:tcPr>
          <w:p>
            <w:r>
              <w:t xml:space="preserve">Region standardized: 'global' -&gt; 'Global'.</w:t>
            </w:r>
          </w:p>
        </w:tc>
        <w:tc>
          <w:tcPr>
            <w:tcW w:w="2400" w:type="dxa"/>
          </w:tcPr>
          <w:p>
            <w:r>
              <w:t xml:space="preserve">proposals.xlsx record 'SB-001376.99.99.27|row:56': 'f_cashDESA' has non-numeric value 'US$ 99,600'.</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23 Mar 2026</w:t>
            </w:r>
          </w:p>
        </w:tc>
        <w:tc>
          <w:tcPr>
            <w:tcW w:w="2400" w:type="dxa"/>
          </w:tcPr>
          <w:p>
            <w:r>
              <w:t xml:space="preserve">27 Mar 2026</w:t>
            </w:r>
          </w:p>
        </w:tc>
        <w:tc>
          <w:tcPr>
            <w:tcW w:w="2400" w:type="dxa"/>
          </w:tcPr>
          <w:p>
            <w:r>
              <w:t xml:space="preserve">$34,560</w:t>
            </w:r>
          </w:p>
        </w:tc>
        <w:tc>
          <w:tcPr>
            <w:tcW w:w="2400" w:type="dxa"/>
          </w:tcPr>
          <w:p>
            <w:r>
              <w:t xml:space="preserve">68</w:t>
            </w:r>
          </w:p>
        </w:tc>
        <w:tc>
          <w:tcPr>
            <w:tcW w:w="2400" w:type="dxa"/>
          </w:tcPr>
          <w:p>
            <w:r>
              <w:t xml:space="preserve">35</w:t>
            </w:r>
          </w:p>
        </w:tc>
        <w:tc>
          <w:tcPr>
            <w:tcW w:w="2400" w:type="dxa"/>
          </w:tcPr>
          <w:p>
            <w:r>
              <w:t xml:space="preserve">Region standardized: 'global' -&gt; 'Global'.</w:t>
            </w:r>
          </w:p>
        </w:tc>
        <w:tc>
          <w:tcPr>
            <w:tcW w:w="2400" w:type="dxa"/>
          </w:tcPr>
          <w:p>
            <w:r>
              <w:t xml:space="preserve"/>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0002064709 - Brazil</w:t>
            </w:r>
          </w:p>
        </w:tc>
        <w:tc>
          <w:tcPr>
            <w:tcW w:w="2400" w:type="dxa"/>
          </w:tcPr>
          <w:p>
            <w:r>
              <w:t xml:space="preserve">0002064709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WORLD CIRCULAR ECONOMY FORUM 2025 BRAZIL AND NEW YORK DSDG</w:t>
            </w:r>
          </w:p>
        </w:tc>
        <w:tc>
          <w:tcPr>
            <w:tcW w:w="2400" w:type="dxa"/>
          </w:tcPr>
          <w:p>
            <w:r>
              <w:t xml:space="preserve"/>
            </w:r>
          </w:p>
        </w:tc>
        <w:tc>
          <w:tcPr>
            <w:tcW w:w="2400" w:type="dxa"/>
          </w:tcPr>
          <w:p>
            <w:r>
              <w:t xml:space="preserve">11 May 2025</w:t>
            </w:r>
          </w:p>
        </w:tc>
        <w:tc>
          <w:tcPr>
            <w:tcW w:w="2400" w:type="dxa"/>
          </w:tcPr>
          <w:p>
            <w:r>
              <w:t xml:space="preserve">21 May 2025</w:t>
            </w:r>
          </w:p>
        </w:tc>
      </w:tr>
      <w:tr>
        <w:tc>
          <w:tcPr>
            <w:tcW w:w="2400" w:type="dxa"/>
          </w:tcPr>
          <w:p>
            <w:r>
              <w:t xml:space="preserve">0002065713 - Brazil</w:t>
            </w:r>
          </w:p>
        </w:tc>
        <w:tc>
          <w:tcPr>
            <w:tcW w:w="2400" w:type="dxa"/>
          </w:tcPr>
          <w:p>
            <w:r>
              <w:t xml:space="preserve">0002065713</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ORGANIZE WCEF2025 EVENTS AND ATTEND COORDINATION MEETINGS</w:t>
            </w:r>
          </w:p>
        </w:tc>
        <w:tc>
          <w:tcPr>
            <w:tcW w:w="2400" w:type="dxa"/>
          </w:tcPr>
          <w:p>
            <w:r>
              <w:t xml:space="preserve"/>
            </w:r>
          </w:p>
        </w:tc>
        <w:tc>
          <w:tcPr>
            <w:tcW w:w="2400" w:type="dxa"/>
          </w:tcPr>
          <w:p>
            <w:r>
              <w:t xml:space="preserve">12 May 2025</w:t>
            </w:r>
          </w:p>
        </w:tc>
        <w:tc>
          <w:tcPr>
            <w:tcW w:w="2400" w:type="dxa"/>
          </w:tcPr>
          <w:p>
            <w:r>
              <w:t xml:space="preserve">21 May 2025</w:t>
            </w:r>
          </w:p>
        </w:tc>
      </w:tr>
      <w:tr>
        <w:tc>
          <w:tcPr>
            <w:tcW w:w="2400" w:type="dxa"/>
          </w:tcPr>
          <w:p>
            <w:r>
              <w:t xml:space="preserve">0002069878 - Brazil</w:t>
            </w:r>
          </w:p>
        </w:tc>
        <w:tc>
          <w:tcPr>
            <w:tcW w:w="2400" w:type="dxa"/>
          </w:tcPr>
          <w:p>
            <w:r>
              <w:t xml:space="preserve">0002069878</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BRAZIL IGF AND 30TH CGI.BR ANNIVERSARY</w:t>
            </w:r>
          </w:p>
        </w:tc>
        <w:tc>
          <w:tcPr>
            <w:tcW w:w="2400" w:type="dxa"/>
          </w:tcPr>
          <w:p>
            <w:r>
              <w:t xml:space="preserve"/>
            </w:r>
          </w:p>
        </w:tc>
        <w:tc>
          <w:tcPr>
            <w:tcW w:w="2400" w:type="dxa"/>
          </w:tcPr>
          <w:p>
            <w:r>
              <w:t xml:space="preserve">25 May 2025</w:t>
            </w:r>
          </w:p>
        </w:tc>
        <w:tc>
          <w:tcPr>
            <w:tcW w:w="2400" w:type="dxa"/>
          </w:tcPr>
          <w:p>
            <w:r>
              <w:t xml:space="preserve">01 Jun 2025</w:t>
            </w:r>
          </w:p>
        </w:tc>
      </w:tr>
      <w:tr>
        <w:tc>
          <w:tcPr>
            <w:tcW w:w="2400" w:type="dxa"/>
          </w:tcPr>
          <w:p>
            <w:r>
              <w:t xml:space="preserve">0002072389 - Brazil</w:t>
            </w:r>
          </w:p>
        </w:tc>
        <w:tc>
          <w:tcPr>
            <w:tcW w:w="2400" w:type="dxa"/>
          </w:tcPr>
          <w:p>
            <w:r>
              <w:t xml:space="preserve">0002072389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STATISTICS DIVISION</w:t>
            </w:r>
          </w:p>
        </w:tc>
        <w:tc>
          <w:tcPr>
            <w:tcW w:w="2400" w:type="dxa"/>
          </w:tcPr>
          <w:p>
            <w:r>
              <w:t xml:space="preserve">WKSP ON THE UN HANDBOOK ON REMOTE SENSING FOR AGR. STATS</w:t>
            </w:r>
          </w:p>
        </w:tc>
        <w:tc>
          <w:tcPr>
            <w:tcW w:w="2400" w:type="dxa"/>
          </w:tcPr>
          <w:p>
            <w:r>
              <w:t xml:space="preserve"/>
            </w:r>
          </w:p>
        </w:tc>
        <w:tc>
          <w:tcPr>
            <w:tcW w:w="2400" w:type="dxa"/>
          </w:tcPr>
          <w:p>
            <w:r>
              <w:t xml:space="preserve">01 Jun 2025</w:t>
            </w:r>
          </w:p>
        </w:tc>
        <w:tc>
          <w:tcPr>
            <w:tcW w:w="2400" w:type="dxa"/>
          </w:tcPr>
          <w:p>
            <w:r>
              <w:t xml:space="preserve">07 Jun 2025</w:t>
            </w:r>
          </w:p>
        </w:tc>
      </w:tr>
      <w:tr>
        <w:tc>
          <w:tcPr>
            <w:tcW w:w="2400" w:type="dxa"/>
          </w:tcPr>
          <w:p>
            <w:r>
              <w:t xml:space="preserve">0002250782 - Brazil</w:t>
            </w:r>
          </w:p>
        </w:tc>
        <w:tc>
          <w:tcPr>
            <w:tcW w:w="2400" w:type="dxa"/>
          </w:tcPr>
          <w:p>
            <w:r>
              <w:t xml:space="preserve">0002250782</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11 Apr 2026</w:t>
            </w:r>
          </w:p>
        </w:tc>
      </w:tr>
      <w:tr>
        <w:tc>
          <w:tcPr>
            <w:tcW w:w="2400" w:type="dxa"/>
          </w:tcPr>
          <w:p>
            <w:r>
              <w:t xml:space="preserve">0002255129 - Brazil</w:t>
            </w:r>
          </w:p>
        </w:tc>
        <w:tc>
          <w:tcPr>
            <w:tcW w:w="2400" w:type="dxa"/>
          </w:tcPr>
          <w:p>
            <w:r>
              <w:t xml:space="preserve">0002255129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TO SUPPORT THE 2ND GLOBAL WORKSHOP FOR VNRS 2026</w:t>
            </w:r>
          </w:p>
        </w:tc>
        <w:tc>
          <w:tcPr>
            <w:tcW w:w="2400" w:type="dxa"/>
          </w:tcPr>
          <w:p>
            <w:r>
              <w:t xml:space="preserve"/>
            </w:r>
          </w:p>
        </w:tc>
        <w:tc>
          <w:tcPr>
            <w:tcW w:w="2400" w:type="dxa"/>
          </w:tcPr>
          <w:p>
            <w:r>
              <w:t xml:space="preserve">01 Apr 2026</w:t>
            </w:r>
          </w:p>
        </w:tc>
        <w:tc>
          <w:tcPr>
            <w:tcW w:w="2400" w:type="dxa"/>
          </w:tcPr>
          <w:p>
            <w:r>
              <w:t xml:space="preserve">12 Apr 2026</w:t>
            </w:r>
          </w:p>
        </w:tc>
      </w:tr>
      <w:tr>
        <w:tc>
          <w:tcPr>
            <w:tcW w:w="2400" w:type="dxa"/>
          </w:tcPr>
          <w:p>
            <w:r>
              <w:t xml:space="preserve">0002256034 - Brazil</w:t>
            </w:r>
          </w:p>
        </w:tc>
        <w:tc>
          <w:tcPr>
            <w:tcW w:w="2400" w:type="dxa"/>
          </w:tcPr>
          <w:p>
            <w:r>
              <w:t xml:space="preserve">0002256034</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12 Apr 2026</w:t>
            </w:r>
          </w:p>
        </w:tc>
      </w:tr>
      <w:tr>
        <w:tc>
          <w:tcPr>
            <w:tcW w:w="2400" w:type="dxa"/>
          </w:tcPr>
          <w:p>
            <w:r>
              <w:t xml:space="preserve">0002257407 - Brazil</w:t>
            </w:r>
          </w:p>
        </w:tc>
        <w:tc>
          <w:tcPr>
            <w:tcW w:w="2400" w:type="dxa"/>
          </w:tcPr>
          <w:p>
            <w:r>
              <w:t xml:space="preserve">0002257407</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FACILITATE SESSION ON FINANCING DURING 2ND VNR WORKSHOP</w:t>
            </w:r>
          </w:p>
        </w:tc>
        <w:tc>
          <w:tcPr>
            <w:tcW w:w="2400" w:type="dxa"/>
          </w:tcPr>
          <w:p>
            <w:r>
              <w:t xml:space="preserve"/>
            </w:r>
          </w:p>
        </w:tc>
        <w:tc>
          <w:tcPr>
            <w:tcW w:w="2400" w:type="dxa"/>
          </w:tcPr>
          <w:p>
            <w:r>
              <w:t xml:space="preserve">06 Apr 2026</w:t>
            </w:r>
          </w:p>
        </w:tc>
        <w:tc>
          <w:tcPr>
            <w:tcW w:w="2400" w:type="dxa"/>
          </w:tcPr>
          <w:p>
            <w:r>
              <w:t xml:space="preserve">11 Apr 2026</w:t>
            </w:r>
          </w:p>
        </w:tc>
      </w:tr>
      <w:tr>
        <w:tc>
          <w:tcPr>
            <w:tcW w:w="2400" w:type="dxa"/>
          </w:tcPr>
          <w:p>
            <w:r>
              <w:t xml:space="preserve">0002258239 - Brazil</w:t>
            </w:r>
          </w:p>
        </w:tc>
        <w:tc>
          <w:tcPr>
            <w:tcW w:w="2400" w:type="dxa"/>
          </w:tcPr>
          <w:p>
            <w:r>
              <w:t xml:space="preserve">0002258239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12 Apr 2026</w:t>
            </w:r>
          </w:p>
        </w:tc>
      </w:tr>
      <w:tr>
        <w:tc>
          <w:tcPr>
            <w:tcW w:w="2400" w:type="dxa"/>
          </w:tcPr>
          <w:p>
            <w:r>
              <w:t xml:space="preserve">0002258730 - Brazil</w:t>
            </w:r>
          </w:p>
        </w:tc>
        <w:tc>
          <w:tcPr>
            <w:tcW w:w="2400" w:type="dxa"/>
          </w:tcPr>
          <w:p>
            <w:r>
              <w:t xml:space="preserve">0002258730</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STATISTICS DIVISION</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11 Apr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Enhancing Key Statistics and Indicators to Monitor Progress Towards the Millennium Development Goals and Other Internationally Agreed Development Goals</w:t>
            </w:r>
          </w:p>
        </w:tc>
        <w:tc>
          <w:tcPr>
            <w:tcW w:w="2400" w:type="dxa"/>
          </w:tcPr>
          <w:p>
            <w:r>
              <w:t xml:space="preserve">2014</w:t>
            </w:r>
          </w:p>
        </w:tc>
        <w:tc>
          <w:tcPr>
            <w:tcW w:w="2400" w:type="dxa"/>
          </w:tcPr>
          <w:p>
            <w:r>
              <w:t xml:space="preserve">UNSD</w:t>
            </w:r>
          </w:p>
        </w:tc>
        <w:tc>
          <w:tcPr>
            <w:tcW w:w="2400" w:type="dxa"/>
          </w:tcPr>
          <w:p>
            <w:r>
              <w:t xml:space="preserve">Brazil, Bulgaria, Jordan, Philippines, Romania, Russian Federation, Tunisia, Ukraine</w:t>
            </w:r>
          </w:p>
        </w:tc>
        <w:tc>
          <w:tcPr>
            <w:tcW w:w="2400" w:type="dxa"/>
          </w:tcPr>
          <w:p>
            <w:r>
              <w:t xml:space="preserve">- DA projects should be designed region by region and a steering committee should be setup to support management and supervision of project activities. / - DESA/SD should work with Regional Commissions and countries to increase women’s participation in future events. / - DESA/SD should ensure that potential users are aware of the Data Dissemination and Communication Knowledge Base by introducing it at meetings and workshops and featuring it prominently on the DESA/SD website. / - DESA/SD should consider establishing a City Group or similar arrangement on Data Dissemination and Communication. / - Updating the Knowledge Base should be a collaborative effort between DESA/SD, countries, and regional and international organizations. / - Statistical offices should consider syndicating content to media and news websites to reach a wider audience. / - Strategies for web-based data dissemination should consider different types of users, including those who want to access raw data to build their own interfaces. / - Countries should integrate statistical and geospatial information for dissemination and communication. / - Statistical offices should have staff trained in communication and the use of new technologies.</w:t>
            </w:r>
          </w:p>
        </w:tc>
        <w:tc>
          <w:tcPr>
            <w:tcW w:w="2400" w:type="dxa"/>
          </w:tcPr>
          <w:p>
            <w:r>
              <w:t xml:space="preserve">- Workshops served well as fora for sharing knowledge and exchange of experience, but future workshops would benefit from a more homogenous group of participants. / - Resource persons from DESA/SD, Regional Commissions, UN specialized agencies, and others contributed to the success of the workshops. / - The involvement of Regional Commissions and UN agencies contributed to the success and sustainability of the project outcomes. / - The Data Dissemination and Communication Knowledge Base was an outcome of collaborative work, which is a useful and cost-saving mechanism for similar future endeavors. / - The project was successful in strengthening the regional network of statisticians, increasing intra-regional statistical cooperation, and raising the national profile of statistics. / - The absence of a steering committee weakened implementation and monitoring; such committees are important for project duration and for institutionalizing activities after project completion.</w:t>
            </w:r>
          </w:p>
        </w:tc>
        <w:tc>
          <w:tcPr>
            <w:tcW w:w="2400" w:type="dxa"/>
          </w:tcPr>
          <w:p>
            <w:r>
              <w:t xml:space="preserve">https://unitednations.sharepoint.com/sites/DESA-CDPMO/Shared Documents/General/3. Finance Management/5 - DEVELOPMENT ACCOUNT/DA - DESA/03 PROJECTS - CLOSED/SD/ROA 166 - 7th tranche - Enhancing Stats and Indic to monitor prog Agreed Dev Goals/DA Project Final Eval Rep June30, 2014.docx</w:t>
            </w:r>
          </w:p>
        </w:tc>
        <w:tc>
          <w:tcPr>
            <w:tcW w:w="2400" w:type="dxa"/>
          </w:tcPr>
          <w:p>
            <w:r>
              <w:t xml:space="preserve">Country standardized: 'Russia' -&gt; 'Russian Federation'.</w:t>
            </w:r>
          </w:p>
        </w:tc>
        <w:tc>
          <w:tcPr>
            <w:tcW w:w="2400" w:type="dxa"/>
          </w:tcPr>
          <w:p>
            <w:r>
              <w:t xml:space="preserve"/>
            </w:r>
          </w:p>
        </w:tc>
      </w:tr>
      <w:tr>
        <w:tc>
          <w:tcPr>
            <w:tcW w:w="2400" w:type="dxa"/>
          </w:tcPr>
          <w:p>
            <w:r>
              <w:t xml:space="preserve">Addressing COVID-19 and Sustainable Investments along the Belt and Road by Strengthening Partner Countries’ Capacities and Establishing a Network of Sustainable Investment Promotion (SIP) Facilities with Serbia as an Early Pilot</w:t>
            </w:r>
          </w:p>
        </w:tc>
        <w:tc>
          <w:tcPr>
            <w:tcW w:w="2400" w:type="dxa"/>
          </w:tcPr>
          <w:p>
            <w:r>
              <w:t xml:space="preserve">2023</w:t>
            </w:r>
          </w:p>
        </w:tc>
        <w:tc>
          <w:tcPr>
            <w:tcW w:w="2400" w:type="dxa"/>
          </w:tcPr>
          <w:p>
            <w:r>
              <w:t xml:space="preserve">DSDG</w:t>
            </w:r>
          </w:p>
        </w:tc>
        <w:tc>
          <w:tcPr>
            <w:tcW w:w="2400" w:type="dxa"/>
          </w:tcPr>
          <w:p>
            <w:r>
              <w:t xml:space="preserve">Albania, Bosnia and Herzegovina, Brazil, China, Indonesia, North Macedonia, Serbia, Singapore, United Arab Emirates</w:t>
            </w:r>
          </w:p>
        </w:tc>
        <w:tc>
          <w:tcPr>
            <w:tcW w:w="2400" w:type="dxa"/>
          </w:tcPr>
          <w:p>
            <w:r>
              <w:t xml:space="preserve">- Continuously and systematically involve the project in dialogue with partners, emphasizing inclusive and participatory planning and implementation to enhance national ownership and catalyze results. / - Broaden the partnership base and open new programmatic lines, including further development and promotion of the SDG Investor Map, operationalization of the One-Stop Shop, exploring SDG and ESG complementarity, scaling up green investments, cooperating with international financial institutions, supporting sustainability bonds and sustainable financing, and developing methodologies for planning and monitoring sustainable investments. / - Develop an integrated and comprehensive resource and partnership mobilization strategy, including engagement with new donors, private sector, and international financial institutions, and explore innovative financial models and UNDP core funds. / - Focus on practical results of supported innovations, feed into UNDP knowledge management systems, track and scale successful innovations, and monitor the application and impact of innovative tools in FDI attraction and ESG standards implementation. / - Embrace agile and adaptable approaches in the new programmatic cycle, aiming high and considering strategic choices for investment and prioritization. / - Further strengthen the two-pronged approach of simultaneous support to national and local institutions, ensuring coherence and up-scaling to avoid isolated achievements and support long-term sustainability.</w:t>
            </w:r>
          </w:p>
        </w:tc>
        <w:tc>
          <w:tcPr>
            <w:tcW w:w="2400" w:type="dxa"/>
          </w:tcPr>
          <w:p>
            <w:r>
              <w:t xml:space="preserve">- Strong and inclusive partnerships are foundational for ownership and facilitate the catalytic potential of outputs. / - A demand-driven approach and flexibility improve relevance, but responses must be embedded in a clear programmatic framework. / - Knowledge codification and systematic learning feedback improve programming and implementation; continuous sharing and open reflection are key. / - Capacity building should be seen as a long-term, context-specific effort embedded in broader change processes, focusing on changing values and mindsets as well as skills and knowledge to ensure sustainability.</w:t>
            </w:r>
          </w:p>
        </w:tc>
        <w:tc>
          <w:tcPr>
            <w:tcW w:w="2400" w:type="dxa"/>
          </w:tcPr>
          <w:p>
            <w:r>
              <w:t xml:space="preserve">https://unitednations.sharepoint.com/sites/DESA-CDPMO/Shared Documents/General/6. Peace and Development TF/8. Funded projects/Evaluations_Fin. Rep/2023_PDF-SDG-2020-02_Evaluation SIP Final Report- clean.docx</w:t>
            </w:r>
          </w:p>
        </w:tc>
        <w:tc>
          <w:tcPr>
            <w:tcW w:w="2400" w:type="dxa"/>
          </w:tcPr>
          <w:p>
            <w:r>
              <w:t xml:space="preserve"/>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6</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8</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9</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GeoData_with_ISO3166_alpha3.xlsx: last modified 2026-05-22, more than 30 days before ingestion (134 days).</w:t>
            </w:r>
          </w:p>
        </w:tc>
      </w:tr>
      <w:tr>
        <w:tc>
          <w:tcPr>
            <w:tcW w:w="2400" w:type="dxa"/>
          </w:tcPr>
          <w:p>
            <w:r>
              <w:t xml:space="preserve">12</w:t>
            </w:r>
          </w:p>
        </w:tc>
        <w:tc>
          <w:tcPr>
            <w:tcW w:w="2400" w:type="dxa"/>
          </w:tcPr>
          <w:p>
            <w:r>
              <w:t xml:space="preserve">proposals.xlsx record 'SB-001376.99.99.27|row:56': 'f_cashDESA' has non-numeric value 'US$ 99,600'.</w:t>
            </w:r>
          </w:p>
        </w:tc>
      </w:tr>
      <w:tr>
        <w:tc>
          <w:tcPr>
            <w:tcW w:w="2400" w:type="dxa"/>
          </w:tcPr>
          <w:p>
            <w:r>
              <w:t xml:space="preserve">13</w:t>
            </w:r>
          </w:p>
        </w:tc>
        <w:tc>
          <w:tcPr>
            <w:tcW w:w="2400" w:type="dxa"/>
          </w:tcPr>
          <w:p>
            <w:r>
              <w:t xml:space="preserve">proposals.xlsx record 'SB-001376.99.99.28|row:36': 'costTravelConsultants' has non-numeric value '-'.</w:t>
            </w:r>
          </w:p>
        </w:tc>
      </w:tr>
      <w:tr>
        <w:tc>
          <w:tcPr>
            <w:tcW w:w="2400" w:type="dxa"/>
          </w:tcPr>
          <w:p>
            <w:r>
              <w:t xml:space="preserve">14</w:t>
            </w:r>
          </w:p>
        </w:tc>
        <w:tc>
          <w:tcPr>
            <w:tcW w:w="2400" w:type="dxa"/>
          </w:tcPr>
          <w:p>
            <w:r>
              <w:t xml:space="preserve">proposals.xlsx record 'SB-001376.99.99.32|row:49': 'f_cashGov' has non-numeric value 'N/A'.</w:t>
            </w:r>
          </w:p>
        </w:tc>
      </w:tr>
      <w:tr>
        <w:tc>
          <w:tcPr>
            <w:tcW w:w="2400" w:type="dxa"/>
          </w:tcPr>
          <w:p>
            <w:r>
              <w:t xml:space="preserve">15</w:t>
            </w:r>
          </w:p>
        </w:tc>
        <w:tc>
          <w:tcPr>
            <w:tcW w:w="2400" w:type="dxa"/>
          </w:tcPr>
          <w:p>
            <w:r>
              <w:t xml:space="preserve">proposals.xlsx record 'SB-001376.99.99.32|row:49': 'f_cashOther' has non-numeric value 'N/A'.</w:t>
            </w:r>
          </w:p>
        </w:tc>
      </w:tr>
      <w:tr>
        <w:tc>
          <w:tcPr>
            <w:tcW w:w="2400" w:type="dxa"/>
          </w:tcPr>
          <w:p>
            <w:r>
              <w:t xml:space="preserve">16</w:t>
            </w:r>
          </w:p>
        </w:tc>
        <w:tc>
          <w:tcPr>
            <w:tcW w:w="2400" w:type="dxa"/>
          </w:tcPr>
          <w:p>
            <w:r>
              <w:t xml:space="preserve">proposals.xlsx record 'SB-001376.99.99.39|row:74': 'costConferenceServices' has non-numeric value '0||0||$'.</w:t>
            </w:r>
          </w:p>
        </w:tc>
      </w:tr>
      <w:tr>
        <w:tc>
          <w:tcPr>
            <w:tcW w:w="2400" w:type="dxa"/>
          </w:tcPr>
          <w:p>
            <w:r>
              <w:t xml:space="preserve">17</w:t>
            </w:r>
          </w:p>
        </w:tc>
        <w:tc>
          <w:tcPr>
            <w:tcW w:w="2400" w:type="dxa"/>
          </w:tcPr>
          <w:p>
            <w:r>
              <w:t xml:space="preserve">proposals.xlsx record 'SB-001376.99.99.39|row:74': 'costTravelConsultants' has non-numeric value '4,098||4,098||$'.</w:t>
            </w:r>
          </w:p>
        </w:tc>
      </w:tr>
      <w:tr>
        <w:tc>
          <w:tcPr>
            <w:tcW w:w="2400" w:type="dxa"/>
          </w:tcPr>
          <w:p>
            <w:r>
              <w:t xml:space="preserve">18</w:t>
            </w:r>
          </w:p>
        </w:tc>
        <w:tc>
          <w:tcPr>
            <w:tcW w:w="2400" w:type="dxa"/>
          </w:tcPr>
          <w:p>
            <w:r>
              <w:t xml:space="preserve">proposals.xlsx record 'SB-001376.99.99.39|row:74': 'costTravelParticipants' has non-numeric value '0||0||$'.</w:t>
            </w:r>
          </w:p>
        </w:tc>
      </w:tr>
      <w:tr>
        <w:tc>
          <w:tcPr>
            <w:tcW w:w="2400" w:type="dxa"/>
          </w:tcPr>
          <w:p>
            <w:r>
              <w:t xml:space="preserve">19</w:t>
            </w:r>
          </w:p>
        </w:tc>
        <w:tc>
          <w:tcPr>
            <w:tcW w:w="2400" w:type="dxa"/>
          </w:tcPr>
          <w:p>
            <w:r>
              <w:t xml:space="preserve">proposals.xlsx record 'SB-001376.99.99.39|row:74': 'costTravelStaff' has non-numeric value '2,701||2,701||$'.</w:t>
            </w:r>
          </w:p>
        </w:tc>
      </w:tr>
      <w:tr>
        <w:tc>
          <w:tcPr>
            <w:tcW w:w="2400" w:type="dxa"/>
          </w:tcPr>
          <w:p>
            <w:r>
              <w:t xml:space="preserve">20</w:t>
            </w:r>
          </w:p>
        </w:tc>
        <w:tc>
          <w:tcPr>
            <w:tcW w:w="2400" w:type="dxa"/>
          </w:tcPr>
          <w:p>
            <w:r>
              <w:t xml:space="preserve">proposals.xlsx record 'SB-001376.99.99.39|row:74': 'f_cashDESA' has non-numeric value 'US$ 6,799'.</w:t>
            </w:r>
          </w:p>
        </w:tc>
      </w:tr>
      <w:tr>
        <w:tc>
          <w:tcPr>
            <w:tcW w:w="2400" w:type="dxa"/>
          </w:tcPr>
          <w:p>
            <w:r>
              <w:t xml:space="preserve">21</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22</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23</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24</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26</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28</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30</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32</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33</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34</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35</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38</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39</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40</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41</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42</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43</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44</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45</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46</w:t>
            </w:r>
          </w:p>
        </w:tc>
        <w:tc>
          <w:tcPr>
            <w:tcW w:w="2400" w:type="dxa"/>
          </w:tcPr>
          <w:p>
            <w:r>
              <w:t xml:space="preserve">Resolved - Action: duplicate evaluation at evaluations.xlsx row 306 removed; retained row 297 ().</w:t>
            </w:r>
          </w:p>
        </w:tc>
      </w:tr>
      <w:tr>
        <w:tc>
          <w:tcPr>
            <w:tcW w:w="2400" w:type="dxa"/>
          </w:tcPr>
          <w:p>
            <w:r>
              <w:t xml:space="preserve">47</w:t>
            </w:r>
          </w:p>
        </w:tc>
        <w:tc>
          <w:tcPr>
            <w:tcW w:w="2400" w:type="dxa"/>
          </w:tcPr>
          <w:p>
            <w:r>
              <w:t xml:space="preserve">Resolved - Action: duplicate evaluation at evaluations.xlsx row 332 removed; retained row 302 ().</w:t>
            </w:r>
          </w:p>
        </w:tc>
      </w:tr>
      <w:tr>
        <w:tc>
          <w:tcPr>
            <w:tcW w:w="2400" w:type="dxa"/>
          </w:tcPr>
          <w:p>
            <w:r>
              <w:t xml:space="preserve">48</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49</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50</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51</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53</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54</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55</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56</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57</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58</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59</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60</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61</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62</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63</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64</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65</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66</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67</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