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Brunei Darussalam</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Brunei Darussalam is presented in this country card as part of Asia, with Brunei Darussalam also associated with an unspecified subregion and the no recorded country group grouping. The filtered data for Brunei Darussalam highlights 1 projects for Brunei Darussalam, including 0 active or planned projects for Brunei Darussalam and 1 completed or closed projects for Brunei Darussalam.</w:t>
      </w:r>
    </w:p>
    <w:p>
      <w:r>
        <w:t xml:space="preserve">For Brunei Darussalam, the report includes 5 requests for Brunei Darussalam, 0 RPTC proposals for Brunei Darussalam, 0 RPTC activities for Brunei Darussalam, and 0 travel records for Brunei Darussalam. Financially, Brunei Darussalam shows USD 3,017,469 in project budget, $0 in proposal planned budget, and $0 in consumed RPTC activity budget for Brunei Darussalam.</w:t>
      </w:r>
    </w:p>
    <w:p>
      <w:r>
        <w:t xml:space="preserve">The main organizational coverage for Brunei Darussalam points to Division for Sustainable Development Goals, Statistics Division, United Nations Forum on Forest. Activity records for Brunei Darussalam list 0 participants, including 0 women participants, the current quality review for Brunei Darussalam includes 49 data quality notes. Current highlights for Brunei Darussalam include a request focus for Brunei Darussalam: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3,017,469</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4999</w:t>
            </w:r>
          </w:p>
        </w:tc>
        <w:tc>
          <w:tcPr>
            <w:tcW w:w="2400" w:type="dxa"/>
          </w:tcPr>
          <w:p>
            <w:r>
              <w:t xml:space="preserve">Request #4999 ? 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Under consideration</w:t>
            </w:r>
          </w:p>
        </w:tc>
        <w:tc>
          <w:tcPr>
            <w:tcW w:w="2400" w:type="dxa"/>
          </w:tcPr>
          <w:p>
            <w:r>
              <w:t xml:space="preserve">Statistics Division</w:t>
            </w:r>
          </w:p>
        </w:tc>
        <w:tc>
          <w:tcPr>
            <w:tcW w:w="2400" w:type="dxa"/>
          </w:tcPr>
          <w:p>
            <w:r>
              <w:t xml:space="preserve">14 Jun 2024</w:t>
            </w:r>
          </w:p>
        </w:tc>
        <w:tc>
          <w:tcPr>
            <w:tcW w:w="2400" w:type="dxa"/>
          </w:tcPr>
          <w:p>
            <w:r>
              <w:t xml:space="preserve">09 Sept 2024</w:t>
            </w:r>
          </w:p>
        </w:tc>
        <w:tc>
          <w:tcPr>
            <w:tcW w:w="2400" w:type="dxa"/>
          </w:tcPr>
          <w:p>
            <w:r>
              <w:t xml:space="preserve">13 Sept 2024</w:t>
            </w:r>
          </w:p>
        </w:tc>
        <w:tc>
          <w:tcPr>
            <w:tcW w:w="2400" w:type="dxa"/>
          </w:tcPr>
          <w:p>
            <w:r>
              <w:t xml:space="preserve">Abdulla Gozalov | gozalov@un.org</w:t>
            </w:r>
          </w:p>
        </w:tc>
        <w:tc>
          <w:tcPr>
            <w:tcW w:w="2400" w:type="dxa"/>
          </w:tcPr>
          <w:p>
            <w:r>
              <w:t xml:space="preserve">The International Workshop on SDMX Data Dissemination and Reporting will introduce the participants to data modelling, mapping, validation, reporting, and dissemination in the context of the Statistical Data and Metadata Exchange (SDMX) standard. The workshop will provide the participants with hands-on skills in commonly used SDMX data modelling and mapping tools, raise the participantsâ€™ awareness of the latest developments in the area, promote the implementation of SDMX at the national level, and enable them to share their experience in standards-based data exchange and dissemination. / This event is proposed in response to written comments to the UN Statistical Commission received from Indonesia and Malaysia. Brunei Darussalam is also invited to facilitate regional learning and experience sharing. A resource person from Thailand National Statistical Office is invited to share their experience creating a statistical dissemination platform and national data exchange. A resource person from OECD is invited to facilitate capacity development in the .Stat Suite, a standards-based statistical dissemination platform. / The workshop is planned to take place in Jakarta, Indonesia, on 9 â€“ 12 September 2024 (4 days). At the host countryâ€™s request, a Technical Assistance meeting will be held on 13 September 2024. / The event will be hosted by BPS. A total of up to 22 participants from 3 National Statistical Offices are expected, including 5 funded participants each from Brunei Darussalam and Malaysia, while Indonesia will send up to 12 participants.</w:t>
            </w:r>
          </w:p>
        </w:tc>
        <w:tc>
          <w:tcPr>
            <w:tcW w:w="2400" w:type="dxa"/>
          </w:tcPr>
          <w:p>
            <w:r>
              <w:t xml:space="preserve"/>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