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Cameroon</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Cameroon is presented in this country card as part of Africa, with Cameroon also associated with an unspecified subregion and the no recorded country group grouping. The filtered data for Cameroon highlights 4 projects for Cameroon, including 1 active or planned projects for Cameroon and 3 completed or closed projects for Cameroon.</w:t>
      </w:r>
    </w:p>
    <w:p>
      <w:r>
        <w:t xml:space="preserve">For Cameroon, the report includes 20 requests for Cameroon, 7 RPTC proposals for Cameroon, 3 RPTC activities for Cameroon, and 0 travel records for Cameroon. Financially, Cameroon shows USD 2,609,400 in project budget, $364,225 in proposal planned budget, and $316,554 in consumed RPTC activity budget for Cameroon.</w:t>
      </w:r>
    </w:p>
    <w:p>
      <w:r>
        <w:t xml:space="preserve">The main organizational coverage for Cameroon points to Division for Inclusive Social Development, Division for Public Institutions and Digital Government, Economic Analysis and Policy Division, Financing for Sustainable Development Office. Activity records for Cameroon list 3,407 participants, including 761 women participants, the current quality review for Cameroon includes 69 data quality notes. Current highlights for Cameroon include a request focus for Cameroon: Request #5587 ? The UNGEGN Workshop and Expert Consultation on Exonyms and Cultural Heritage will be convened from 14 to 16 October 2026 at the Alpen Adria Hotel &amp; Spa in Hermagor, Austria. </w:t>
      </w:r>
      <w:r>
        <w:br/>
        <w:t xml:space="preserve"/>
      </w:r>
      <w:r>
        <w:br/>
        <w:t xml:space="preserve"/>
      </w:r>
      <w:r>
        <w:br/>
        <w:t xml:space="preserve"/>
      </w:r>
      <w:r>
        <w:br/>
        <w:t xml:space="preserve">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w:t>
      </w:r>
      <w:r>
        <w:br/>
        <w:t xml:space="preserve"/>
      </w:r>
      <w:r>
        <w:br/>
        <w:t xml:space="preserve"/>
      </w:r>
      <w:r>
        <w:br/>
        <w:t xml:space="preserve"/>
      </w:r>
      <w:r>
        <w:br/>
        <w:t xml:space="preserve">â€¢	Examining how unique identifiers resolve multiple toponyms and enable integration of geospatial, statistical, and administrative data.</w:t>
      </w:r>
      <w:r>
        <w:br/>
        <w:t xml:space="preserve"/>
      </w:r>
      <w:r>
        <w:br/>
        <w:t xml:space="preserve">â€¢	Sharing geospatial frameworks that enable the management of local-level data and standardized geographical names and demonstrating how their management is essential for SDG implementation and reporting.</w:t>
      </w:r>
      <w:r>
        <w:br/>
        <w:t xml:space="preserve"/>
      </w:r>
      <w:r>
        <w:br/>
        <w:t xml:space="preserve">â€¢	Sharing good practices and facilitating peer-to-peer exchange that explores the roles of NGNAs, NGIAs, and NSOs in coordinated toponymic governance and metadata management.</w:t>
      </w:r>
      <w:r>
        <w:br/>
        <w:t xml:space="preserve"/>
      </w:r>
      <w:r>
        <w:br/>
        <w:t xml:space="preserve">â€¢	Identifying how to assess the maturity of structured geographical names data so that countries can understand how standardized, structured, and linked toponymic data enables automated reasoning, data integration, and advanced analytics across national SDG datasets.</w:t>
      </w:r>
      <w:r>
        <w:br/>
        <w:t xml:space="preserve"/>
      </w:r>
      <w:r>
        <w:br/>
        <w:t xml:space="preserve">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w:t>
      </w:r>
      <w:r>
        <w:br/>
        <w:t xml:space="preserve"/>
      </w:r>
      <w:r>
        <w:br/>
        <w:t xml:space="preserve"/>
      </w:r>
      <w:r>
        <w:br/>
        <w:t xml:space="preserve"/>
      </w:r>
      <w:r>
        <w:br/>
        <w:t xml:space="preserve">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w:t>
      </w:r>
      <w:r>
        <w:br/>
        <w:t xml:space="preserve"/>
      </w:r>
      <w:r>
        <w:br/>
        <w:t xml:space="preserve"/>
      </w:r>
      <w:r>
        <w:br/>
        <w:t xml:space="preserve"/>
      </w:r>
      <w:r>
        <w:br/>
        <w:t xml:space="preserve">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 an RPTC proposal focus for Cameroon: Capacity building workshop for developing countries presenting voluntary national reviews at the 2026 HLPF ; an activity focus for Cameroon: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USD 2,609,400</w:t>
            </w:r>
          </w:p>
        </w:tc>
      </w:tr>
      <w:tr>
        <w:tc>
          <w:tcPr>
            <w:tcW w:w="2400" w:type="dxa"/>
          </w:tcPr>
          <w:p>
            <w:r>
              <w:t xml:space="preserve">Requests</w:t>
            </w:r>
          </w:p>
        </w:tc>
        <w:tc>
          <w:tcPr>
            <w:tcW w:w="2400" w:type="dxa"/>
          </w:tcPr>
          <w:p>
            <w:r>
              <w:t xml:space="preserve">20</w:t>
            </w:r>
          </w:p>
        </w:tc>
      </w:tr>
      <w:tr>
        <w:tc>
          <w:tcPr>
            <w:tcW w:w="2400" w:type="dxa"/>
          </w:tcPr>
          <w:p>
            <w:r>
              <w:t xml:space="preserve">RPTC proposals</w:t>
            </w:r>
          </w:p>
        </w:tc>
        <w:tc>
          <w:tcPr>
            <w:tcW w:w="2400" w:type="dxa"/>
          </w:tcPr>
          <w:p>
            <w:r>
              <w:t xml:space="preserve">7</w:t>
            </w:r>
          </w:p>
        </w:tc>
      </w:tr>
      <w:tr>
        <w:tc>
          <w:tcPr>
            <w:tcW w:w="2400" w:type="dxa"/>
          </w:tcPr>
          <w:p>
            <w:r>
              <w:t xml:space="preserve">Proposal planned budget</w:t>
            </w:r>
          </w:p>
        </w:tc>
        <w:tc>
          <w:tcPr>
            <w:tcW w:w="2400" w:type="dxa"/>
          </w:tcPr>
          <w:p>
            <w:r>
              <w:t xml:space="preserve">$364,225</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$316,554</w:t>
            </w:r>
          </w:p>
        </w:tc>
      </w:tr>
      <w:tr>
        <w:tc>
          <w:tcPr>
            <w:tcW w:w="2400" w:type="dxa"/>
          </w:tcPr>
          <w:p>
            <w:r>
              <w:t xml:space="preserve">Activity participants</w:t>
            </w:r>
          </w:p>
        </w:tc>
        <w:tc>
          <w:tcPr>
            <w:tcW w:w="2400" w:type="dxa"/>
          </w:tcPr>
          <w:p>
            <w:r>
              <w:t xml:space="preserve">3,407</w:t>
            </w:r>
          </w:p>
        </w:tc>
      </w:tr>
      <w:tr>
        <w:tc>
          <w:tcPr>
            <w:tcW w:w="2400" w:type="dxa"/>
          </w:tcPr>
          <w:p>
            <w:r>
              <w:t xml:space="preserve">Women participants</w:t>
            </w:r>
          </w:p>
        </w:tc>
        <w:tc>
          <w:tcPr>
            <w:tcW w:w="2400" w:type="dxa"/>
          </w:tcPr>
          <w:p>
            <w:r>
              <w:t xml:space="preserve">761</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69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2124C</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28 Jun 2024</w:t>
            </w:r>
          </w:p>
        </w:tc>
        <w:tc>
          <w:tcPr>
            <w:tcW w:w="2400" w:type="dxa"/>
          </w:tcPr>
          <w:p>
            <w:r>
              <w:t xml:space="preserve">USD 624,000</w:t>
            </w:r>
          </w:p>
        </w:tc>
        <w:tc>
          <w:tcPr>
            <w:tcW w:w="2400" w:type="dxa"/>
          </w:tcPr>
          <w:p>
            <w:r>
              <w:t xml:space="preserve">Bhutan, Cameroon, Chile, Democratic Socialist Republic of Sri Lanka, Dominican Republic, Ecuador, Namibia, United Republic of Tanzania</w:t>
            </w:r>
          </w:p>
        </w:tc>
        <w:tc>
          <w:tcPr>
            <w:tcW w:w="2400" w:type="dxa"/>
          </w:tcPr>
          <w:p>
            <w:r>
              <w:t xml:space="preserve">Country standardized: 'Sri Lanka' -&gt; 'Democratic Socialist Republic of Sri Lanka'. / Country standardized: 'Tanzania' -&gt; 'United Republic of Tanzania'.</w:t>
            </w:r>
          </w:p>
        </w:tc>
      </w:tr>
      <w:tr>
        <w:tc>
          <w:tcPr>
            <w:tcW w:w="2400" w:type="dxa"/>
          </w:tcPr>
          <w:p>
            <w:r>
              <w:t xml:space="preserve">Enhancing policy coherence for the SDGs through integrated assessments and institutional strengthening</w:t>
            </w:r>
          </w:p>
        </w:tc>
        <w:tc>
          <w:tcPr>
            <w:tcW w:w="2400" w:type="dxa"/>
          </w:tcPr>
          <w:p>
            <w:r>
              <w:t xml:space="preserve">1819C</w:t>
            </w:r>
          </w:p>
        </w:tc>
        <w:tc>
          <w:tcPr>
            <w:tcW w:w="2400" w:type="dxa"/>
          </w:tcPr>
          <w:p>
            <w:r>
              <w:t xml:space="preserve">country</w:t>
            </w:r>
          </w:p>
        </w:tc>
        <w:tc>
          <w:tcPr>
            <w:tcW w:w="2400" w:type="dxa"/>
          </w:tcPr>
          <w:p>
            <w:r>
              <w:t xml:space="preserve">Division for Public Institutions and Digital Government, Economic Analysis and Policy Division</w:t>
            </w:r>
          </w:p>
        </w:tc>
        <w:tc>
          <w:tcPr>
            <w:tcW w:w="2400" w:type="dxa"/>
          </w:tcPr>
          <w:p>
            <w:r>
              <w:t xml:space="preserve">Closed</w:t>
            </w:r>
          </w:p>
        </w:tc>
        <w:tc>
          <w:tcPr>
            <w:tcW w:w="2400" w:type="dxa"/>
          </w:tcPr>
          <w:p>
            <w:r>
              <w:t xml:space="preserve">01 Mar 2018</w:t>
            </w:r>
          </w:p>
        </w:tc>
        <w:tc>
          <w:tcPr>
            <w:tcW w:w="2400" w:type="dxa"/>
          </w:tcPr>
          <w:p>
            <w:r>
              <w:t xml:space="preserve">31 Dec 2021</w:t>
            </w:r>
          </w:p>
        </w:tc>
        <w:tc>
          <w:tcPr>
            <w:tcW w:w="2400" w:type="dxa"/>
          </w:tcPr>
          <w:p>
            <w:r>
              <w:t xml:space="preserve">USD 750,000</w:t>
            </w:r>
          </w:p>
        </w:tc>
        <w:tc>
          <w:tcPr>
            <w:tcW w:w="2400" w:type="dxa"/>
          </w:tcPr>
          <w:p>
            <w:r>
              <w:t xml:space="preserve">Cameroon, Ethiopia, Senegal</w:t>
            </w:r>
          </w:p>
        </w:tc>
        <w:tc>
          <w:tcPr>
            <w:tcW w:w="2400" w:type="dxa"/>
          </w:tcPr>
          <w:p>
            <w:r>
              <w:t xml:space="preserve"/>
            </w:r>
          </w:p>
        </w:tc>
      </w:tr>
      <w:tr>
        <w:tc>
          <w:tcPr>
            <w:tcW w:w="2400" w:type="dxa"/>
          </w:tcPr>
          <w:p>
            <w:r>
              <w:t xml:space="preserve">Promoting agricultural cooperatives in sub-Saharan Africa to enhance resilience and adaptation of small-holder farmers to climate change </w:t>
            </w:r>
          </w:p>
        </w:tc>
        <w:tc>
          <w:tcPr>
            <w:tcW w:w="2400" w:type="dxa"/>
          </w:tcPr>
          <w:p>
            <w:r>
              <w:t xml:space="preserve">2528C</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647,400</w:t>
            </w:r>
          </w:p>
        </w:tc>
        <w:tc>
          <w:tcPr>
            <w:tcW w:w="2400" w:type="dxa"/>
          </w:tcPr>
          <w:p>
            <w:r>
              <w:t xml:space="preserve">Botswana, Cameroon, Ghana, United Republic of Tanzania</w:t>
            </w:r>
          </w:p>
        </w:tc>
        <w:tc>
          <w:tcPr>
            <w:tcW w:w="2400" w:type="dxa"/>
          </w:tcPr>
          <w:p>
            <w:r>
              <w:t xml:space="preserve">Duplicate review: selected this entry and excluded projects.csv row 71.</w:t>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5587</w:t>
            </w:r>
          </w:p>
        </w:tc>
        <w:tc>
          <w:tcPr>
            <w:tcW w:w="2400" w:type="dxa"/>
          </w:tcPr>
          <w:p>
            <w:r>
              <w:t xml:space="preserve">Request #5587 ? 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Under consideration</w:t>
            </w:r>
          </w:p>
        </w:tc>
        <w:tc>
          <w:tcPr>
            <w:tcW w:w="2400" w:type="dxa"/>
          </w:tcPr>
          <w:p>
            <w:r>
              <w:t xml:space="preserve">Statistics Division</w:t>
            </w:r>
          </w:p>
        </w:tc>
        <w:tc>
          <w:tcPr>
            <w:tcW w:w="2400" w:type="dxa"/>
          </w:tcPr>
          <w:p>
            <w:r>
              <w:t xml:space="preserve">14 Sept 2026</w:t>
            </w:r>
          </w:p>
        </w:tc>
        <w:tc>
          <w:tcPr>
            <w:tcW w:w="2400" w:type="dxa"/>
          </w:tcPr>
          <w:p>
            <w:r>
              <w:t xml:space="preserve">12 Oct 2026</w:t>
            </w:r>
          </w:p>
        </w:tc>
        <w:tc>
          <w:tcPr>
            <w:tcW w:w="2400" w:type="dxa"/>
          </w:tcPr>
          <w:p>
            <w:r>
              <w:t xml:space="preserve">16 Oct 2026</w:t>
            </w:r>
          </w:p>
        </w:tc>
        <w:tc>
          <w:tcPr>
            <w:tcW w:w="2400" w:type="dxa"/>
          </w:tcPr>
          <w:p>
            <w:r>
              <w:t xml:space="preserve">Marlise Kouna | kounamarlyse11@gmail.com</w:t>
            </w:r>
          </w:p>
        </w:tc>
        <w:tc>
          <w:tcPr>
            <w:tcW w:w="2400" w:type="dxa"/>
          </w:tcPr>
          <w:p>
            <w:r>
              <w:t xml:space="preserve">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
            </w:r>
          </w:p>
        </w:tc>
        <w:tc>
          <w:tcPr>
            <w:tcW w:w="2400" w:type="dxa"/>
          </w:tcPr>
          <w:p>
            <w:r>
              <w:t xml:space="preserve"/>
            </w:r>
          </w:p>
        </w:tc>
      </w:tr>
      <w:tr>
        <w:tc>
          <w:tcPr>
            <w:tcW w:w="2400" w:type="dxa"/>
          </w:tcPr>
          <w:p>
            <w:r>
              <w:t xml:space="preserve">5573</w:t>
            </w:r>
          </w:p>
        </w:tc>
        <w:tc>
          <w:tcPr>
            <w:tcW w:w="2400" w:type="dxa"/>
          </w:tcPr>
          <w:p>
            <w:r>
              <w:t xml:space="preserve">Request #5573 ? 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Under consideration</w:t>
            </w:r>
          </w:p>
        </w:tc>
        <w:tc>
          <w:tcPr>
            <w:tcW w:w="2400" w:type="dxa"/>
          </w:tcPr>
          <w:p>
            <w:r>
              <w:t xml:space="preserve">Statistics Division</w:t>
            </w:r>
          </w:p>
        </w:tc>
        <w:tc>
          <w:tcPr>
            <w:tcW w:w="2400" w:type="dxa"/>
          </w:tcPr>
          <w:p>
            <w:r>
              <w:t xml:space="preserve">27 Aug 2026</w:t>
            </w:r>
          </w:p>
        </w:tc>
        <w:tc>
          <w:tcPr>
            <w:tcW w:w="2400" w:type="dxa"/>
          </w:tcPr>
          <w:p>
            <w:r>
              <w:t xml:space="preserve">30 Nov 2026</w:t>
            </w:r>
          </w:p>
        </w:tc>
        <w:tc>
          <w:tcPr>
            <w:tcW w:w="2400" w:type="dxa"/>
          </w:tcPr>
          <w:p>
            <w:r>
              <w:t xml:space="preserve">04 Dec 2026</w:t>
            </w:r>
          </w:p>
        </w:tc>
        <w:tc>
          <w:tcPr>
            <w:tcW w:w="2400" w:type="dxa"/>
          </w:tcPr>
          <w:p>
            <w:r>
              <w:t xml:space="preserve">Abdulla Gozalov | gozalov@un.org</w:t>
            </w:r>
          </w:p>
        </w:tc>
        <w:tc>
          <w:tcPr>
            <w:tcW w:w="2400" w:type="dxa"/>
          </w:tcPr>
          <w:p>
            <w:r>
              <w:t xml:space="preserve">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5356</w:t>
            </w:r>
          </w:p>
        </w:tc>
        <w:tc>
          <w:tcPr>
            <w:tcW w:w="2400" w:type="dxa"/>
          </w:tcPr>
          <w:p>
            <w:r>
              <w:t xml:space="preserve">Request #5356 ? 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03 Sept 2025</w:t>
            </w:r>
          </w:p>
        </w:tc>
        <w:tc>
          <w:tcPr>
            <w:tcW w:w="2400" w:type="dxa"/>
          </w:tcPr>
          <w:p>
            <w:r>
              <w:t xml:space="preserve">01 Jan 2026</w:t>
            </w:r>
          </w:p>
        </w:tc>
        <w:tc>
          <w:tcPr>
            <w:tcW w:w="2400" w:type="dxa"/>
          </w:tcPr>
          <w:p>
            <w:r>
              <w:t xml:space="preserve">31 Dec 2028</w:t>
            </w:r>
          </w:p>
        </w:tc>
        <w:tc>
          <w:tcPr>
            <w:tcW w:w="2400" w:type="dxa"/>
          </w:tcPr>
          <w:p>
            <w:r>
              <w:t xml:space="preserve">Amb. Marie-Antoinette Rose-Quatre | info@aprm-au.org</w:t>
            </w:r>
          </w:p>
        </w:tc>
        <w:tc>
          <w:tcPr>
            <w:tcW w:w="2400" w:type="dxa"/>
          </w:tcPr>
          <w:p>
            <w:r>
              <w:t xml:space="preserve">AU-APRM has requested development of a comprehensive programme together with DESA aimed at fostering transformative governance reform across AU Member States. Particular reference is made to implementation of the CEPA principles of effective governance for sustainable development and actionable reforms in countries undergoing political transitions or recovering from conflict.</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5070</w:t>
            </w:r>
          </w:p>
        </w:tc>
        <w:tc>
          <w:tcPr>
            <w:tcW w:w="2400" w:type="dxa"/>
          </w:tcPr>
          <w:p>
            <w:r>
              <w:t xml:space="preserve">Request #5070 ? The tenth meeting of the EGES encouraged countries to invest through their national statistical systems in the development of climate change statistics, by designing special surveys or other data collection tools, and to include climate and environment-related questions in the PHC, agriculture censuses, household surveys (household income), censuses/surveys of economic activities, etc.  UNSD is offering support in this area, by reviewing the experiences from countries who have advanced on collected climate change statistics via censuses and surveys (UK, Netherlands, Nepal, Tanzania); preparing a draft core set of suitable questions and assisting/advising countries which are currently preparing their own climate change surveys. The interest and demand for such support is growing, e.g. Uganda, Peru, Cameroon, Suriname and others are planning or already developing climate change surveys and will benefit from capacity development support along with Uganda.</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
            </w:r>
          </w:p>
        </w:tc>
        <w:tc>
          <w:tcPr>
            <w:tcW w:w="2400" w:type="dxa"/>
          </w:tcPr>
          <w:p>
            <w:r>
              <w:t xml:space="preserve"/>
            </w:r>
          </w:p>
        </w:tc>
        <w:tc>
          <w:tcPr>
            <w:tcW w:w="2400" w:type="dxa"/>
          </w:tcPr>
          <w:p>
            <w:r>
              <w:t xml:space="preserve">Keith Ahumuza | keith.ahumuza@ubos.org</w:t>
            </w:r>
          </w:p>
        </w:tc>
        <w:tc>
          <w:tcPr>
            <w:tcW w:w="2400" w:type="dxa"/>
          </w:tcPr>
          <w:p>
            <w:r>
              <w:t xml:space="preserve">The tenth meeting of the EGES encouraged countries to invest through their national statistical systems in the development of climate change statistics, by designing special surveys or other data collection tools, and to include climate and environment-related questions in the PHC, agriculture censuses, household surveys (household income), censuses/surveys of economic activities, etc.  UNSD is offering support in this area, by reviewing the experiences from countries who have advanced on collected climate change statistics via censuses and surveys (UK, Netherlands, Nepal, Tanzania); preparing a draft core set of suitable questions and assisting/advising countries which are currently preparing their own climate change surveys. The interest and demand for such support is growing, e.g. Uganda, Peru, Cameroon, Suriname and others are planning or already developing climate change surveys and will benefit from capacity development support along with Uganda.</w:t>
            </w:r>
          </w:p>
        </w:tc>
        <w:tc>
          <w:tcPr>
            <w:tcW w:w="2400" w:type="dxa"/>
          </w:tcPr>
          <w:p>
            <w:r>
              <w:t xml:space="preserve"/>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c>
          <w:tcPr>
            <w:tcW w:w="2400" w:type="dxa"/>
          </w:tcPr>
          <w:p>
            <w:r>
              <w:t xml:space="preserve"/>
            </w:r>
          </w:p>
        </w:tc>
      </w:tr>
      <w:tr>
        <w:tc>
          <w:tcPr>
            <w:tcW w:w="2400" w:type="dxa"/>
          </w:tcPr>
          <w:p>
            <w:r>
              <w:t xml:space="preserve">4827</w:t>
            </w:r>
          </w:p>
        </w:tc>
        <w:tc>
          <w:tcPr>
            <w:tcW w:w="2400" w:type="dxa"/>
          </w:tcPr>
          <w:p>
            <w:r>
              <w:t xml:space="preserve">Request #4827 ? The Directorate General of Taxation has expressed the importance of building the capacity of its tax officials to enhance tax administration, including its services to taxpayers. Within this context, the Directorate made a specific request to FSDO to provide technical assistance in the areas describe earlier. FSDO responded positively to the interest in the capacity development activities of UNDESA in those areas and mentioned that it would consult DESA/Capacity Development and Programme Management Office on the allocation of budget for technical assistance requests at that time in 2023. Further to such consultation, DESA/FSDO would be in a better position to explore options for providing technical assistance to Cameroon.  / The National Workshop on Select Issues in Transfer Pricing was delivered in YaoundÃ©, Cameroon, on 25 â€“ 29 November 2024 in English and French.</w:t>
            </w:r>
          </w:p>
        </w:tc>
        <w:tc>
          <w:tcPr>
            <w:tcW w:w="2400" w:type="dxa"/>
          </w:tcPr>
          <w:p>
            <w:r>
              <w:t xml:space="preserve">Completed</w:t>
            </w:r>
          </w:p>
        </w:tc>
        <w:tc>
          <w:tcPr>
            <w:tcW w:w="2400" w:type="dxa"/>
          </w:tcPr>
          <w:p>
            <w:r>
              <w:t xml:space="preserve">Financing for Sustainable Development Office</w:t>
            </w:r>
          </w:p>
        </w:tc>
        <w:tc>
          <w:tcPr>
            <w:tcW w:w="2400" w:type="dxa"/>
          </w:tcPr>
          <w:p>
            <w:r>
              <w:t xml:space="preserve">24 Nov 2022</w:t>
            </w:r>
          </w:p>
        </w:tc>
        <w:tc>
          <w:tcPr>
            <w:tcW w:w="2400" w:type="dxa"/>
          </w:tcPr>
          <w:p>
            <w:r>
              <w:t xml:space="preserve">01 Dec 2024</w:t>
            </w:r>
          </w:p>
        </w:tc>
        <w:tc>
          <w:tcPr>
            <w:tcW w:w="2400" w:type="dxa"/>
          </w:tcPr>
          <w:p>
            <w:r>
              <w:t xml:space="preserve">31 Dec 2024</w:t>
            </w:r>
          </w:p>
        </w:tc>
        <w:tc>
          <w:tcPr>
            <w:tcW w:w="2400" w:type="dxa"/>
          </w:tcPr>
          <w:p>
            <w:r>
              <w:t xml:space="preserve">Mr. Modeste Mopa Fatoing | dgi@dgi.cm</w:t>
            </w:r>
          </w:p>
        </w:tc>
        <w:tc>
          <w:tcPr>
            <w:tcW w:w="2400" w:type="dxa"/>
          </w:tcPr>
          <w:p>
            <w:r>
              <w:t xml:space="preserve">The Directorate General of Taxation has expressed the importance of building the capacity of its tax officials to enhance tax administration, including its services to taxpayers. Within this context, the Directorate made a specific request to FSDO to provide technical assistance in the areas describe earlier. FSDO responded positively to the interest in the capacity development activities of UNDESA in those areas and mentioned that it would consult DESA/Capacity Development and Programme Management Office on the allocation of budget for technical assistance requests at that time in 2023. Further to such consultation, DESA/FSDO would be in a better position to explore options for providing technical assistance to Cameroon.  / The National Workshop on Select Issues in Transfer Pricing was delivered in YaoundÃ©, Cameroon, on 25 â€“ 29 November 2024 in English and French.</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4747</w:t>
            </w:r>
          </w:p>
        </w:tc>
        <w:tc>
          <w:tcPr>
            <w:tcW w:w="2400" w:type="dxa"/>
          </w:tcPr>
          <w:p>
            <w:r>
              <w:t xml:space="preserve">Request #4747 ? DPDIG was requested by the Government of Cameroon to provide support in enhancing institutional arrangements and policy coherence in support of embedding CLEWS in Cameroon.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Oct 2021</w:t>
            </w:r>
          </w:p>
        </w:tc>
        <w:tc>
          <w:tcPr>
            <w:tcW w:w="2400" w:type="dxa"/>
          </w:tcPr>
          <w:p>
            <w:r>
              <w:t xml:space="preserve">17 Nov 2021</w:t>
            </w:r>
          </w:p>
        </w:tc>
        <w:tc>
          <w:tcPr>
            <w:tcW w:w="2400" w:type="dxa"/>
          </w:tcPr>
          <w:p>
            <w:r>
              <w:t xml:space="preserve">17 Nov 2021</w:t>
            </w:r>
          </w:p>
        </w:tc>
        <w:tc>
          <w:tcPr>
            <w:tcW w:w="2400" w:type="dxa"/>
          </w:tcPr>
          <w:p>
            <w:r>
              <w:t xml:space="preserve">MINEPAT | sdacl@minepat.gov.cm</w:t>
            </w:r>
          </w:p>
        </w:tc>
        <w:tc>
          <w:tcPr>
            <w:tcW w:w="2400" w:type="dxa"/>
          </w:tcPr>
          <w:p>
            <w:r>
              <w:t xml:space="preserve">DPDIG was requested by the Government of Cameroon to provide support in enhancing institutional arrangements and policy coherence in support of embedding CLEWS in Cameroon.</w:t>
            </w:r>
          </w:p>
        </w:tc>
        <w:tc>
          <w:tcPr>
            <w:tcW w:w="2400" w:type="dxa"/>
          </w:tcPr>
          <w:p>
            <w:r>
              <w:t xml:space="preserve"/>
            </w:r>
          </w:p>
        </w:tc>
        <w:tc>
          <w:tcPr>
            <w:tcW w:w="2400" w:type="dxa"/>
          </w:tcPr>
          <w:p>
            <w:r>
              <w:t xml:space="preserve"/>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r>
        <w:tc>
          <w:tcPr>
            <w:tcW w:w="2400" w:type="dxa"/>
          </w:tcPr>
          <w:p>
            <w:r>
              <w:t xml:space="preserve">2579</w:t>
            </w:r>
          </w:p>
        </w:tc>
        <w:tc>
          <w:tcPr>
            <w:tcW w:w="2400" w:type="dxa"/>
          </w:tcPr>
          <w:p>
            <w:r>
              <w:t xml:space="preserve">Request #2579 ? Implementation of capacity development activities planned starting in 2018, pending the approval of DA project 1819C</w:t>
            </w:r>
          </w:p>
        </w:tc>
        <w:tc>
          <w:tcPr>
            <w:tcW w:w="2400" w:type="dxa"/>
          </w:tcPr>
          <w:p>
            <w:r>
              <w:t xml:space="preserve">Completed</w:t>
            </w:r>
          </w:p>
        </w:tc>
        <w:tc>
          <w:tcPr>
            <w:tcW w:w="2400" w:type="dxa"/>
          </w:tcPr>
          <w:p>
            <w:r>
              <w:t xml:space="preserve">Economic Analysis and Policy Division</w:t>
            </w:r>
          </w:p>
        </w:tc>
        <w:tc>
          <w:tcPr>
            <w:tcW w:w="2400" w:type="dxa"/>
          </w:tcPr>
          <w:p>
            <w:r>
              <w:t xml:space="preserve">01 Jan 2022</w:t>
            </w:r>
          </w:p>
        </w:tc>
        <w:tc>
          <w:tcPr>
            <w:tcW w:w="2400" w:type="dxa"/>
          </w:tcPr>
          <w:p>
            <w:r>
              <w:t xml:space="preserve"/>
            </w:r>
          </w:p>
        </w:tc>
        <w:tc>
          <w:tcPr>
            <w:tcW w:w="2400" w:type="dxa"/>
          </w:tcPr>
          <w:p>
            <w:r>
              <w:t xml:space="preserve"/>
            </w:r>
          </w:p>
        </w:tc>
        <w:tc>
          <w:tcPr>
            <w:tcW w:w="2400" w:type="dxa"/>
          </w:tcPr>
          <w:p>
            <w:r>
              <w:t xml:space="preserve">x | enquiries@npc.gov.na</w:t>
            </w:r>
          </w:p>
        </w:tc>
        <w:tc>
          <w:tcPr>
            <w:tcW w:w="2400" w:type="dxa"/>
          </w:tcPr>
          <w:p>
            <w:r>
              <w:t xml:space="preserve">Implementation of capacity development activities planned starting in 2018, pending the approval of DA project 1819C</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SB-001376.99.99.35</w:t>
            </w:r>
          </w:p>
        </w:tc>
        <w:tc>
          <w:tcPr>
            <w:tcW w:w="2400" w:type="dxa"/>
          </w:tcPr>
          <w:p>
            <w:r>
              <w:t xml:space="preserve">13th SDMx Experts Workshop</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$30,081</w:t>
            </w:r>
          </w:p>
        </w:tc>
        <w:tc>
          <w:tcPr>
            <w:tcW w:w="2400" w:type="dxa"/>
          </w:tcPr>
          <w:p>
            <w:r>
              <w:t xml:space="preserve">Cameroon, Iraq, Jordan, Kenya, Tajikistan, Thailand</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SB-001376.99.99.38</w:t>
            </w:r>
          </w:p>
        </w:tc>
        <w:tc>
          <w:tcPr>
            <w:tcW w:w="2400" w:type="dxa"/>
          </w:tcPr>
          <w:p>
            <w:r>
              <w:t xml:space="preserve">Workshop and Expert Consultation on Exonyms and Cultural Heritage, and 2026 GeoNames Symposium / ||Workshop and Expert Consultation on Exonyms and Cultural Heritage, and 2026 GeoNames Symposium / The workshop will provide a variety of techniques, including presentations, hands-on exercises, data-labs, and case studies of other national experiences.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$19,672</w:t>
            </w:r>
          </w:p>
        </w:tc>
        <w:tc>
          <w:tcPr>
            <w:tcW w:w="2400" w:type="dxa"/>
          </w:tcPr>
          <w:p>
            <w:r>
              <w:t xml:space="preserve">Argentina, Cameroon, Indonesia, Kenya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SB-001376.99.99.22</w:t>
            </w:r>
          </w:p>
        </w:tc>
        <w:tc>
          <w:tcPr>
            <w:tcW w:w="2400" w:type="dxa"/>
          </w:tcPr>
          <w:p>
            <w:r>
              <w:t xml:space="preserve">Title of the activity</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$79,609</w:t>
            </w:r>
          </w:p>
        </w:tc>
        <w:tc>
          <w:tcPr>
            <w:tcW w:w="2400" w:type="dxa"/>
          </w:tcPr>
          <w:p>
            <w:r>
              <w:t xml:space="preserve">Benin, Burkina Faso, Cabo Verde, Cameroon, Central African Republic, Congo, Côte d’Ivoire, Equatorial Guinea, Gabon, Gambia, Ghana, Guinea, Guinea-Bissau, Liberia, Mali, Niger, Nigeria, Senegal, Sierra Leone, Togo</w:t>
            </w:r>
          </w:p>
        </w:tc>
        <w:tc>
          <w:tcPr>
            <w:tcW w:w="2400" w:type="dxa"/>
          </w:tcPr>
          <w:p>
            <w:r>
              <w:t xml:space="preserve">Country standardized: 'Côte d'Ivoire' -&gt; 'Côte d’Ivoire'.</w:t>
            </w:r>
          </w:p>
        </w:tc>
        <w:tc>
          <w:tcPr>
            <w:tcW w:w="2400" w:type="dxa"/>
          </w:tcPr>
          <w:p>
            <w:r>
              <w:t xml:space="preserve">proposals.xlsx record 'SB-001376.99.99.22|row:73': 'f_cashDESA' has non-numeric value '$79,609.47: Airfare*, Terminal expenses, DSA for staff (resource persons) and international participants, interpretation and coffee-breaks'.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2024</w:t>
            </w:r>
          </w:p>
        </w:tc>
        <w:tc>
          <w:tcPr>
            <w:tcW w:w="2400" w:type="dxa"/>
          </w:tcPr>
          <w:p>
            <w:r>
              <w:t xml:space="preserve">UNSD</w:t>
            </w:r>
          </w:p>
        </w:tc>
        <w:tc>
          <w:tcPr>
            <w:tcW w:w="2400" w:type="dxa"/>
          </w:tcPr>
          <w:p>
            <w:r>
              <w:t xml:space="preserve">Bhutan, Cameroon, Chile, Democratic Socialist Republic of Sri Lanka, Dominican Republic, Maldives, Namibia, United Republic of Tanzania</w:t>
            </w:r>
          </w:p>
        </w:tc>
        <w:tc>
          <w:tcPr>
            <w:tcW w:w="2400" w:type="dxa"/>
          </w:tcPr>
          <w:p>
            <w:r>
              <w:t xml:space="preserve">- Clarify project overall goal and better match resources to the strategic vision. / - Tighten the geographic scope to focus on fewer countries for more effective resource allocation. / - Use the project to kick start or accelerate other initiatives by strategically identifying synergies with partners. / - Adopt a time-bound, agile approach with more in-country resources and sprints for closer monitoring and engagement. / - Design robust results and learning frameworks that feed into strategic decision-making, including country-level output and outcome indicators. / - Rely on the e-learning course for capacity building and consider making its completion a prerequisite for country activities. / - Allow the purchase of equipment to support IT upgrades and incentivize country commitment. / - Introduce country call for proposal to select the most motivated countries for participation. / - Introduce peer reviews to expose countries to best practices and provide recommendations for statistical framework upgrades. / - Provide technical assistance from the onset to help countries identify priorities aligned with technical requirements for using administrative data.</w:t>
            </w:r>
          </w:p>
        </w:tc>
        <w:tc>
          <w:tcPr>
            <w:tcW w:w="2400" w:type="dxa"/>
          </w:tcPr>
          <w:p>
            <w:r>
              <w:t xml:space="preserve">- A demand-driven, country-owned approach fosters sustainability but requires countries to have sufficient capacity to identify and act on priorities. / - A wide geographic scope can dilute resources and limit the depth of support; focusing on fewer countries allows for more effective interventions. / - Strong political support and awareness-raising are critical for successful data sharing and integration of administrative data into official statistics. / - Open-source IT solutions and capacity building enhance sustainability and reduce dependency on external vendors. / - Robust knowledge management and learning frameworks are essential for capturing lessons and supporting replication and scale-up. / - Improvements in data accessibility and quality are achievable, but translating these into improved SDG reporting takes time and further effort. / - Sustainability of project impacts depends on continued country commitment and the ability to scale up beyond pilot areas. / - Synergies with other initiatives and partners can amplify project impact and should be systematically pursued. / - Challenges such as limited IT infrastructure, legal frameworks, and financial resources remain significant barriers to sustainability. / - Gender and human rights considerations, while not a core focus, can be advanced through improved data disaggregation and awareness.</w:t>
            </w:r>
          </w:p>
        </w:tc>
        <w:tc>
          <w:tcPr>
            <w:tcW w:w="2400" w:type="dxa"/>
          </w:tcPr>
          <w:p>
            <w:r>
              <w:t xml:space="preserve">https://unitednations.sharepoint.com/sites/DESA-CDPMO/Shared Documents/General/3. Finance Management/5 - DEVELOPMENT ACCOUNT/DA - DESA/03 PROJECTS - CLOSED/SD/2124C SB-017382 Admin Data/Evaluation/DESA_2124C_DA13 - Final evaluation report.docx</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Strengthening the capacities of selected African countries to develop geospatial information resources and services in support of the implementation and monitoring of the sustainable development goals</w:t>
            </w:r>
          </w:p>
        </w:tc>
        <w:tc>
          <w:tcPr>
            <w:tcW w:w="2400" w:type="dxa"/>
          </w:tcPr>
          <w:p>
            <w:r>
              <w:t xml:space="preserve">2022</w:t>
            </w:r>
          </w:p>
        </w:tc>
        <w:tc>
          <w:tcPr>
            <w:tcW w:w="2400" w:type="dxa"/>
          </w:tcPr>
          <w:p>
            <w:r>
              <w:t xml:space="preserve">UNSD</w:t>
            </w:r>
          </w:p>
        </w:tc>
        <w:tc>
          <w:tcPr>
            <w:tcW w:w="2400" w:type="dxa"/>
          </w:tcPr>
          <w:p>
            <w:r>
              <w:t xml:space="preserve">Burkina Faso, Cameroon, Comoros, Eswatini, Ethiopia, Kenya, Niger</w:t>
            </w:r>
          </w:p>
        </w:tc>
        <w:tc>
          <w:tcPr>
            <w:tcW w:w="2400" w:type="dxa"/>
          </w:tcPr>
          <w:p>
            <w:r>
              <w:t xml:space="preserve">- Enhance the availability of geospatial data and information as well as ease of access and regular application of results for evidence-based decision-making through adoption of the manual on standard guiding principles on a global statistical and geospatial framework. / - Continue support to ECA, including funding to select countries despite challenges brought about by the Covid-19 pandemic that contributed to implementation delays and a change in strategy. / - ECA should review future project designs to ensure that all information is accurate and complete, and propose alternative approaches to mitigate against unexpected events that may limit the use of proposed methods. / - The implementor should put in adequate effort to generate high-quality outputs, especially with the extended period, and support learning by the ECA Project team by revisiting key lessons learned through project performance review meetings. / - The ACS team should discuss the project's learning arc and the entire learning outcomes to help ECA and the Center in the design and management of similar future projects.</w:t>
            </w:r>
          </w:p>
        </w:tc>
        <w:tc>
          <w:tcPr>
            <w:tcW w:w="2400" w:type="dxa"/>
          </w:tcPr>
          <w:p>
            <w:r>
              <w:t xml:space="preserve">- The project should seek to strengthen the capacities of ECA Member States in production, utilization, and management of geospatial information for the measuring, monitoring and implementing SDGs through capacity building, developing policy guidelines, and promoting adoption by Member States with technical and political strategy. Lack of official buy-in of the project deliverables indicates that there are political issues to be considered. / - There is a need for greater realism regarding the establishment of structures/institutions, as demonstrated by the non-completion of some outputs. Lobbying relevant government departments and institutions through involvement of national strategies and institutional frameworks for geospatial data infrastructure is necessary. / - Unforeseen delays related to the unprecedented COVID-19 outbreak and affecting the original project design must be given due attention. Expected or planned project outputs and outcomes should be reviewed against what would be realistic to achieve within the No Cost Extension timeframe. / - Inclusion of special interest groups (women) should not be just at the level of data collection; they should be deliberately targeted for technical consultancies and workshop training.</w:t>
            </w:r>
          </w:p>
        </w:tc>
        <w:tc>
          <w:tcPr>
            <w:tcW w:w="2400" w:type="dxa"/>
          </w:tcPr>
          <w:p>
            <w:r>
              <w:t xml:space="preserve">https://unitednations.sharepoint.com/sites/DESA-CDPMO/Shared Documents/General/6. Peace and Development TF/8. Funded projects/Evaluations_Fin. Rep/2022_PDF-SDG-2018-09 Eval_UNECA 2 Dec 2022 (CLEAN).docx</w:t>
            </w:r>
          </w:p>
        </w:tc>
        <w:tc>
          <w:tcPr>
            <w:tcW w:w="2400" w:type="dxa"/>
          </w:tcPr>
          <w:p>
            <w:r>
              <w:t xml:space="preserve"/>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evaluations.xlsx record 'row:206': Country text 'French Guiana' could not be matched; no country assignment was inferred.</w:t>
            </w:r>
          </w:p>
        </w:tc>
      </w:tr>
      <w:tr>
        <w:tc>
          <w:tcPr>
            <w:tcW w:w="2400" w:type="dxa"/>
          </w:tcPr>
          <w:p>
            <w:r>
              <w:t xml:space="preserve">9</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10</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12</w:t>
            </w:r>
          </w:p>
        </w:tc>
        <w:tc>
          <w:tcPr>
            <w:tcW w:w="2400" w:type="dxa"/>
          </w:tcPr>
          <w:p>
            <w:r>
              <w:t xml:space="preserve">GeoData_with_ISO3166_alpha3.xlsx: last modified 2026-05-22, more than 30 days before ingestion (134 days).</w:t>
            </w:r>
          </w:p>
        </w:tc>
      </w:tr>
      <w:tr>
        <w:tc>
          <w:tcPr>
            <w:tcW w:w="2400" w:type="dxa"/>
          </w:tcPr>
          <w:p>
            <w:r>
              <w:t xml:space="preserve">13</w:t>
            </w:r>
          </w:p>
        </w:tc>
        <w:tc>
          <w:tcPr>
            <w:tcW w:w="2400" w:type="dxa"/>
          </w:tcPr>
          <w:p>
            <w:r>
              <w:t xml:space="preserve">proposals.xlsx record 'SB-001376.99.99.22|row:73': 'f_cashDESA' has non-numeric value '$79,609.47: Airfare*, Terminal expenses, DSA for staff (resource persons) and international participants, interpretation and coffee-breaks'.</w:t>
            </w:r>
          </w:p>
        </w:tc>
      </w:tr>
      <w:tr>
        <w:tc>
          <w:tcPr>
            <w:tcW w:w="2400" w:type="dxa"/>
          </w:tcPr>
          <w:p>
            <w:r>
              <w:t xml:space="preserve">14</w:t>
            </w:r>
          </w:p>
        </w:tc>
        <w:tc>
          <w:tcPr>
            <w:tcW w:w="2400" w:type="dxa"/>
          </w:tcPr>
          <w:p>
            <w:r>
              <w:t xml:space="preserve">requests.xlsx record '4741': Countries Country text 'Mayotte' could not be matched; no country assignment was inferred.</w:t>
            </w:r>
          </w:p>
        </w:tc>
      </w:tr>
      <w:tr>
        <w:tc>
          <w:tcPr>
            <w:tcW w:w="2400" w:type="dxa"/>
          </w:tcPr>
          <w:p>
            <w:r>
              <w:t xml:space="preserve">15</w:t>
            </w:r>
          </w:p>
        </w:tc>
        <w:tc>
          <w:tcPr>
            <w:tcW w:w="2400" w:type="dxa"/>
          </w:tcPr>
          <w:p>
            <w:r>
              <w:t xml:space="preserve">requests.xlsx record '4741': Countries Country text 'Reunion' could not be matched; no country assignment was inferred.</w:t>
            </w:r>
          </w:p>
        </w:tc>
      </w:tr>
      <w:tr>
        <w:tc>
          <w:tcPr>
            <w:tcW w:w="2400" w:type="dxa"/>
          </w:tcPr>
          <w:p>
            <w:r>
              <w:t xml:space="preserve">16</w:t>
            </w:r>
          </w:p>
        </w:tc>
        <w:tc>
          <w:tcPr>
            <w:tcW w:w="2400" w:type="dxa"/>
          </w:tcPr>
          <w:p>
            <w:r>
              <w:t xml:space="preserve">requests.xlsx record '4741': Countries Country text 'Saint Helena' could not be matched; no country assignment was inferred.</w:t>
            </w:r>
          </w:p>
        </w:tc>
      </w:tr>
      <w:tr>
        <w:tc>
          <w:tcPr>
            <w:tcW w:w="2400" w:type="dxa"/>
          </w:tcPr>
          <w:p>
            <w:r>
              <w:t xml:space="preserve">17</w:t>
            </w:r>
          </w:p>
        </w:tc>
        <w:tc>
          <w:tcPr>
            <w:tcW w:w="2400" w:type="dxa"/>
          </w:tcPr>
          <w:p>
            <w:r>
              <w:t xml:space="preserve">requests.xlsx record '4741': Country 'Mayotte' could not be matched to an ISO3 value.</w:t>
            </w:r>
          </w:p>
        </w:tc>
      </w:tr>
      <w:tr>
        <w:tc>
          <w:tcPr>
            <w:tcW w:w="2400" w:type="dxa"/>
          </w:tcPr>
          <w:p>
            <w:r>
              <w:t xml:space="preserve">18</w:t>
            </w:r>
          </w:p>
        </w:tc>
        <w:tc>
          <w:tcPr>
            <w:tcW w:w="2400" w:type="dxa"/>
          </w:tcPr>
          <w:p>
            <w:r>
              <w:t xml:space="preserve">requests.xlsx record '4741': Country 'Reunion' could not be matched to an ISO3 value.</w:t>
            </w:r>
          </w:p>
        </w:tc>
      </w:tr>
      <w:tr>
        <w:tc>
          <w:tcPr>
            <w:tcW w:w="2400" w:type="dxa"/>
          </w:tcPr>
          <w:p>
            <w:r>
              <w:t xml:space="preserve">19</w:t>
            </w:r>
          </w:p>
        </w:tc>
        <w:tc>
          <w:tcPr>
            <w:tcW w:w="2400" w:type="dxa"/>
          </w:tcPr>
          <w:p>
            <w:r>
              <w:t xml:space="preserve">requests.xlsx record '4741': Country 'Saint Helena' could not be matched to an ISO3 value.</w:t>
            </w:r>
          </w:p>
        </w:tc>
      </w:tr>
      <w:tr>
        <w:tc>
          <w:tcPr>
            <w:tcW w:w="2400" w:type="dxa"/>
          </w:tcPr>
          <w:p>
            <w:r>
              <w:t xml:space="preserve">20</w:t>
            </w:r>
          </w:p>
        </w:tc>
        <w:tc>
          <w:tcPr>
            <w:tcW w:w="2400" w:type="dxa"/>
          </w:tcPr>
          <w:p>
            <w:r>
              <w:t xml:space="preserve">requests.xlsx record '4741': Country text 'Mayotte' could not be matched; no country assignment was inferred.</w:t>
            </w:r>
          </w:p>
        </w:tc>
      </w:tr>
      <w:tr>
        <w:tc>
          <w:tcPr>
            <w:tcW w:w="2400" w:type="dxa"/>
          </w:tcPr>
          <w:p>
            <w:r>
              <w:t xml:space="preserve">21</w:t>
            </w:r>
          </w:p>
        </w:tc>
        <w:tc>
          <w:tcPr>
            <w:tcW w:w="2400" w:type="dxa"/>
          </w:tcPr>
          <w:p>
            <w:r>
              <w:t xml:space="preserve">requests.xlsx record '4741': Country text 'Reunion' could not be matched; no country assignment was inferred.</w:t>
            </w:r>
          </w:p>
        </w:tc>
      </w:tr>
      <w:tr>
        <w:tc>
          <w:tcPr>
            <w:tcW w:w="2400" w:type="dxa"/>
          </w:tcPr>
          <w:p>
            <w:r>
              <w:t xml:space="preserve">22</w:t>
            </w:r>
          </w:p>
        </w:tc>
        <w:tc>
          <w:tcPr>
            <w:tcW w:w="2400" w:type="dxa"/>
          </w:tcPr>
          <w:p>
            <w:r>
              <w:t xml:space="preserve">requests.xlsx record '4741': Country text 'Saint Helena' could not be matched; no country assignment was inferred.</w:t>
            </w:r>
          </w:p>
        </w:tc>
      </w:tr>
      <w:tr>
        <w:tc>
          <w:tcPr>
            <w:tcW w:w="2400" w:type="dxa"/>
          </w:tcPr>
          <w:p>
            <w:r>
              <w:t xml:space="preserve">23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48</w:t>
            </w:r>
          </w:p>
        </w:tc>
        <w:tc>
          <w:tcPr>
            <w:tcW w:w="2400" w:type="dxa"/>
          </w:tcPr>
          <w:p>
            <w:r>
              <w:t xml:space="preserve">Resolved - Action: duplicate evaluation at evaluations.xlsx row 306 removed; retained row 297 ().</w:t>
            </w:r>
          </w:p>
        </w:tc>
      </w:tr>
      <w:tr>
        <w:tc>
          <w:tcPr>
            <w:tcW w:w="2400" w:type="dxa"/>
          </w:tcPr>
          <w:p>
            <w:r>
              <w:t xml:space="preserve">49</w:t>
            </w:r>
          </w:p>
        </w:tc>
        <w:tc>
          <w:tcPr>
            <w:tcW w:w="2400" w:type="dxa"/>
          </w:tcPr>
          <w:p>
            <w:r>
              <w:t xml:space="preserve">Resolved - Action: duplicate evaluation at evaluations.xlsx row 332 removed; retained row 302 ().</w:t>
            </w:r>
          </w:p>
        </w:tc>
      </w:tr>
      <w:tr>
        <w:tc>
          <w:tcPr>
            <w:tcW w:w="2400" w:type="dxa"/>
          </w:tcPr>
          <w:p>
            <w:r>
              <w:t xml:space="preserve">50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