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Cuba</w:t>
      </w:r>
    </w:p>
    <w:p>
      <w:r>
        <w:rPr>
          <w:sz w:val="20"/>
          <w:color w:val="4B5563"/>
        </w:rPr>
        <w:t xml:space="preserve">Americas | SIDS</w:t>
      </w:r>
    </w:p>
    <w:p>
      <w:r>
        <w:rPr>
          <w:sz w:val="20"/>
          <w:color w:val="4B5563"/>
        </w:rPr>
        <w:t xml:space="preserve">Exported 05 Oct 2026, 14:20 | Snapshot 03 Oct 2026, 21:47 GMT-4</w:t>
      </w:r>
    </w:p>
    <w:p>
      <w:r>
        <w:rPr>
          <w:b/>
          <w:sz w:val="28"/>
          <w:color w:val="174A7C"/>
        </w:rPr>
        <w:t xml:space="preserve">Summary</w:t>
      </w:r>
    </w:p>
    <w:p>
      <w:r>
        <w:t xml:space="preserve">Cuba is presented in this country card as part of Americas, with Cuba also associated with an unspecified subregion and the SIDS grouping. The filtered data for Cuba highlights 2 projects for Cuba, including 0 active or planned projects for Cuba and 2 completed or closed projects for Cuba.</w:t>
      </w:r>
    </w:p>
    <w:p>
      <w:r>
        <w:t xml:space="preserve">For Cuba, the report includes 7 requests for Cuba, 1 RPTC proposals for Cuba, 1 RPTC activities for Cuba, and 0 travel records for Cuba. Financially, Cuba shows USD 1,199,572 in project budget, $62,098 in proposal planned budget, and $194,900 in consumed RPTC activity budget for Cuba.</w:t>
      </w:r>
    </w:p>
    <w:p>
      <w:r>
        <w:t xml:space="preserve">The main organizational coverage for Cuba points to Division for Inclusive Social Development, Division for Sustainable Development Goals, Financing for Sustainable Development Office, PD. Activity records for Cuba list 82 participants, including 44 women participants, the current quality review for Cuba includes 50 data quality notes. Current highlights for Cuba include a request focus for Cuba: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Cuba: Regional Workshop on the Implementation of the Revised MSITS 2026; an activity focus for Cuba: Global Compact for Safe, Orderly and Regular Migration – support for voluntary country reviews.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1,199,572</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$62,098</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$194,900</w:t>
            </w:r>
          </w:p>
        </w:tc>
      </w:tr>
      <w:tr>
        <w:tc>
          <w:tcPr>
            <w:tcW w:w="2400" w:type="dxa"/>
          </w:tcPr>
          <w:p>
            <w:r>
              <w:t xml:space="preserve">Activity participants</w:t>
            </w:r>
          </w:p>
        </w:tc>
        <w:tc>
          <w:tcPr>
            <w:tcW w:w="2400" w:type="dxa"/>
          </w:tcPr>
          <w:p>
            <w:r>
              <w:t xml:space="preserve">82</w:t>
            </w:r>
          </w:p>
        </w:tc>
      </w:tr>
      <w:tr>
        <w:tc>
          <w:tcPr>
            <w:tcW w:w="2400" w:type="dxa"/>
          </w:tcPr>
          <w:p>
            <w:r>
              <w:t xml:space="preserve">Women participants</w:t>
            </w:r>
          </w:p>
        </w:tc>
        <w:tc>
          <w:tcPr>
            <w:tcW w:w="2400" w:type="dxa"/>
          </w:tcPr>
          <w:p>
            <w:r>
              <w:t xml:space="preserve">44</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50</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Social inclusion of children and youth with autism through sports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Dec 2024</w:t>
            </w:r>
          </w:p>
        </w:tc>
        <w:tc>
          <w:tcPr>
            <w:tcW w:w="2400" w:type="dxa"/>
          </w:tcPr>
          <w:p>
            <w:r>
              <w:t xml:space="preserve">USD 567,572</w:t>
            </w:r>
          </w:p>
        </w:tc>
        <w:tc>
          <w:tcPr>
            <w:tcW w:w="2400" w:type="dxa"/>
          </w:tcPr>
          <w:p>
            <w:r>
              <w:t xml:space="preserve">Cuba, Dominican Republic, Panama</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
            </w:r>
          </w:p>
        </w:tc>
      </w:tr>
      <w:tr>
        <w:tc>
          <w:tcPr>
            <w:tcW w:w="2400" w:type="dxa"/>
          </w:tcPr>
          <w:p>
            <w:r>
              <w:t xml:space="preserve">5523</w:t>
            </w:r>
          </w:p>
        </w:tc>
        <w:tc>
          <w:tcPr>
            <w:tcW w:w="2400" w:type="dxa"/>
          </w:tcPr>
          <w:p>
            <w:r>
              <w:t xml:space="preserve">Request #5523 ? 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Under consideration</w:t>
            </w:r>
          </w:p>
        </w:tc>
        <w:tc>
          <w:tcPr>
            <w:tcW w:w="2400" w:type="dxa"/>
          </w:tcPr>
          <w:p>
            <w:r>
              <w:t xml:space="preserve">Statistics Division</w:t>
            </w:r>
          </w:p>
        </w:tc>
        <w:tc>
          <w:tcPr>
            <w:tcW w:w="2400" w:type="dxa"/>
          </w:tcPr>
          <w:p>
            <w:r>
              <w:t xml:space="preserve">08 Jun 2026</w:t>
            </w:r>
          </w:p>
        </w:tc>
        <w:tc>
          <w:tcPr>
            <w:tcW w:w="2400" w:type="dxa"/>
          </w:tcPr>
          <w:p>
            <w:r>
              <w:t xml:space="preserve">01 Jul 2026</w:t>
            </w:r>
          </w:p>
        </w:tc>
        <w:tc>
          <w:tcPr>
            <w:tcW w:w="2400" w:type="dxa"/>
          </w:tcPr>
          <w:p>
            <w:r>
              <w:t xml:space="preserve">31 Dec 2026</w:t>
            </w:r>
          </w:p>
        </w:tc>
        <w:tc>
          <w:tcPr>
            <w:tcW w:w="2400" w:type="dxa"/>
          </w:tcPr>
          <w:p>
            <w:r>
              <w:t xml:space="preserve">Iliana Vaca Trigo | iliana.vaca-trigo@un.org</w:t>
            </w:r>
          </w:p>
        </w:tc>
        <w:tc>
          <w:tcPr>
            <w:tcW w:w="2400" w:type="dxa"/>
          </w:tcPr>
          <w:p>
            <w:r>
              <w:t xml:space="preserve">The proposed activity combines a technical meeting and international consultancy support to advance the development of a Central Framework for a System of Population and Social Statistics (CF-SPSS). It responds to the growing need for a more coherent, integrated and policy-relevant approach to social and demographic statistics, and builds on the work mandated by the United Nations Statistical Commission to strengthen this statistical pillar and advance a conceptual framework that better reflects the relationships between society, the economy and the environment. It also responds directly to requests from Member States for continued technical development, practical implementation guidance, exchange of country experiences, and sustained support for the future work of the proposed Committee of Experts on Population and Social Statistics (CEPSS).  / The activity aims to: (a) review and refine key conceptual and methodological elements of the CF-SPSS, including its scope, structure and practical value for national statistical systems; (b) facilitate the exchange of country experiences and technical knowledge on integrated population and social statistics; (c) identify practical priorities and next steps for the further development and implementation of the CF-SPSS in a sequenced, inclusive and country-relevant manner; and (d) prepare structured technical outputs, through the consultancy, to support future guidance and the work of the CEPSS.</w:t>
            </w:r>
          </w:p>
        </w:tc>
        <w:tc>
          <w:tcPr>
            <w:tcW w:w="2400" w:type="dxa"/>
          </w:tcPr>
          <w:p>
            <w:r>
              <w:t xml:space="preserve">Country standardized: 'Republic of Korea' -&gt; 'Korea'.</w:t>
            </w:r>
          </w:p>
        </w:tc>
      </w:tr>
      <w:tr>
        <w:tc>
          <w:tcPr>
            <w:tcW w:w="2400" w:type="dxa"/>
          </w:tcPr>
          <w:p>
            <w:r>
              <w:t xml:space="preserve">5373</w:t>
            </w:r>
          </w:p>
        </w:tc>
        <w:tc>
          <w:tcPr>
            <w:tcW w:w="2400" w:type="dxa"/>
          </w:tcPr>
          <w:p>
            <w:r>
              <w:t xml:space="preserve">Request #5373 ? 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May 2026</w:t>
            </w:r>
          </w:p>
        </w:tc>
        <w:tc>
          <w:tcPr>
            <w:tcW w:w="2400" w:type="dxa"/>
          </w:tcPr>
          <w:p>
            <w:r>
              <w:t xml:space="preserve">Kimberly Bordon | kbordon@aladi.org</w:t>
            </w:r>
          </w:p>
        </w:tc>
        <w:tc>
          <w:tcPr>
            <w:tcW w:w="2400" w:type="dxa"/>
          </w:tcPr>
          <w:p>
            <w:r>
              <w:t xml:space="preserve">There is a need to develop an e-learning course on integrating business and trade statistics, implementing the Handbook on Integrating Business and Trade Statistics and recommendations in the International Merchandise Trade Statistics Manual 2026 and Manual on Statistics of International Trade in Services 2026. The e-learning will enhance capacity for linking business and trade statistics in developing countries. It will strengthen national statistical systems, including the improvement of quality, relevance, and comparability of the statistics. It will focus on the conceptual and methodological framework for linking trade statistics and business statistics, including methods that potentially can assist with the integration across many domains, such as the relationship between globalization and digitalization, informal trade, environmental sustainability, well-being, and inclusivity. It will also present methods and best practices for linking business and trade statistics to social statistics for producing disaggregations by gender and based on characteristics such as ethnicity, socio-economic factors, age, and conditions of disability.</w:t>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r>
      <w:tr>
        <w:tc>
          <w:tcPr>
            <w:tcW w:w="2400" w:type="dxa"/>
          </w:tcPr>
          <w:p>
            <w:r>
              <w:t xml:space="preserve">4885</w:t>
            </w:r>
          </w:p>
        </w:tc>
        <w:tc>
          <w:tcPr>
            <w:tcW w:w="2400" w:type="dxa"/>
          </w:tcPr>
          <w:p>
            <w:r>
              <w:t xml:space="preserve">Request #4885 ? Proposal for participation of the Republic of Cuba in the Development Initiative of UN-Water Capacities (CDI) for SDG 6</w:t>
            </w:r>
          </w:p>
        </w:tc>
        <w:tc>
          <w:tcPr>
            <w:tcW w:w="2400" w:type="dxa"/>
          </w:tcPr>
          <w:p>
            <w:r>
              <w:t xml:space="preserve">Under consideration</w:t>
            </w:r>
          </w:p>
        </w:tc>
        <w:tc>
          <w:tcPr>
            <w:tcW w:w="2400" w:type="dxa"/>
          </w:tcPr>
          <w:p>
            <w:r>
              <w:t xml:space="preserve">Division for Sustainable Development Goals</w:t>
            </w:r>
          </w:p>
        </w:tc>
        <w:tc>
          <w:tcPr>
            <w:tcW w:w="2400" w:type="dxa"/>
          </w:tcPr>
          <w:p>
            <w:r>
              <w:t xml:space="preserve">20 Nov 2023</w:t>
            </w:r>
          </w:p>
        </w:tc>
        <w:tc>
          <w:tcPr>
            <w:tcW w:w="2400" w:type="dxa"/>
          </w:tcPr>
          <w:p>
            <w:r>
              <w:t xml:space="preserve">01 Jan 2024</w:t>
            </w:r>
          </w:p>
        </w:tc>
        <w:tc>
          <w:tcPr>
            <w:tcW w:w="2400" w:type="dxa"/>
          </w:tcPr>
          <w:p>
            <w:r>
              <w:t xml:space="preserve">31 Dec 2026</w:t>
            </w:r>
          </w:p>
        </w:tc>
        <w:tc>
          <w:tcPr>
            <w:tcW w:w="2400" w:type="dxa"/>
          </w:tcPr>
          <w:p>
            <w:r>
              <w:t xml:space="preserve">MsC. Fermin E. Sarduy Quintanilla | fermin.sarduy@hidro.gob.cu</w:t>
            </w:r>
          </w:p>
        </w:tc>
        <w:tc>
          <w:tcPr>
            <w:tcW w:w="2400" w:type="dxa"/>
          </w:tcPr>
          <w:p>
            <w:r>
              <w:t xml:space="preserve">Proposal for participation of the Republic of Cuba in the Development Initiative of UN-Water Capacities (CDI) for SDG 6</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3989</w:t>
            </w:r>
          </w:p>
        </w:tc>
        <w:tc>
          <w:tcPr>
            <w:tcW w:w="2400" w:type="dxa"/>
          </w:tcPr>
          <w:p>
            <w:r>
              <w:t xml:space="preserve">Request #3989 ? 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Completed</w:t>
            </w:r>
          </w:p>
        </w:tc>
        <w:tc>
          <w:tcPr>
            <w:tcW w:w="2400" w:type="dxa"/>
          </w:tcPr>
          <w:p>
            <w:r>
              <w:t xml:space="preserve">Statistics Division</w:t>
            </w:r>
          </w:p>
        </w:tc>
        <w:tc>
          <w:tcPr>
            <w:tcW w:w="2400" w:type="dxa"/>
          </w:tcPr>
          <w:p>
            <w:r>
              <w:t xml:space="preserve">28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The COVID-19 pandemic presented a major challenge for household survey programmes. Traditional face-to-face survey operations have become difficult to implement in many countries due to social distancing requirements and other restriction measures as a result of the pandemic. According to a survey conducted by the United Nations Statistics Division (UNSD) and the World Bank in May 2020, 96â€¯percent of national statistical offices (NSOs) partially or fully stopped face-to-face data collection. / In response to the government requirement on social distancing, many national statistical offices (NSOs) quickly turned to telephone or web interviews as an alternative data collection mode to maintain continuity in the production of key indicators and monitor the health and socio-economic impact of the pandemic.    / In the fourth round of UNSD and the World Bank survey of national statistical offices in May-June 2021, a marked increase was observed in the number of countries declaring a full resumption of face-to-face data collection activities. Globally 44 percent of the surveyed countries resumed full face-to-face data collection, compared to just four percent a year earlier. / While the adaptation of national household survey operations indicated the resilience of NSOs, such adaptation also raised challenges for countries on survey data quality. Change of survey data collection mode from face-to-face to telephone or web may impact on sample coverage, response rate and measurement error. Shortening survey questionnaires and changing question flows will also impact on the quality and comparability of survey data.   / In close consultation with the Task Force on COVID-19, established by the Inter-Secretariat Working Group on Household Surveys (ISWGHS), UNSD is hiring a consultant to develop a Guidance Note on Assessing and Minimizing the COVID Impact on Survey Quality.</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proposals.xlsx record 'SB-001376.99.99.32|row:49': 'f_cashGov' has non-numeric value 'N/A'.</w:t>
            </w:r>
          </w:p>
        </w:tc>
      </w:tr>
      <w:tr>
        <w:tc>
          <w:tcPr>
            <w:tcW w:w="2400" w:type="dxa"/>
          </w:tcPr>
          <w:p>
            <w:r>
              <w:t xml:space="preserve">3</w:t>
            </w:r>
          </w:p>
        </w:tc>
        <w:tc>
          <w:tcPr>
            <w:tcW w:w="2400" w:type="dxa"/>
          </w:tcPr>
          <w:p>
            <w:r>
              <w:t xml:space="preserve">proposals.xlsx record 'SB-001376.99.99.32|row:49': 'f_cashOther' has non-numeric value 'N/A'.</w:t>
            </w:r>
          </w:p>
        </w:tc>
      </w:tr>
      <w:tr>
        <w:tc>
          <w:tcPr>
            <w:tcW w:w="2400" w:type="dxa"/>
          </w:tcPr>
          <w:p>
            <w:r>
              <w:t xml:space="preserve">4</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5</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6</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7</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8</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9</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11</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12</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13</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14</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15</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16</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17</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18</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19</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21</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22</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23</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24</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25</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26</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27</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28</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29</w:t>
            </w:r>
          </w:p>
        </w:tc>
        <w:tc>
          <w:tcPr>
            <w:tcW w:w="2400" w:type="dxa"/>
          </w:tcPr>
          <w:p>
            <w:r>
              <w:t xml:space="preserve">Resolved - Action: duplicate evaluation at evaluations.xlsx row 306 removed; retained row 297 ().</w:t>
            </w:r>
          </w:p>
        </w:tc>
      </w:tr>
      <w:tr>
        <w:tc>
          <w:tcPr>
            <w:tcW w:w="2400" w:type="dxa"/>
          </w:tcPr>
          <w:p>
            <w:r>
              <w:t xml:space="preserve">30</w:t>
            </w:r>
          </w:p>
        </w:tc>
        <w:tc>
          <w:tcPr>
            <w:tcW w:w="2400" w:type="dxa"/>
          </w:tcPr>
          <w:p>
            <w:r>
              <w:t xml:space="preserve">Resolved - Action: duplicate evaluation at evaluations.xlsx row 332 removed; retained row 302 ().</w:t>
            </w:r>
          </w:p>
        </w:tc>
      </w:tr>
      <w:tr>
        <w:tc>
          <w:tcPr>
            <w:tcW w:w="2400" w:type="dxa"/>
          </w:tcPr>
          <w:p>
            <w:r>
              <w:t xml:space="preserve">31</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32</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34</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36</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37</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38</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39</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40</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41</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42</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43</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44</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45</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46</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47</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48</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49</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50</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