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Djibouti</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Djibouti is presented in this country card as part of Africa, with Djibouti also associated with an unspecified subregion and the LDC grouping. The filtered data for Djibouti highlights 1 projects for Djibouti, including 0 active or planned projects for Djibouti and 1 completed or closed projects for Djibouti.</w:t>
      </w:r>
    </w:p>
    <w:p>
      <w:r>
        <w:t xml:space="preserve">For Djibouti, the report includes 13 requests for Djibouti, 3 RPTC proposals for Djibouti, 2 RPTC activities for Djibouti, and 0 travel records for Djibouti. Financially, Djibouti shows USD 588,000 in project budget, $111,376 in proposal planned budget, and $201,588 in consumed RPTC activity budget for Djibouti.</w:t>
      </w:r>
    </w:p>
    <w:p>
      <w:r>
        <w:t xml:space="preserve">The main organizational coverage for Djibouti points to DISD, Division for Public Institutions and Digital Government, Financing for Sustainable Development Office, FSDO. Activity records for Djibouti list 1,381 participants, including 709 women participants, the current quality review for Djibouti includes 65 data quality notes. Current highlights for Djibouti include a request focus for Djibouti: 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w:t>
      </w:r>
      <w:r>
        <w:br/>
        <w:t xml:space="preserve"/>
      </w:r>
      <w:r>
        <w:br/>
        <w:t xml:space="preserve">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w:t>
      </w:r>
      <w:r>
        <w:br/>
        <w:t xml:space="preserve"/>
      </w:r>
      <w:r>
        <w:br/>
        <w:t xml:space="preserve">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w:t>
      </w:r>
      <w:r>
        <w:br/>
        <w:t xml:space="preserve"/>
      </w:r>
      <w:r>
        <w:br/>
        <w:t xml:space="preserve">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 an RPTC proposal focus for Djibouti: United Nations Regional Workshop on the 2030 World Programme on Population and Housing Censuses for Francophone Africa: International Standards and Innovative Approaches</w:t>
      </w:r>
      <w:r>
        <w:br/>
        <w:t xml:space="preserve">; an activity focus for Djibouti: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588,000</w:t>
            </w:r>
          </w:p>
        </w:tc>
      </w:tr>
      <w:tr>
        <w:tc>
          <w:tcPr>
            <w:tcW w:w="2400" w:type="dxa"/>
          </w:tcPr>
          <w:p>
            <w:r>
              <w:t xml:space="preserve">Requests</w:t>
            </w:r>
          </w:p>
        </w:tc>
        <w:tc>
          <w:tcPr>
            <w:tcW w:w="2400" w:type="dxa"/>
          </w:tcPr>
          <w:p>
            <w:r>
              <w:t xml:space="preserve">13</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$111,376</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65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5520</w:t>
            </w:r>
          </w:p>
        </w:tc>
        <w:tc>
          <w:tcPr>
            <w:tcW w:w="2400" w:type="dxa"/>
          </w:tcPr>
          <w:p>
            <w:r>
              <w:t xml:space="preserve">Request #5520 ? 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Under consideration</w:t>
            </w:r>
          </w:p>
        </w:tc>
        <w:tc>
          <w:tcPr>
            <w:tcW w:w="2400" w:type="dxa"/>
          </w:tcPr>
          <w:p>
            <w:r>
              <w:t xml:space="preserve">Statistics Division</w:t>
            </w:r>
          </w:p>
        </w:tc>
        <w:tc>
          <w:tcPr>
            <w:tcW w:w="2400" w:type="dxa"/>
          </w:tcPr>
          <w:p>
            <w:r>
              <w:t xml:space="preserve">02 Sept 2025</w:t>
            </w:r>
          </w:p>
        </w:tc>
        <w:tc>
          <w:tcPr>
            <w:tcW w:w="2400" w:type="dxa"/>
          </w:tcPr>
          <w:p>
            <w:r>
              <w:t xml:space="preserve">01 Jan 2026</w:t>
            </w:r>
          </w:p>
        </w:tc>
        <w:tc>
          <w:tcPr>
            <w:tcW w:w="2400" w:type="dxa"/>
          </w:tcPr>
          <w:p>
            <w:r>
              <w:t xml:space="preserve">31 Dec 2027</w:t>
            </w:r>
          </w:p>
        </w:tc>
        <w:tc>
          <w:tcPr>
            <w:tcW w:w="2400" w:type="dxa"/>
          </w:tcPr>
          <w:p>
            <w:r>
              <w:t xml:space="preserve">Alexander Loschky | Loschky@un.org</w:t>
            </w:r>
          </w:p>
        </w:tc>
        <w:tc>
          <w:tcPr>
            <w:tcW w:w="2400" w:type="dxa"/>
          </w:tcPr>
          <w:p>
            <w:r>
              <w:t xml:space="preserve">Effective national statistical systems depend not only on institutional and technological modernization but also on human resource modernization â€” the skills, competencies and learning culture that staff in national statistical offices (NSOs) and the wider national statistical system (NSS) need to make effective use of new methods and data sources. Statistical training is therefore central to building these capacities. However, in many low- and middle-income countries there is no systematic institutional plan to ensure the continuous capacity development of staff, and training is often ad hoc and not aligned with organizational priorities or staff-identified needs. / To respond to these needs and improve the coordination of statistical training, the Global Network of Institutions for Statistical Training (GIST) was established, with the UN Statistics Division (UNSD) serving as secretariat. Under GIST, the Statistical Training Needs Assessment Tool (STAT) was developed to help NSOs assess skills gaps across staff functions and within the wider NSS, and to use the results to prioritize learning needs, develop competency development strategies and prepare institutional training plans. STAT was pilot-tested in six countries â€” with Colombia and Ghana participating in more thorough pilots â€” and launched at a side event during the 55th session of the United Nations Statistical Commission in 2024. / During and after the launch, a number of countries approached GIST for support to implement STAT and to help them develop a training strategy and institutional training plans. During the GIST side event at the United Nations Statistical Commission in 2025, Argentina, Djibouti and Mexico expressed their interest in implementing STAT to the GIST secretariat. In addition, the State of Palestine, Viet Nam, the Dominican Republic, and the Maldives submitted written requests for support to implement STAT in their countries. / Experience from these countries has shown that, in its current form, STAT is difficult to adapt and scale: the surveys and analytical workflow rely on hard-coded, English-language elements, which makes translation slow and error-prone and limits uptake in non-English-speaking countries. Viet Nam, in particular, noted that having the STAT surveys available only in English and Spanish is a barrier to implementation, and expressed the need for the surveys in its own language. In response, GIST has decided to develop an enhanced, language-agnostic version of STAT that supports the translation of the STAT surveys and dashboards into any language, so that interested countries can implement the tool in their own languages.</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5411</w:t>
            </w:r>
          </w:p>
        </w:tc>
        <w:tc>
          <w:tcPr>
            <w:tcW w:w="2400" w:type="dxa"/>
          </w:tcPr>
          <w:p>
            <w:r>
              <w:t xml:space="preserve">Request #5411 ? 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Under consideration</w:t>
            </w:r>
          </w:p>
        </w:tc>
        <w:tc>
          <w:tcPr>
            <w:tcW w:w="2400" w:type="dxa"/>
          </w:tcPr>
          <w:p>
            <w:r>
              <w:t xml:space="preserve">Statistics Division</w:t>
            </w:r>
          </w:p>
        </w:tc>
        <w:tc>
          <w:tcPr>
            <w:tcW w:w="2400" w:type="dxa"/>
          </w:tcPr>
          <w:p>
            <w:r>
              <w:t xml:space="preserve">22 Dec 2025</w:t>
            </w:r>
          </w:p>
        </w:tc>
        <w:tc>
          <w:tcPr>
            <w:tcW w:w="2400" w:type="dxa"/>
          </w:tcPr>
          <w:p>
            <w:r>
              <w:t xml:space="preserve">01 Jan 2026</w:t>
            </w:r>
          </w:p>
        </w:tc>
        <w:tc>
          <w:tcPr>
            <w:tcW w:w="2400" w:type="dxa"/>
          </w:tcPr>
          <w:p>
            <w:r>
              <w:t xml:space="preserve">31 Dec 2027</w:t>
            </w:r>
          </w:p>
        </w:tc>
        <w:tc>
          <w:tcPr>
            <w:tcW w:w="2400" w:type="dxa"/>
          </w:tcPr>
          <w:p>
            <w:r>
              <w:t xml:space="preserve">Human Resource Management Focal Points in several NSOs - in representation Alexandra Simpson | ajsimpsons@dane.gov.co</w:t>
            </w:r>
          </w:p>
        </w:tc>
        <w:tc>
          <w:tcPr>
            <w:tcW w:w="2400" w:type="dxa"/>
          </w:tcPr>
          <w:p>
            <w:r>
              <w:t xml:space="preserve">Through the work of the Global Network of Institutions for Statistical Training (GIST) it has been re-confirmed that there is a continued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step is to help countries develop a needs assessment tool to understand the training needs of their staff as well as key development area needs from a managerial perspective. In relation to this, there is also a need to provide guidance on how to prioritize among gaps identified.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 / GIST has developed the Statistical Training needs Assessment Tool (STAT) which NSOs can use to identify, prioritize, and meet training needs among staff and within the NSS. STAT is still a relatively new tool with a need to continued testing and improving and thus learning from countries who decide to implement STAT. The STAT tool code needs now an update to make it language-agnostic and allow for easier translation of the tool and surveys into any language. This will significantly increase the accessibility and usability of STAT for countries worldwide, particularly in non-English speaking regions. / The enhanced STAT tool then needs to be piloted in countries that have expressed their interest in implementing STAT. At this moment Argentina, Djibouti, State of Palestine, and Viet Nam have already expressed that interest, with possibly additional countries joining. / The results from the pilots, along with additional inputs from GIST members, should then be reflected in a revision of the chapter on Human Resources Management and Training of the Handbook on Management and Organisation of National Statistical Systems. / See also previous reference number: 4234</w:t>
            </w:r>
          </w:p>
        </w:tc>
        <w:tc>
          <w:tcPr>
            <w:tcW w:w="2400" w:type="dxa"/>
          </w:tcPr>
          <w:p>
            <w:r>
              <w:t xml:space="preserve"/>
            </w:r>
          </w:p>
        </w:tc>
        <w:tc>
          <w:tcPr>
            <w:tcW w:w="2400" w:type="dxa"/>
          </w:tcPr>
          <w:p>
            <w:r>
              <w:t xml:space="preserve"/>
            </w:r>
          </w:p>
        </w:tc>
      </w:tr>
      <w:tr>
        <w:tc>
          <w:tcPr>
            <w:tcW w:w="2400" w:type="dxa"/>
          </w:tcPr>
          <w:p>
            <w:r>
              <w:t xml:space="preserve">5301</w:t>
            </w:r>
          </w:p>
        </w:tc>
        <w:tc>
          <w:tcPr>
            <w:tcW w:w="2400" w:type="dxa"/>
          </w:tcPr>
          <w:p>
            <w:r>
              <w:t xml:space="preserve">Request #5301 ? Support the government on development financing, including PFM and private investment mobilization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Jul 2025</w:t>
            </w:r>
          </w:p>
        </w:tc>
        <w:tc>
          <w:tcPr>
            <w:tcW w:w="2400" w:type="dxa"/>
          </w:tcPr>
          <w:p>
            <w:r>
              <w:t xml:space="preserve">01 Aug 2025</w:t>
            </w:r>
          </w:p>
        </w:tc>
        <w:tc>
          <w:tcPr>
            <w:tcW w:w="2400" w:type="dxa"/>
          </w:tcPr>
          <w:p>
            <w:r>
              <w:t xml:space="preserve">30 Apr 2026</w:t>
            </w:r>
          </w:p>
        </w:tc>
        <w:tc>
          <w:tcPr>
            <w:tcW w:w="2400" w:type="dxa"/>
          </w:tcPr>
          <w:p>
            <w:r>
              <w:t xml:space="preserve">Samir Aden Cheikh | samir.adenc@gmail.com</w:t>
            </w:r>
          </w:p>
        </w:tc>
        <w:tc>
          <w:tcPr>
            <w:tcW w:w="2400" w:type="dxa"/>
          </w:tcPr>
          <w:p>
            <w:r>
              <w:t xml:space="preserve">Support the government on development financing, including PFM and private investment mobilization</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'SB-001379.99.30|row:47': 'costConferenceServices' has non-numeric value '0 (UNECA will finance)'.</w:t>
            </w:r>
          </w:p>
        </w:tc>
      </w:tr>
      <w:tr>
        <w:tc>
          <w:tcPr>
            <w:tcW w:w="2400" w:type="dxa"/>
          </w:tcPr>
          <w:p>
            <w:r>
              <w:t xml:space="preserve">6</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7</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8</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9</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10</w:t>
            </w:r>
          </w:p>
        </w:tc>
        <w:tc>
          <w:tcPr>
            <w:tcW w:w="2400" w:type="dxa"/>
          </w:tcPr>
          <w:p>
            <w:r>
              <w:t xml:space="preserve">requests.xlsx record '4741': Countries Country text 'Mayotte' could not be matched; no country assignment was inferred.</w:t>
            </w:r>
          </w:p>
        </w:tc>
      </w:tr>
      <w:tr>
        <w:tc>
          <w:tcPr>
            <w:tcW w:w="2400" w:type="dxa"/>
          </w:tcPr>
          <w:p>
            <w:r>
              <w:t xml:space="preserve">11</w:t>
            </w:r>
          </w:p>
        </w:tc>
        <w:tc>
          <w:tcPr>
            <w:tcW w:w="2400" w:type="dxa"/>
          </w:tcPr>
          <w:p>
            <w:r>
              <w:t xml:space="preserve">requests.xlsx record '4741': Countries Country text 'Reunion' could not be matched; no country assignment was inferred.</w:t>
            </w:r>
          </w:p>
        </w:tc>
      </w:tr>
      <w:tr>
        <w:tc>
          <w:tcPr>
            <w:tcW w:w="2400" w:type="dxa"/>
          </w:tcPr>
          <w:p>
            <w:r>
              <w:t xml:space="preserve">12</w:t>
            </w:r>
          </w:p>
        </w:tc>
        <w:tc>
          <w:tcPr>
            <w:tcW w:w="2400" w:type="dxa"/>
          </w:tcPr>
          <w:p>
            <w:r>
              <w:t xml:space="preserve">requests.xlsx record '4741': Countries Country text 'Saint Helena' could not be matched; no country assignment was inferred.</w:t>
            </w:r>
          </w:p>
        </w:tc>
      </w:tr>
      <w:tr>
        <w:tc>
          <w:tcPr>
            <w:tcW w:w="2400" w:type="dxa"/>
          </w:tcPr>
          <w:p>
            <w:r>
              <w:t xml:space="preserve">13</w:t>
            </w:r>
          </w:p>
        </w:tc>
        <w:tc>
          <w:tcPr>
            <w:tcW w:w="2400" w:type="dxa"/>
          </w:tcPr>
          <w:p>
            <w:r>
              <w:t xml:space="preserve">requests.xlsx record '4741': Country 'Mayotte' could not be matched to an ISO3 value.</w:t>
            </w:r>
          </w:p>
        </w:tc>
      </w:tr>
      <w:tr>
        <w:tc>
          <w:tcPr>
            <w:tcW w:w="2400" w:type="dxa"/>
          </w:tcPr>
          <w:p>
            <w:r>
              <w:t xml:space="preserve">14</w:t>
            </w:r>
          </w:p>
        </w:tc>
        <w:tc>
          <w:tcPr>
            <w:tcW w:w="2400" w:type="dxa"/>
          </w:tcPr>
          <w:p>
            <w:r>
              <w:t xml:space="preserve">requests.xlsx record '4741': Country 'Reunion' could not be matched to an ISO3 value.</w:t>
            </w:r>
          </w:p>
        </w:tc>
      </w:tr>
      <w:tr>
        <w:tc>
          <w:tcPr>
            <w:tcW w:w="2400" w:type="dxa"/>
          </w:tcPr>
          <w:p>
            <w:r>
              <w:t xml:space="preserve">15</w:t>
            </w:r>
          </w:p>
        </w:tc>
        <w:tc>
          <w:tcPr>
            <w:tcW w:w="2400" w:type="dxa"/>
          </w:tcPr>
          <w:p>
            <w:r>
              <w:t xml:space="preserve">requests.xlsx record '4741': Country 'Saint Helena' could not be matched to an ISO3 value.</w:t>
            </w:r>
          </w:p>
        </w:tc>
      </w:tr>
      <w:tr>
        <w:tc>
          <w:tcPr>
            <w:tcW w:w="2400" w:type="dxa"/>
          </w:tcPr>
          <w:p>
            <w:r>
              <w:t xml:space="preserve">16</w:t>
            </w:r>
          </w:p>
        </w:tc>
        <w:tc>
          <w:tcPr>
            <w:tcW w:w="2400" w:type="dxa"/>
          </w:tcPr>
          <w:p>
            <w:r>
              <w:t xml:space="preserve">requests.xlsx record '4741': Country text 'Mayotte' could not be matched; no country assignment was inferred.</w:t>
            </w:r>
          </w:p>
        </w:tc>
      </w:tr>
      <w:tr>
        <w:tc>
          <w:tcPr>
            <w:tcW w:w="2400" w:type="dxa"/>
          </w:tcPr>
          <w:p>
            <w:r>
              <w:t xml:space="preserve">17</w:t>
            </w:r>
          </w:p>
        </w:tc>
        <w:tc>
          <w:tcPr>
            <w:tcW w:w="2400" w:type="dxa"/>
          </w:tcPr>
          <w:p>
            <w:r>
              <w:t xml:space="preserve">requests.xlsx record '4741': Country text 'Reunion' could not be matched; no country assignment was inferred.</w:t>
            </w:r>
          </w:p>
        </w:tc>
      </w:tr>
      <w:tr>
        <w:tc>
          <w:tcPr>
            <w:tcW w:w="2400" w:type="dxa"/>
          </w:tcPr>
          <w:p>
            <w:r>
              <w:t xml:space="preserve">18</w:t>
            </w:r>
          </w:p>
        </w:tc>
        <w:tc>
          <w:tcPr>
            <w:tcW w:w="2400" w:type="dxa"/>
          </w:tcPr>
          <w:p>
            <w:r>
              <w:t xml:space="preserve">requests.xlsx record '4741': Country text 'Saint Helena' could not be matched; no country assignment was inferred.</w:t>
            </w:r>
          </w:p>
        </w:tc>
      </w:tr>
      <w:tr>
        <w:tc>
          <w:tcPr>
            <w:tcW w:w="2400" w:type="dxa"/>
          </w:tcPr>
          <w:p>
            <w:r>
              <w:t xml:space="preserve">19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44</w:t>
            </w:r>
          </w:p>
        </w:tc>
        <w:tc>
          <w:tcPr>
            <w:tcW w:w="2400" w:type="dxa"/>
          </w:tcPr>
          <w:p>
            <w:r>
              <w:t xml:space="preserve">Resolved - Action: duplicate evaluation at evaluations.xlsx row 306 removed; retained row 297 ().</w:t>
            </w:r>
          </w:p>
        </w:tc>
      </w:tr>
      <w:tr>
        <w:tc>
          <w:tcPr>
            <w:tcW w:w="2400" w:type="dxa"/>
          </w:tcPr>
          <w:p>
            <w:r>
              <w:t xml:space="preserve">45</w:t>
            </w:r>
          </w:p>
        </w:tc>
        <w:tc>
          <w:tcPr>
            <w:tcW w:w="2400" w:type="dxa"/>
          </w:tcPr>
          <w:p>
            <w:r>
              <w:t xml:space="preserve">Resolved - Action: duplicate evaluation at evaluations.xlsx row 332 removed; retained row 302 ().</w:t>
            </w:r>
          </w:p>
        </w:tc>
      </w:tr>
      <w:tr>
        <w:tc>
          <w:tcPr>
            <w:tcW w:w="2400" w:type="dxa"/>
          </w:tcPr>
          <w:p>
            <w:r>
              <w:t xml:space="preserve">46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