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Gambia</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Gambia is presented in this country card as part of Africa, with Gambia also associated with an unspecified subregion and the LDC grouping. The filtered data for Gambia highlights 6 projects for Gambia, including 1 active or planned projects for Gambia and 5 completed or closed projects for Gambia.</w:t>
      </w:r>
    </w:p>
    <w:p>
      <w:r>
        <w:t xml:space="preserve">For Gambia, the report includes 17 requests for Gambia, 3 RPTC proposals for Gambia, 2 RPTC activities for Gambia, and 0 travel records for Gambia. Financially, Gambia shows USD 18,650,259 in project budget, $265,779 in proposal planned budget, and $201,588 in consumed RPTC activity budget for Gambia.</w:t>
      </w:r>
    </w:p>
    <w:p>
      <w:r>
        <w:t xml:space="preserve">The main organizational coverage for Gambia points to Division for Public Institutions and Digital Government, Division for Sustainable Development Goals, DPIDG, DSDG. Activity records for Gambia list 1,381 participants, including 709 women participants, the current quality review for Gambia includes 68 data quality notes. Current highlights for Gambia include a request focus for Gambia: 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w:t>
      </w:r>
      <w:r>
        <w:br/>
        <w:t xml:space="preserve"/>
      </w:r>
      <w:r>
        <w:br/>
        <w:t xml:space="preserve"/>
      </w:r>
      <w:r>
        <w:br/>
        <w:t xml:space="preserve"/>
      </w:r>
      <w:r>
        <w:br/>
        <w:t xml:space="preserve">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 an RPTC proposal focus for Gambia: World Data Forum and Side Event on Artificial Intelligence; an activity focus for Gambia: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6</w:t>
            </w:r>
          </w:p>
        </w:tc>
      </w:tr>
      <w:tr>
        <w:tc>
          <w:tcPr>
            <w:tcW w:w="2400" w:type="dxa"/>
          </w:tcPr>
          <w:p>
            <w:r>
              <w:t xml:space="preserve">Project budget</w:t>
            </w:r>
          </w:p>
        </w:tc>
        <w:tc>
          <w:tcPr>
            <w:tcW w:w="2400" w:type="dxa"/>
          </w:tcPr>
          <w:p>
            <w:r>
              <w:t xml:space="preserve">USD 18,650,259</w:t>
            </w:r>
          </w:p>
        </w:tc>
      </w:tr>
      <w:tr>
        <w:tc>
          <w:tcPr>
            <w:tcW w:w="2400" w:type="dxa"/>
          </w:tcPr>
          <w:p>
            <w:r>
              <w:t xml:space="preserve">Requests</w:t>
            </w:r>
          </w:p>
        </w:tc>
        <w:tc>
          <w:tcPr>
            <w:tcW w:w="2400" w:type="dxa"/>
          </w:tcPr>
          <w:p>
            <w:r>
              <w:t xml:space="preserve">17</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$265,779</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7</w:t>
            </w:r>
          </w:p>
        </w:tc>
      </w:tr>
      <w:tr>
        <w:tc>
          <w:tcPr>
            <w:tcW w:w="2400" w:type="dxa"/>
          </w:tcPr>
          <w:p>
            <w:r>
              <w:t xml:space="preserve">Data quality notes</w:t>
            </w:r>
          </w:p>
        </w:tc>
        <w:tc>
          <w:tcPr>
            <w:tcW w:w="2400" w:type="dxa"/>
          </w:tcPr>
          <w:p>
            <w:r>
              <w:t xml:space="preserve">68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the resilience, accessibility, and sustainability of infrastructure assets in developing countries along the Belt and Road initiative in support of the 2030 Agenda</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Feb 2022</w:t>
            </w:r>
          </w:p>
        </w:tc>
        <w:tc>
          <w:tcPr>
            <w:tcW w:w="2400" w:type="dxa"/>
          </w:tcPr>
          <w:p>
            <w:r>
              <w:t xml:space="preserve">31 Jan 2025</w:t>
            </w:r>
          </w:p>
        </w:tc>
        <w:tc>
          <w:tcPr>
            <w:tcW w:w="2400" w:type="dxa"/>
          </w:tcPr>
          <w:p>
            <w:r>
              <w:t xml:space="preserve">USD 0</w:t>
            </w:r>
          </w:p>
        </w:tc>
        <w:tc>
          <w:tcPr>
            <w:tcW w:w="2400" w:type="dxa"/>
          </w:tcPr>
          <w:p>
            <w:r>
              <w:t xml:space="preserve">Costa Rica, Gambia, Kenya, Lao People's Democratic Republic, Nepal, Peru</w:t>
            </w:r>
          </w:p>
        </w:tc>
        <w:tc>
          <w:tcPr>
            <w:tcW w:w="2400" w:type="dxa"/>
          </w:tcPr>
          <w:p>
            <w:r>
              <w:t xml:space="preserve">Country standardized: 'Lao PDR' -&gt; 'Lao People's Democratic Republic'.</w:t>
            </w:r>
          </w:p>
        </w:tc>
        <w:tc>
          <w:tcPr>
            <w:tcW w:w="2400" w:type="dxa"/>
          </w:tcPr>
          <w:p>
            <w:r>
              <w:t xml:space="preserve">projects.csv record 'Enhancing the resilience, accessibility, and sustainability of infrastructure assets in developing countries along the Belt and Road initiative in support of the 2030 Agenda | 2022-02-01T00:00:00 | [no project code]': Budget Budget is blank.</w:t>
            </w:r>
          </w:p>
        </w:tc>
      </w:tr>
      <w:tr>
        <w:tc>
          <w:tcPr>
            <w:tcW w:w="2400" w:type="dxa"/>
          </w:tcPr>
          <w:p>
            <w:r>
              <w:t xml:space="preserve">Localizing the SDGs through more resilient, inclusive, and sustainable infrastructure</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Mar 2026</w:t>
            </w:r>
          </w:p>
        </w:tc>
        <w:tc>
          <w:tcPr>
            <w:tcW w:w="2400" w:type="dxa"/>
          </w:tcPr>
          <w:p>
            <w:r>
              <w:t xml:space="preserve">01 Mar 2029</w:t>
            </w:r>
          </w:p>
        </w:tc>
        <w:tc>
          <w:tcPr>
            <w:tcW w:w="2400" w:type="dxa"/>
          </w:tcPr>
          <w:p>
            <w:r>
              <w:t xml:space="preserve">USD 2,510,310</w:t>
            </w:r>
          </w:p>
        </w:tc>
        <w:tc>
          <w:tcPr>
            <w:tcW w:w="2400" w:type="dxa"/>
          </w:tcPr>
          <w:p>
            <w:r>
              <w:t xml:space="preserve">Fiji, Gambia, Kenya, Senegal, Uganda, Zambia</w:t>
            </w:r>
          </w:p>
        </w:tc>
        <w:tc>
          <w:tcPr>
            <w:tcW w:w="2400" w:type="dxa"/>
          </w:tcPr>
          <w:p>
            <w:r>
              <w:t xml:space="preserve"/>
            </w:r>
          </w:p>
        </w:tc>
        <w:tc>
          <w:tcPr>
            <w:tcW w:w="2400" w:type="dxa"/>
          </w:tcPr>
          <w:p>
            <w:r>
              <w:t xml:space="preserve"/>
            </w:r>
          </w:p>
        </w:tc>
      </w:tr>
      <w:tr>
        <w:tc>
          <w:tcPr>
            <w:tcW w:w="2400" w:type="dxa"/>
          </w:tcPr>
          <w:p>
            <w:r>
              <w:t xml:space="preserve">Programme for Statistics and Data</w:t>
            </w:r>
          </w:p>
        </w:tc>
        <w:tc>
          <w:tcPr>
            <w:tcW w:w="2400" w:type="dxa"/>
          </w:tcPr>
          <w:p>
            <w:r>
              <w:t xml:space="preserve">1617A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12,000,000</w:t>
            </w:r>
          </w:p>
        </w:tc>
        <w:tc>
          <w:tcPr>
            <w:tcW w:w="2400" w:type="dxa"/>
          </w:tcPr>
          <w:p>
            <w:r>
              <w:t xml:space="preserve">Gambia, Japan, Jordan, Kazakhstan, Namibia, Philippines, Saudi Arabia, Thailand</w:t>
            </w:r>
          </w:p>
        </w:tc>
        <w:tc>
          <w:tcPr>
            <w:tcW w:w="2400" w:type="dxa"/>
          </w:tcPr>
          <w:p>
            <w:r>
              <w:t xml:space="preserve"/>
            </w:r>
          </w:p>
        </w:tc>
        <w:tc>
          <w:tcPr>
            <w:tcW w:w="2400" w:type="dxa"/>
          </w:tcPr>
          <w:p>
            <w:r>
              <w:t xml:space="preserve"/>
            </w:r>
          </w:p>
        </w:tc>
      </w:tr>
      <w:tr>
        <w:tc>
          <w:tcPr>
            <w:tcW w:w="2400" w:type="dxa"/>
          </w:tcPr>
          <w:p>
            <w:r>
              <w:t xml:space="preserve">Strengthening national capacities for enhancing MSME resilience and building forward better to accelerate the implementation of the 2030 Agenda in developing countries participating in the Belt and Road Initiative</w:t>
            </w:r>
          </w:p>
        </w:tc>
        <w:tc>
          <w:tcPr>
            <w:tcW w:w="2400" w:type="dxa"/>
          </w:tcPr>
          <w:p>
            <w:r>
              <w:t xml:space="preserve">PDF-SDG-2021-01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1,663,004</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5548</w:t>
            </w:r>
          </w:p>
        </w:tc>
        <w:tc>
          <w:tcPr>
            <w:tcW w:w="2400" w:type="dxa"/>
          </w:tcPr>
          <w:p>
            <w:r>
              <w:t xml:space="preserve">Request #5548 ? PD met with the delegation of The Gambia, led by Ms. Mariama Panneh, Director of the National Population Commission Secretariat. The delegation briefed the Division on the countryâ€™s digital transformation and integrated data system efforts, as well as its interest in support for population estimation and projections following the recent national census. The Division introduced its range of support modalities, including an upcoming Sub-Saharan Africa regional workshop and the blended course on population estimation and projections, and agreed to keep the delegation informed of forthcoming capacity development activities.</w:t>
            </w:r>
          </w:p>
        </w:tc>
        <w:tc>
          <w:tcPr>
            <w:tcW w:w="2400" w:type="dxa"/>
          </w:tcPr>
          <w:p>
            <w:r>
              <w:t xml:space="preserve">Completed</w:t>
            </w:r>
          </w:p>
        </w:tc>
        <w:tc>
          <w:tcPr>
            <w:tcW w:w="2400" w:type="dxa"/>
          </w:tcPr>
          <w:p>
            <w:r>
              <w:t xml:space="preserve">Population Division</w:t>
            </w:r>
          </w:p>
        </w:tc>
        <w:tc>
          <w:tcPr>
            <w:tcW w:w="2400" w:type="dxa"/>
          </w:tcPr>
          <w:p>
            <w:r>
              <w:t xml:space="preserve">09 Apr 2026</w:t>
            </w:r>
          </w:p>
        </w:tc>
        <w:tc>
          <w:tcPr>
            <w:tcW w:w="2400" w:type="dxa"/>
          </w:tcPr>
          <w:p>
            <w:r>
              <w:t xml:space="preserve">15 Apr 2026</w:t>
            </w:r>
          </w:p>
        </w:tc>
        <w:tc>
          <w:tcPr>
            <w:tcW w:w="2400" w:type="dxa"/>
          </w:tcPr>
          <w:p>
            <w:r>
              <w:t xml:space="preserve">15 Apr 2026</w:t>
            </w:r>
          </w:p>
        </w:tc>
        <w:tc>
          <w:tcPr>
            <w:tcW w:w="2400" w:type="dxa"/>
          </w:tcPr>
          <w:p>
            <w:r>
              <w:t xml:space="preserve">Mariama Panneh | gambia_un@hotmail.com</w:t>
            </w:r>
          </w:p>
        </w:tc>
        <w:tc>
          <w:tcPr>
            <w:tcW w:w="2400" w:type="dxa"/>
          </w:tcPr>
          <w:p>
            <w:r>
              <w:t xml:space="preserve">PD met with the delegation of The Gambia, led by Ms. Mariama Panneh, Director of the National Population Commission Secretariat. The delegation briefed the Division on the countryâ€™s digital transformation and integrated data system efforts, as well as its interest in support for population estimation and projections following the recent national census. The Division introduced its range of support modalities, including an upcoming Sub-Saharan Africa regional workshop and the blended course on population estimation and projections, and agreed to keep the delegation informed of forthcoming capacity development activities.</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5346</w:t>
            </w:r>
          </w:p>
        </w:tc>
        <w:tc>
          <w:tcPr>
            <w:tcW w:w="2400" w:type="dxa"/>
          </w:tcPr>
          <w:p>
            <w:r>
              <w:t xml:space="preserve">Request #5346 ? DPIDG was requested to provide capacity development training workshops to civil servants in support of the comprehensive administrative and public sector reforms across the Government of The Gambia.</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22 Jul 2025</w:t>
            </w:r>
          </w:p>
        </w:tc>
        <w:tc>
          <w:tcPr>
            <w:tcW w:w="2400" w:type="dxa"/>
          </w:tcPr>
          <w:p>
            <w:r>
              <w:t xml:space="preserve">01 Jan 2026</w:t>
            </w:r>
          </w:p>
        </w:tc>
        <w:tc>
          <w:tcPr>
            <w:tcW w:w="2400" w:type="dxa"/>
          </w:tcPr>
          <w:p>
            <w:r>
              <w:t xml:space="preserve">31 Dec 2026</w:t>
            </w:r>
          </w:p>
        </w:tc>
        <w:tc>
          <w:tcPr>
            <w:tcW w:w="2400" w:type="dxa"/>
          </w:tcPr>
          <w:p>
            <w:r>
              <w:t xml:space="preserve">Mr. Sheriff Jallow | sjallow7@gmail.com</w:t>
            </w:r>
          </w:p>
        </w:tc>
        <w:tc>
          <w:tcPr>
            <w:tcW w:w="2400" w:type="dxa"/>
          </w:tcPr>
          <w:p>
            <w:r>
              <w:t xml:space="preserve">DPIDG was requested to provide capacity development training workshops to civil servants in support of the comprehensive administrative and public sector reforms across the Government of The Gambia.</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5150</w:t>
            </w:r>
          </w:p>
        </w:tc>
        <w:tc>
          <w:tcPr>
            <w:tcW w:w="2400" w:type="dxa"/>
          </w:tcPr>
          <w:p>
            <w:r>
              <w:t xml:space="preserve">Request #5150 ? RDI (the national government training institute) expresses strong interest for support from FSDO/DESA to develop a training curriculum on Sustainable Infrastructure Asset / Management in The Gambia.</w:t>
            </w:r>
          </w:p>
        </w:tc>
        <w:tc>
          <w:tcPr>
            <w:tcW w:w="2400" w:type="dxa"/>
          </w:tcPr>
          <w:p>
            <w:r>
              <w:t xml:space="preserve">Ongoing</w:t>
            </w:r>
          </w:p>
        </w:tc>
        <w:tc>
          <w:tcPr>
            <w:tcW w:w="2400" w:type="dxa"/>
          </w:tcPr>
          <w:p>
            <w:r>
              <w:t xml:space="preserve">Financing for Sustainable Development Office</w:t>
            </w:r>
          </w:p>
        </w:tc>
        <w:tc>
          <w:tcPr>
            <w:tcW w:w="2400" w:type="dxa"/>
          </w:tcPr>
          <w:p>
            <w:r>
              <w:t xml:space="preserve">03 Feb 2025</w:t>
            </w:r>
          </w:p>
        </w:tc>
        <w:tc>
          <w:tcPr>
            <w:tcW w:w="2400" w:type="dxa"/>
          </w:tcPr>
          <w:p>
            <w:r>
              <w:t xml:space="preserve">02 Feb 2025</w:t>
            </w:r>
          </w:p>
        </w:tc>
        <w:tc>
          <w:tcPr>
            <w:tcW w:w="2400" w:type="dxa"/>
          </w:tcPr>
          <w:p>
            <w:r>
              <w:t xml:space="preserve">31 Dec 2025</w:t>
            </w:r>
          </w:p>
        </w:tc>
        <w:tc>
          <w:tcPr>
            <w:tcW w:w="2400" w:type="dxa"/>
          </w:tcPr>
          <w:p>
            <w:r>
              <w:t xml:space="preserve">Bakary Fofana | fofanabakary1985@gmail.com</w:t>
            </w:r>
          </w:p>
        </w:tc>
        <w:tc>
          <w:tcPr>
            <w:tcW w:w="2400" w:type="dxa"/>
          </w:tcPr>
          <w:p>
            <w:r>
              <w:t xml:space="preserve">RDI (the national government training institute) expresses strong interest for support from FSDO/DESA to develop a training curriculum on Sustainable Infrastructure Asset / Management in The Gambia.</w:t>
            </w:r>
          </w:p>
        </w:tc>
        <w:tc>
          <w:tcPr>
            <w:tcW w:w="2400" w:type="dxa"/>
          </w:tcPr>
          <w:p>
            <w:r>
              <w:t xml:space="preserve"/>
            </w:r>
          </w:p>
        </w:tc>
        <w:tc>
          <w:tcPr>
            <w:tcW w:w="2400" w:type="dxa"/>
          </w:tcPr>
          <w:p>
            <w:r>
              <w:t xml:space="preserve"/>
            </w:r>
          </w:p>
        </w:tc>
      </w:tr>
      <w:tr>
        <w:tc>
          <w:tcPr>
            <w:tcW w:w="2400" w:type="dxa"/>
          </w:tcPr>
          <w:p>
            <w:r>
              <w:t xml:space="preserve">4842</w:t>
            </w:r>
          </w:p>
        </w:tc>
        <w:tc>
          <w:tcPr>
            <w:tcW w:w="2400" w:type="dxa"/>
          </w:tcPr>
          <w:p>
            <w:r>
              <w:t xml:space="preserve">Request #4842 ? Gambia to be considered as a pilot country within West Africa for the implementation of the UN-Water SDG 6 Capacity Development Initiative (CDI)</w:t>
            </w:r>
          </w:p>
        </w:tc>
        <w:tc>
          <w:tcPr>
            <w:tcW w:w="2400" w:type="dxa"/>
          </w:tcPr>
          <w:p>
            <w:r>
              <w:t xml:space="preserve">Ongoing</w:t>
            </w:r>
          </w:p>
        </w:tc>
        <w:tc>
          <w:tcPr>
            <w:tcW w:w="2400" w:type="dxa"/>
          </w:tcPr>
          <w:p>
            <w:r>
              <w:t xml:space="preserve">Division for Sustainable Development Goals</w:t>
            </w:r>
          </w:p>
        </w:tc>
        <w:tc>
          <w:tcPr>
            <w:tcW w:w="2400" w:type="dxa"/>
          </w:tcPr>
          <w:p>
            <w:r>
              <w:t xml:space="preserve">04 Apr 2023</w:t>
            </w:r>
          </w:p>
        </w:tc>
        <w:tc>
          <w:tcPr>
            <w:tcW w:w="2400" w:type="dxa"/>
          </w:tcPr>
          <w:p>
            <w:r>
              <w:t xml:space="preserve">01 Jan 2024</w:t>
            </w:r>
          </w:p>
        </w:tc>
        <w:tc>
          <w:tcPr>
            <w:tcW w:w="2400" w:type="dxa"/>
          </w:tcPr>
          <w:p>
            <w:r>
              <w:t xml:space="preserve">31 Dec 2026</w:t>
            </w:r>
          </w:p>
        </w:tc>
        <w:tc>
          <w:tcPr>
            <w:tcW w:w="2400" w:type="dxa"/>
          </w:tcPr>
          <w:p>
            <w:r>
              <w:t xml:space="preserve">Roheyatou Kah | info@mofawr.gm</w:t>
            </w:r>
          </w:p>
        </w:tc>
        <w:tc>
          <w:tcPr>
            <w:tcW w:w="2400" w:type="dxa"/>
          </w:tcPr>
          <w:p>
            <w:r>
              <w:t xml:space="preserve">Gambia to be considered as a pilot country within West Africa for the implementation of the UN-Water SDG 6 Capacity Development Initiative (CDI)</w:t>
            </w:r>
          </w:p>
        </w:tc>
        <w:tc>
          <w:tcPr>
            <w:tcW w:w="2400" w:type="dxa"/>
          </w:tcPr>
          <w:p>
            <w:r>
              <w:t xml:space="preserve"/>
            </w:r>
          </w:p>
        </w:tc>
        <w:tc>
          <w:tcPr>
            <w:tcW w:w="2400" w:type="dxa"/>
          </w:tcPr>
          <w:p>
            <w:r>
              <w:t xml:space="preserve"/>
            </w:r>
          </w:p>
        </w:tc>
      </w:tr>
      <w:tr>
        <w:tc>
          <w:tcPr>
            <w:tcW w:w="2400" w:type="dxa"/>
          </w:tcPr>
          <w:p>
            <w:r>
              <w:t xml:space="preserve">3848</w:t>
            </w:r>
          </w:p>
        </w:tc>
        <w:tc>
          <w:tcPr>
            <w:tcW w:w="2400" w:type="dxa"/>
          </w:tcPr>
          <w:p>
            <w:r>
              <w:t xml:space="preserve">Request #3848 ? UNOPS has received the attached letter from The Gambian National Roads Authority that is requesting IAM support which they shared with UN DESA. Discussions will take place on how best to proceed to support the Gambian Government.</w:t>
            </w:r>
          </w:p>
        </w:tc>
        <w:tc>
          <w:tcPr>
            <w:tcW w:w="2400" w:type="dxa"/>
          </w:tcPr>
          <w:p>
            <w:r>
              <w:t xml:space="preserve">Completed</w:t>
            </w:r>
          </w:p>
        </w:tc>
        <w:tc>
          <w:tcPr>
            <w:tcW w:w="2400" w:type="dxa"/>
          </w:tcPr>
          <w:p>
            <w:r>
              <w:t xml:space="preserve">Financing for Sustainable Development Office</w:t>
            </w:r>
          </w:p>
        </w:tc>
        <w:tc>
          <w:tcPr>
            <w:tcW w:w="2400" w:type="dxa"/>
          </w:tcPr>
          <w:p>
            <w:r>
              <w:t xml:space="preserve">25 May 2021</w:t>
            </w:r>
          </w:p>
        </w:tc>
        <w:tc>
          <w:tcPr>
            <w:tcW w:w="2400" w:type="dxa"/>
          </w:tcPr>
          <w:p>
            <w:r>
              <w:t xml:space="preserve">01 Dec 2023</w:t>
            </w:r>
          </w:p>
        </w:tc>
        <w:tc>
          <w:tcPr>
            <w:tcW w:w="2400" w:type="dxa"/>
          </w:tcPr>
          <w:p>
            <w:r>
              <w:t xml:space="preserve">31 Dec 2023</w:t>
            </w:r>
          </w:p>
        </w:tc>
        <w:tc>
          <w:tcPr>
            <w:tcW w:w="2400" w:type="dxa"/>
          </w:tcPr>
          <w:p>
            <w:r>
              <w:t xml:space="preserve">Isatou Cham | GeoffreyMO@unops.org</w:t>
            </w:r>
          </w:p>
        </w:tc>
        <w:tc>
          <w:tcPr>
            <w:tcW w:w="2400" w:type="dxa"/>
          </w:tcPr>
          <w:p>
            <w:r>
              <w:t xml:space="preserve">UNOPS has received the attached letter from The Gambian National Roads Authority that is requesting IAM support which they shared with UN DESA. Discussions will take place on how best to proceed to support the Gambian Government.</w:t>
            </w:r>
          </w:p>
        </w:tc>
        <w:tc>
          <w:tcPr>
            <w:tcW w:w="2400" w:type="dxa"/>
          </w:tcPr>
          <w:p>
            <w:r>
              <w:t xml:space="preserve"/>
            </w:r>
          </w:p>
        </w:tc>
        <w:tc>
          <w:tcPr>
            <w:tcW w:w="2400" w:type="dxa"/>
          </w:tcPr>
          <w:p>
            <w:r>
              <w:t xml:space="preserve"/>
            </w:r>
          </w:p>
        </w:tc>
      </w:tr>
      <w:tr>
        <w:tc>
          <w:tcPr>
            <w:tcW w:w="2400" w:type="dxa"/>
          </w:tcPr>
          <w:p>
            <w:r>
              <w:t xml:space="preserve">4732</w:t>
            </w:r>
          </w:p>
        </w:tc>
        <w:tc>
          <w:tcPr>
            <w:tcW w:w="2400" w:type="dxa"/>
          </w:tcPr>
          <w:p>
            <w:r>
              <w:t xml:space="preserve">Request #4732 ? The request for FSDOâ€™s assistance focused on a roundtable discussion with the Gambian Parliamentarians to examine the legislative and administrative framework as regards emerging tax issues across the globe. The initiative aimed at helping improve domestic revenue mobilization in West Africa.</w:t>
            </w:r>
          </w:p>
        </w:tc>
        <w:tc>
          <w:tcPr>
            <w:tcW w:w="2400" w:type="dxa"/>
          </w:tcPr>
          <w:p>
            <w:r>
              <w:t xml:space="preserve">Completed</w:t>
            </w:r>
          </w:p>
        </w:tc>
        <w:tc>
          <w:tcPr>
            <w:tcW w:w="2400" w:type="dxa"/>
          </w:tcPr>
          <w:p>
            <w:r>
              <w:t xml:space="preserve">Financing for Sustainable Development Office</w:t>
            </w:r>
          </w:p>
        </w:tc>
        <w:tc>
          <w:tcPr>
            <w:tcW w:w="2400" w:type="dxa"/>
          </w:tcPr>
          <w:p>
            <w:r>
              <w:t xml:space="preserve">20 Sept 2022</w:t>
            </w:r>
          </w:p>
        </w:tc>
        <w:tc>
          <w:tcPr>
            <w:tcW w:w="2400" w:type="dxa"/>
          </w:tcPr>
          <w:p>
            <w:r>
              <w:t xml:space="preserve">20 Sept 2022</w:t>
            </w:r>
          </w:p>
        </w:tc>
        <w:tc>
          <w:tcPr>
            <w:tcW w:w="2400" w:type="dxa"/>
          </w:tcPr>
          <w:p>
            <w:r>
              <w:t xml:space="preserve">11 Nov 2022</w:t>
            </w:r>
          </w:p>
        </w:tc>
        <w:tc>
          <w:tcPr>
            <w:tcW w:w="2400" w:type="dxa"/>
          </w:tcPr>
          <w:p>
            <w:r>
              <w:t xml:space="preserve">Babatunde Oladapo | babatunde.oladapo@wataf-tax.org</w:t>
            </w:r>
          </w:p>
        </w:tc>
        <w:tc>
          <w:tcPr>
            <w:tcW w:w="2400" w:type="dxa"/>
          </w:tcPr>
          <w:p>
            <w:r>
              <w:t xml:space="preserve">The request for FSDOâ€™s assistance focused on a roundtable discussion with the Gambian Parliamentarians to examine the legislative and administrative framework as regards emerging tax issues across the globe. The initiative aimed at helping improve domestic revenue mobilization in West Africa.</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3949</w:t>
            </w:r>
          </w:p>
        </w:tc>
        <w:tc>
          <w:tcPr>
            <w:tcW w:w="2400" w:type="dxa"/>
          </w:tcPr>
          <w:p>
            <w:r>
              <w:t xml:space="preserve">Request #3949 ? Request from the RCO to support local authorities in the Gambia with the preparation of VLRs.</w:t>
            </w:r>
          </w:p>
        </w:tc>
        <w:tc>
          <w:tcPr>
            <w:tcW w:w="2400" w:type="dxa"/>
          </w:tcPr>
          <w:p>
            <w:r>
              <w:t xml:space="preserve">Completed</w:t>
            </w:r>
          </w:p>
        </w:tc>
        <w:tc>
          <w:tcPr>
            <w:tcW w:w="2400" w:type="dxa"/>
          </w:tcPr>
          <w:p>
            <w:r>
              <w:t xml:space="preserve">Division for Sustainable Development Goals</w:t>
            </w:r>
          </w:p>
        </w:tc>
        <w:tc>
          <w:tcPr>
            <w:tcW w:w="2400" w:type="dxa"/>
          </w:tcPr>
          <w:p>
            <w:r>
              <w:t xml:space="preserve">06 Aug 2021</w:t>
            </w:r>
          </w:p>
        </w:tc>
        <w:tc>
          <w:tcPr>
            <w:tcW w:w="2400" w:type="dxa"/>
          </w:tcPr>
          <w:p>
            <w:r>
              <w:t xml:space="preserve">01 May 2021</w:t>
            </w:r>
          </w:p>
        </w:tc>
        <w:tc>
          <w:tcPr>
            <w:tcW w:w="2400" w:type="dxa"/>
          </w:tcPr>
          <w:p>
            <w:r>
              <w:t xml:space="preserve">31 Dec 2021</w:t>
            </w:r>
          </w:p>
        </w:tc>
        <w:tc>
          <w:tcPr>
            <w:tcW w:w="2400" w:type="dxa"/>
          </w:tcPr>
          <w:p>
            <w:r>
              <w:t xml:space="preserve">Seraphine | seraphine.wakana@un.org</w:t>
            </w:r>
          </w:p>
        </w:tc>
        <w:tc>
          <w:tcPr>
            <w:tcW w:w="2400" w:type="dxa"/>
          </w:tcPr>
          <w:p>
            <w:r>
              <w:t xml:space="preserve">Request from the RCO to support local authorities in the Gambia with the preparation of VLRs.</w:t>
            </w:r>
          </w:p>
        </w:tc>
        <w:tc>
          <w:tcPr>
            <w:tcW w:w="2400" w:type="dxa"/>
          </w:tcPr>
          <w:p>
            <w:r>
              <w:t xml:space="preserve"/>
            </w:r>
          </w:p>
        </w:tc>
        <w:tc>
          <w:tcPr>
            <w:tcW w:w="2400" w:type="dxa"/>
          </w:tcPr>
          <w:p>
            <w:r>
              <w:t xml:space="preserve"/>
            </w:r>
          </w:p>
        </w:tc>
      </w:tr>
      <w:tr>
        <w:tc>
          <w:tcPr>
            <w:tcW w:w="2400" w:type="dxa"/>
          </w:tcPr>
          <w:p>
            <w:r>
              <w:t xml:space="preserve">3790</w:t>
            </w:r>
          </w:p>
        </w:tc>
        <w:tc>
          <w:tcPr>
            <w:tcW w:w="2400" w:type="dxa"/>
          </w:tcPr>
          <w:p>
            <w:r>
              <w:t xml:space="preserve">Request #3790 ? "Infrastructure Assets Management and the knowledge of Assets / Valuation and Asset tagging"</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Ousainou Jobe | oajobe2003@yahoo.com</w:t>
            </w:r>
          </w:p>
        </w:tc>
        <w:tc>
          <w:tcPr>
            <w:tcW w:w="2400" w:type="dxa"/>
          </w:tcPr>
          <w:p>
            <w:r>
              <w:t xml:space="preserve">"Infrastructure Assets Management and the knowledge of Assets / Valuation and Asset tagging"</w:t>
            </w:r>
          </w:p>
        </w:tc>
        <w:tc>
          <w:tcPr>
            <w:tcW w:w="2400" w:type="dxa"/>
          </w:tcPr>
          <w:p>
            <w:r>
              <w:t xml:space="preserve"/>
            </w:r>
          </w:p>
        </w:tc>
        <w:tc>
          <w:tcPr>
            <w:tcW w:w="2400" w:type="dxa"/>
          </w:tcPr>
          <w:p>
            <w:r>
              <w:t xml:space="preserve"/>
            </w:r>
          </w:p>
        </w:tc>
      </w:tr>
      <w:tr>
        <w:tc>
          <w:tcPr>
            <w:tcW w:w="2400" w:type="dxa"/>
          </w:tcPr>
          <w:p>
            <w:r>
              <w:t xml:space="preserve">3526</w:t>
            </w:r>
          </w:p>
        </w:tc>
        <w:tc>
          <w:tcPr>
            <w:tcW w:w="2400" w:type="dxa"/>
          </w:tcPr>
          <w:p>
            <w:r>
              <w:t xml:space="preserve">Request #3526 ? 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Feb 2021</w:t>
            </w:r>
          </w:p>
        </w:tc>
        <w:tc>
          <w:tcPr>
            <w:tcW w:w="2400" w:type="dxa"/>
          </w:tcPr>
          <w:p>
            <w:r>
              <w:t xml:space="preserve">01 Jan 2022</w:t>
            </w:r>
          </w:p>
        </w:tc>
        <w:tc>
          <w:tcPr>
            <w:tcW w:w="2400" w:type="dxa"/>
          </w:tcPr>
          <w:p>
            <w:r>
              <w:t xml:space="preserve">31 Dec 2025</w:t>
            </w:r>
          </w:p>
        </w:tc>
        <w:tc>
          <w:tcPr>
            <w:tcW w:w="2400" w:type="dxa"/>
          </w:tcPr>
          <w:p>
            <w:r>
              <w:t xml:space="preserve">various | var@var.var</w:t>
            </w:r>
          </w:p>
        </w:tc>
        <w:tc>
          <w:tcPr>
            <w:tcW w:w="2400" w:type="dxa"/>
          </w:tcPr>
          <w:p>
            <w:r>
              <w:t xml:space="preserve">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2695</w:t>
            </w:r>
          </w:p>
        </w:tc>
        <w:tc>
          <w:tcPr>
            <w:tcW w:w="2400" w:type="dxa"/>
          </w:tcPr>
          <w:p>
            <w:r>
              <w:t xml:space="preserve">Request #2695 ? organize a study for government officials from the Gambia to Senegal to observe MSME policies in that country</w:t>
            </w:r>
          </w:p>
        </w:tc>
        <w:tc>
          <w:tcPr>
            <w:tcW w:w="2400" w:type="dxa"/>
          </w:tcPr>
          <w:p>
            <w:r>
              <w:t xml:space="preserve">Completed</w:t>
            </w:r>
          </w:p>
        </w:tc>
        <w:tc>
          <w:tcPr>
            <w:tcW w:w="2400" w:type="dxa"/>
          </w:tcPr>
          <w:p>
            <w:r>
              <w:t xml:space="preserve">Division for Sustainable Development Goals</w:t>
            </w:r>
          </w:p>
        </w:tc>
        <w:tc>
          <w:tcPr>
            <w:tcW w:w="2400" w:type="dxa"/>
          </w:tcPr>
          <w:p>
            <w:r>
              <w:t xml:space="preserve">01 Mar 2020</w:t>
            </w:r>
          </w:p>
        </w:tc>
        <w:tc>
          <w:tcPr>
            <w:tcW w:w="2400" w:type="dxa"/>
          </w:tcPr>
          <w:p>
            <w:r>
              <w:t xml:space="preserve">01 Jun 2020</w:t>
            </w:r>
          </w:p>
        </w:tc>
        <w:tc>
          <w:tcPr>
            <w:tcW w:w="2400" w:type="dxa"/>
          </w:tcPr>
          <w:p>
            <w:r>
              <w:t xml:space="preserve">30 Jun 2021</w:t>
            </w:r>
          </w:p>
        </w:tc>
        <w:tc>
          <w:tcPr>
            <w:tcW w:w="2400" w:type="dxa"/>
          </w:tcPr>
          <w:p>
            <w:r>
              <w:t xml:space="preserve">Anna Wadda | annawadda@gmail.com</w:t>
            </w:r>
          </w:p>
        </w:tc>
        <w:tc>
          <w:tcPr>
            <w:tcW w:w="2400" w:type="dxa"/>
          </w:tcPr>
          <w:p>
            <w:r>
              <w:t xml:space="preserve">organize a study for government officials from the Gambia to Senegal to observe MSME policies in that country</w:t>
            </w:r>
          </w:p>
        </w:tc>
        <w:tc>
          <w:tcPr>
            <w:tcW w:w="2400" w:type="dxa"/>
          </w:tcPr>
          <w:p>
            <w:r>
              <w:t xml:space="preserve"/>
            </w:r>
          </w:p>
        </w:tc>
        <w:tc>
          <w:tcPr>
            <w:tcW w:w="2400" w:type="dxa"/>
          </w:tcPr>
          <w:p>
            <w:r>
              <w:t xml:space="preserve"/>
            </w:r>
          </w:p>
        </w:tc>
      </w:tr>
      <w:tr>
        <w:tc>
          <w:tcPr>
            <w:tcW w:w="2400" w:type="dxa"/>
          </w:tcPr>
          <w:p>
            <w:r>
              <w:t xml:space="preserve">2583</w:t>
            </w:r>
          </w:p>
        </w:tc>
        <w:tc>
          <w:tcPr>
            <w:tcW w:w="2400" w:type="dxa"/>
          </w:tcPr>
          <w:p>
            <w:r>
              <w:t xml:space="preserve">Request #2583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2582</w:t>
            </w:r>
          </w:p>
        </w:tc>
        <w:tc>
          <w:tcPr>
            <w:tcW w:w="2400" w:type="dxa"/>
          </w:tcPr>
          <w:p>
            <w:r>
              <w:t xml:space="preserve">Request #2582 ? e-Ping and National Assessment on Productive Capacity</w:t>
            </w:r>
          </w:p>
        </w:tc>
        <w:tc>
          <w:tcPr>
            <w:tcW w:w="2400" w:type="dxa"/>
          </w:tcPr>
          <w:p>
            <w:r>
              <w:t xml:space="preserve">Completed</w:t>
            </w:r>
          </w:p>
        </w:tc>
        <w:tc>
          <w:tcPr>
            <w:tcW w:w="2400" w:type="dxa"/>
          </w:tcPr>
          <w:p>
            <w:r>
              <w:t xml:space="preserve">Economic Analysis and Policy Division</w:t>
            </w:r>
          </w:p>
        </w:tc>
        <w:tc>
          <w:tcPr>
            <w:tcW w:w="2400" w:type="dxa"/>
          </w:tcPr>
          <w:p>
            <w:r>
              <w:t xml:space="preserve">08 Mar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e-Ping and National Assessment on Productive Capacity</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Strengthening national capacities for enhancing Micro-, Small and Medium -sized Enterprise (MSME) resilience and building forward better to accelerate the implementation of the 2030 agenda in developing countries participating in the Belt and Road Initiative</w:t>
            </w:r>
          </w:p>
        </w:tc>
        <w:tc>
          <w:tcPr>
            <w:tcW w:w="2400" w:type="dxa"/>
          </w:tcPr>
          <w:p>
            <w:r>
              <w:t xml:space="preserve">2025</w:t>
            </w:r>
          </w:p>
        </w:tc>
        <w:tc>
          <w:tcPr>
            <w:tcW w:w="2400" w:type="dxa"/>
          </w:tcPr>
          <w:p>
            <w:r>
              <w:t xml:space="preserve">DSDG</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 Prioritise policy engagement as the primary pathway to scale by supporting policy development and implementation, using entrepreneurs as informants and validators, and convening joint forums for policymakers and entrepreneurs. / - Support the operationalisation of draft policy products by maintaining engagement with national counterparts beyond drafting, providing targeted technical or coordination support, and tracking the status and institutionalisation of policy products. / - Align project scope with available resources and delivery capacity by ensuring ambitions are realistically matched with resources, staffing, and timeframes, and focusing on a manageable number of impactful deliverables. / - Continue leveraging UN DESA’s convening role to connect policymakers and entrepreneurs through joint forums for dialogue, training, and policy validation, ensuring inclusive multi-stakeholder workshops. / - Strengthen outcome-focused, adaptive project design and management by adopting demand-driven and flexible planning focused on meaningful outcomes and allowing adaptation to evolving partner needs. / - Strengthen indicator-based monitoring and follow-up systems by systematically tracking progress against indicators, conducting data collection at multiple points, and establishing follow-up systems for tracking engagement and uptake.</w:t>
            </w:r>
          </w:p>
        </w:tc>
        <w:tc>
          <w:tcPr>
            <w:tcW w:w="2400" w:type="dxa"/>
          </w:tcPr>
          <w:p>
            <w:r>
              <w:t xml:space="preserve">- Drafting policies is not enough—continued engagement is essential to ensure validated drafts are formally adopted and integrated into national systems. / - Convening policymakers and entrepreneurs together in joint workshops creates two-way learning, improves relevance, and increases ownership of training materials and toolkits. / - Adaptive, demand-driven capacity building tailored to country-specific needs and delivered with local partners increases satisfaction and readiness to apply lessons learned. / - Overambitious design limited delivery under constrained resources, highlighting the need to align project ambitions with available capacities and resources. / - Missed monitoring opportunities limited evidence of results, as planned monitoring tools and follow-up surveys were not consistently implemented. / - Policy work scales better than direct training of entrepreneurs, as direct capacity-building activities have limited reach compared to policy interventions that can benefit a larger number of MSMEs.</w:t>
            </w:r>
          </w:p>
        </w:tc>
        <w:tc>
          <w:tcPr>
            <w:tcW w:w="2400" w:type="dxa"/>
          </w:tcPr>
          <w:p>
            <w:r>
              <w:t xml:space="preserve">https://unitednations.sharepoint.com/sites/DESA-CDPMO/Shared Documents/General/6. Peace and Development TF/8. Funded projects/2021/PDF-2021-01 DESA-DSDG/Reports/Final Report and Evaluation/MSME project DESA - evaluation report.docx</w:t>
            </w:r>
          </w:p>
        </w:tc>
        <w:tc>
          <w:tcPr>
            <w:tcW w:w="2400" w:type="dxa"/>
          </w:tcPr>
          <w:p>
            <w:r>
              <w:t xml:space="preserve">Country standardized: 'Lao PDR' -&gt; 'Lao People's Democratic Republic'. / Country standardized: 'Sri Lanka' -&gt; 'Democratic Socialist Republic of Sri Lanka'. / Country standardized: 'The Gambia' -&gt; 'Gambia'.</w:t>
            </w:r>
          </w:p>
        </w:tc>
        <w:tc>
          <w:tcPr>
            <w:tcW w:w="2400" w:type="dxa"/>
          </w:tcPr>
          <w:p>
            <w:r>
              <w:t xml:space="preserve"/>
            </w:r>
          </w:p>
        </w:tc>
      </w:tr>
      <w:tr>
        <w:tc>
          <w:tcPr>
            <w:tcW w:w="2400" w:type="dxa"/>
          </w:tcPr>
          <w:p>
            <w:r>
              <w:t xml:space="preserve">Strategies for mitigating the impact of graduation from the LDC category</w:t>
            </w:r>
          </w:p>
        </w:tc>
        <w:tc>
          <w:tcPr>
            <w:tcW w:w="2400" w:type="dxa"/>
          </w:tcPr>
          <w:p>
            <w:r>
              <w:t xml:space="preserve">2020</w:t>
            </w:r>
          </w:p>
        </w:tc>
        <w:tc>
          <w:tcPr>
            <w:tcW w:w="2400" w:type="dxa"/>
          </w:tcPr>
          <w:p>
            <w:r>
              <w:t xml:space="preserve">EAPD</w:t>
            </w:r>
          </w:p>
        </w:tc>
        <w:tc>
          <w:tcPr>
            <w:tcW w:w="2400" w:type="dxa"/>
          </w:tcPr>
          <w:p>
            <w:r>
              <w:t xml:space="preserve">Bhutan, Gambia, Nepal</w:t>
            </w:r>
          </w:p>
        </w:tc>
        <w:tc>
          <w:tcPr>
            <w:tcW w:w="2400" w:type="dxa"/>
          </w:tcPr>
          <w:p>
            <w:r>
              <w:t xml:space="preserve">- Make the Gradjet platform available in other languages, starting with French and Portuguese, to increase its impact in non-English-speaking countries. / - Future activities should include the creation of a participant file and follow up on participants to assess short- and long-term benefits and knowledge transfer. / - Subsequent project stages should take into account French-speaking countries. / - Ensure the sustainability of knowledge acquired by participants in seminars and training courses organized within the project. / - Replicate the project in countries that have not yet benefited, and systematize this type of project for countries entering a graduation process. / - Follow up the project to ensure that smooth transition strategies are defined.</w:t>
            </w:r>
          </w:p>
        </w:tc>
        <w:tc>
          <w:tcPr>
            <w:tcW w:w="2400" w:type="dxa"/>
          </w:tcPr>
          <w:p>
            <w:r>
              <w:t xml:space="preserve">- Listening to participants and adapting project activities to their needs, such as prioritizing the development of the Gradjet platform, increases project ownership and relevance. / - Administrative and political changes in beneficiary countries can affect project ownership and institutional memory, requiring flexible and adaptive project management. / - Ambitious targets, such as developing formal smooth transition strategies, may need to be adjusted based on external factors and the readiness of pilot countries. / - Workshops and interregional exchanges facilitate the sharing of experiences and lessons learned among LDCs, enhancing the value and scalability of project outcomes. / - Collaboration with multiple UN entities and international organizations leverages comparative advantages and improves the quality and recognition of project outputs.</w:t>
            </w:r>
          </w:p>
        </w:tc>
        <w:tc>
          <w:tcPr>
            <w:tcW w:w="2400" w:type="dxa"/>
          </w:tcPr>
          <w:p>
            <w:r>
              <w:t xml:space="preserve">https://unitednations.sharepoint.com/sites/DESA-CDPMO/Shared Documents/General/3. Finance Management/5 - DEVELOPMENT ACCOUNT/DA - DESA/Evaluation reports/10th tranche/DPIDG/Evaluation Report ROA 1617C_Final.pdf</w:t>
            </w:r>
          </w:p>
        </w:tc>
        <w:tc>
          <w:tcPr>
            <w:tcW w:w="2400" w:type="dxa"/>
          </w:tcPr>
          <w:p>
            <w:r>
              <w:t xml:space="preserve"/>
            </w:r>
          </w:p>
        </w:tc>
        <w:tc>
          <w:tcPr>
            <w:tcW w:w="2400" w:type="dxa"/>
          </w:tcPr>
          <w:p>
            <w:r>
              <w:t xml:space="preserve"/>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Capacity-building for removing constraints in utilizing trade-related international support measures for Least Developed Countries</w:t>
            </w:r>
          </w:p>
        </w:tc>
        <w:tc>
          <w:tcPr>
            <w:tcW w:w="2400" w:type="dxa"/>
          </w:tcPr>
          <w:p>
            <w:r>
              <w:t xml:space="preserve">2016</w:t>
            </w:r>
          </w:p>
        </w:tc>
        <w:tc>
          <w:tcPr>
            <w:tcW w:w="2400" w:type="dxa"/>
          </w:tcPr>
          <w:p>
            <w:r>
              <w:t xml:space="preserve">DPIDG</w:t>
            </w:r>
          </w:p>
        </w:tc>
        <w:tc>
          <w:tcPr>
            <w:tcW w:w="2400" w:type="dxa"/>
          </w:tcPr>
          <w:p>
            <w:r>
              <w:t xml:space="preserve">Gambia, Lesotho, Nepal, Uganda</w:t>
            </w:r>
          </w:p>
        </w:tc>
        <w:tc>
          <w:tcPr>
            <w:tcW w:w="2400" w:type="dxa"/>
          </w:tcPr>
          <w:p>
            <w:r>
              <w:t xml:space="preserve">- A clear and ambitious development strategy to organize regular training in all LDCs should be defined, particularly to favor implementation in LDCs where needs in capacity building seem to be stronger. / - To ensure joint capacity development activities with the WTO and ITC, DESA staff should quickly establish a strategy to lobby for the project to ensure its sustainable funding. DESA staff should thus incorporate regular monitoring reports into the project. / - Where possible, public officers should be helped to better understand the SPS and TBT issues and to translate this information in a user friendly way to producers and traders. / - All comments and feedback from users should be quickly taken into account to improve the toolkit. / - In future steps, DESA will have to redesign the project to adapt it to each LDC, for instance by better considering cultural differences to make sure that stakeholders from non-English-speaking countries are also able to benefit from the project and its positive externalities.</w:t>
            </w:r>
          </w:p>
        </w:tc>
        <w:tc>
          <w:tcPr>
            <w:tcW w:w="2400" w:type="dxa"/>
          </w:tcPr>
          <w:p>
            <w:r>
              <w:t xml:space="preserve">- e-Ping fills a void by providing a publicly available online service that enables countries lacking institutional infrastructure to access key information from trading partners regarding new product requirements. / - Regular training is essential for optimal use of e-Ping, especially in LDCs where institutional constraints are higher. / - A Training of Trainers course can help develop country-based expertise and training capacity for the continued and broader use of the e-Ping system. / - The involvement of stakeholders in project implementation and output definition increases the usefulness and relevance of the project. / - Some producers may have difficulty understanding the technical information provided by e-Ping, highlighting the need for user-friendly communication and support.</w:t>
            </w:r>
          </w:p>
        </w:tc>
        <w:tc>
          <w:tcPr>
            <w:tcW w:w="2400" w:type="dxa"/>
          </w:tcPr>
          <w:p>
            <w:r>
              <w:t xml:space="preserve">https://unitednations.sharepoint.com/sites/DESA-CDPMO/Shared Documents/General/3. Finance Management/5 - DEVELOPMENT ACCOUNT/DA - DESA/03 PROJECTS - CLOSED/EAPD/ROA 205 - DPAD - Trade-related International Support/Evaluation report/161209 - Evaluation report ROA 205.docx</w:t>
            </w:r>
          </w:p>
        </w:tc>
        <w:tc>
          <w:tcPr>
            <w:tcW w:w="2400" w:type="dxa"/>
          </w:tcPr>
          <w:p>
            <w:r>
              <w:t xml:space="preserve"/>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UN Capacity Development Initiative on Enhancing the Resilience, Accessibility, and Sustainability of Infrastructure Assets in Developing Countries in Support of the 2030 Agenda</w:t>
            </w:r>
          </w:p>
        </w:tc>
        <w:tc>
          <w:tcPr>
            <w:tcW w:w="2400" w:type="dxa"/>
          </w:tcPr>
          <w:p>
            <w:r>
              <w:t xml:space="preserve">2025</w:t>
            </w:r>
          </w:p>
        </w:tc>
        <w:tc>
          <w:tcPr>
            <w:tcW w:w="2400" w:type="dxa"/>
          </w:tcPr>
          <w:p>
            <w:r>
              <w:t xml:space="preserve">FSDO; CDPMO</w:t>
            </w:r>
          </w:p>
        </w:tc>
        <w:tc>
          <w:tcPr>
            <w:tcW w:w="2400" w:type="dxa"/>
          </w:tcPr>
          <w:p>
            <w:r>
              <w:t xml:space="preserve">Costa Rica, Gambia, Kenya, Lao People's Democratic Republic, Nepal, United Republic of Tanzania</w:t>
            </w:r>
          </w:p>
        </w:tc>
        <w:tc>
          <w:tcPr>
            <w:tcW w:w="2400" w:type="dxa"/>
          </w:tcPr>
          <w:p>
            <w:r>
              <w:t xml:space="preserve">- Engage major project stakeholders, including International Experts, to reflect on what avenues would be best to dive deeper into Data for IAM, Climate-Resilience, and IAM finance. / - Continue to engage females in selecting workshop participants in the future, especially if they are in senior management positions within the central government. Advocacy for female workshop participants and female focal points could be used. / - Strengthen the Training of Trainers (ToT) component and have a specific budget allocation for it. / - Consider other recruitment processes to address delays due to a large number of qualified applicants. / - When engaging central government officials, increase the amount of time allotted to the process. / - If continuing to use the UNOPS CAT-I Tool, reduce the number of questions or increase the amount of time allotted to the exercise, and streamline the tool to be consistent with the Diagnostic Tool.</w:t>
            </w:r>
          </w:p>
        </w:tc>
        <w:tc>
          <w:tcPr>
            <w:tcW w:w="2400" w:type="dxa"/>
          </w:tcPr>
          <w:p>
            <w:r>
              <w:t xml:space="preserve">- Female representation in workshops is enhanced when women are responsible for the selection of participants, especially in senior management positions. / - The process of engaging a broad base of stakeholders for infrastructure asset management is new in many countries and takes more time than anticipated. / - Customized Training of Trainers (ToT) and partnerships with National Training Institutes are critical for sustainability in capacity development projects. / - Switching project countries in response to political or commitment challenges can be managed efficiently without significant delays to project outcomes. / - Lengthy assessment tools (such as the CAT-I) may fatigue stakeholders and should be streamlined for future use. / - Savings from efficient project management can be reinvested to strengthen key project components, such as additional ToT workshops.</w:t>
            </w:r>
          </w:p>
        </w:tc>
        <w:tc>
          <w:tcPr>
            <w:tcW w:w="2400" w:type="dxa"/>
          </w:tcPr>
          <w:p>
            <w:r>
              <w:t xml:space="preserve">https://unitednations.sharepoint.com/sites/DESA-CDPMO/Shared Documents/General/6. Peace and Development TF/8. Funded projects/2021/PDF-2021-03 DESA-FSDO/Reports/Fin Rep_Evaluation/FINAL Evaluation Report 12 May.pdf</w:t>
            </w:r>
          </w:p>
        </w:tc>
        <w:tc>
          <w:tcPr>
            <w:tcW w:w="2400" w:type="dxa"/>
          </w:tcPr>
          <w:p>
            <w:r>
              <w:t xml:space="preserve">Country standardized: 'The Gambia' -&gt; 'Gambia'.</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5</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8</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11</w:t>
            </w:r>
          </w:p>
        </w:tc>
        <w:tc>
          <w:tcPr>
            <w:tcW w:w="2400" w:type="dxa"/>
          </w:tcPr>
          <w:p>
            <w:r>
              <w:t xml:space="preserve">requests.xlsx record '4741': Countries Country text 'Mayotte' could not be matched; no country assignment was inferred.</w:t>
            </w:r>
          </w:p>
        </w:tc>
      </w:tr>
      <w:tr>
        <w:tc>
          <w:tcPr>
            <w:tcW w:w="2400" w:type="dxa"/>
          </w:tcPr>
          <w:p>
            <w:r>
              <w:t xml:space="preserve">12</w:t>
            </w:r>
          </w:p>
        </w:tc>
        <w:tc>
          <w:tcPr>
            <w:tcW w:w="2400" w:type="dxa"/>
          </w:tcPr>
          <w:p>
            <w:r>
              <w:t xml:space="preserve">requests.xlsx record '4741': Countries Country text 'Reunion' could not be matched; no country assignment was inferred.</w:t>
            </w:r>
          </w:p>
        </w:tc>
      </w:tr>
      <w:tr>
        <w:tc>
          <w:tcPr>
            <w:tcW w:w="2400" w:type="dxa"/>
          </w:tcPr>
          <w:p>
            <w:r>
              <w:t xml:space="preserve">13</w:t>
            </w:r>
          </w:p>
        </w:tc>
        <w:tc>
          <w:tcPr>
            <w:tcW w:w="2400" w:type="dxa"/>
          </w:tcPr>
          <w:p>
            <w:r>
              <w:t xml:space="preserve">requests.xlsx record '4741': Countries Country text 'Saint Helena' could not be matched; no country assignment was inferred.</w:t>
            </w:r>
          </w:p>
        </w:tc>
      </w:tr>
      <w:tr>
        <w:tc>
          <w:tcPr>
            <w:tcW w:w="2400" w:type="dxa"/>
          </w:tcPr>
          <w:p>
            <w:r>
              <w:t xml:space="preserve">14</w:t>
            </w:r>
          </w:p>
        </w:tc>
        <w:tc>
          <w:tcPr>
            <w:tcW w:w="2400" w:type="dxa"/>
          </w:tcPr>
          <w:p>
            <w:r>
              <w:t xml:space="preserve">requests.xlsx record '4741': Country 'Mayotte' could not be matched to an ISO3 value.</w:t>
            </w:r>
          </w:p>
        </w:tc>
      </w:tr>
      <w:tr>
        <w:tc>
          <w:tcPr>
            <w:tcW w:w="2400" w:type="dxa"/>
          </w:tcPr>
          <w:p>
            <w:r>
              <w:t xml:space="preserve">15</w:t>
            </w:r>
          </w:p>
        </w:tc>
        <w:tc>
          <w:tcPr>
            <w:tcW w:w="2400" w:type="dxa"/>
          </w:tcPr>
          <w:p>
            <w:r>
              <w:t xml:space="preserve">requests.xlsx record '4741': Country 'Reunion' could not be matched to an ISO3 value.</w:t>
            </w:r>
          </w:p>
        </w:tc>
      </w:tr>
      <w:tr>
        <w:tc>
          <w:tcPr>
            <w:tcW w:w="2400" w:type="dxa"/>
          </w:tcPr>
          <w:p>
            <w:r>
              <w:t xml:space="preserve">16</w:t>
            </w:r>
          </w:p>
        </w:tc>
        <w:tc>
          <w:tcPr>
            <w:tcW w:w="2400" w:type="dxa"/>
          </w:tcPr>
          <w:p>
            <w:r>
              <w:t xml:space="preserve">requests.xlsx record '4741': Country 'Saint Helena' could not be matched to an ISO3 value.</w:t>
            </w:r>
          </w:p>
        </w:tc>
      </w:tr>
      <w:tr>
        <w:tc>
          <w:tcPr>
            <w:tcW w:w="2400" w:type="dxa"/>
          </w:tcPr>
          <w:p>
            <w:r>
              <w:t xml:space="preserve">17</w:t>
            </w:r>
          </w:p>
        </w:tc>
        <w:tc>
          <w:tcPr>
            <w:tcW w:w="2400" w:type="dxa"/>
          </w:tcPr>
          <w:p>
            <w:r>
              <w:t xml:space="preserve">requests.xlsx record '4741': Country text 'Mayotte' could not be matched; no country assignment was inferred.</w:t>
            </w:r>
          </w:p>
        </w:tc>
      </w:tr>
      <w:tr>
        <w:tc>
          <w:tcPr>
            <w:tcW w:w="2400" w:type="dxa"/>
          </w:tcPr>
          <w:p>
            <w:r>
              <w:t xml:space="preserve">18</w:t>
            </w:r>
          </w:p>
        </w:tc>
        <w:tc>
          <w:tcPr>
            <w:tcW w:w="2400" w:type="dxa"/>
          </w:tcPr>
          <w:p>
            <w:r>
              <w:t xml:space="preserve">requests.xlsx record '4741': Country text 'Reunion' could not be matched; no country assignment was inferred.</w:t>
            </w:r>
          </w:p>
        </w:tc>
      </w:tr>
      <w:tr>
        <w:tc>
          <w:tcPr>
            <w:tcW w:w="2400" w:type="dxa"/>
          </w:tcPr>
          <w:p>
            <w:r>
              <w:t xml:space="preserve">19</w:t>
            </w:r>
          </w:p>
        </w:tc>
        <w:tc>
          <w:tcPr>
            <w:tcW w:w="2400" w:type="dxa"/>
          </w:tcPr>
          <w:p>
            <w:r>
              <w:t xml:space="preserve">requests.xlsx record '4741': Country text 'Saint Helena' could not be matched; no country assignment was inferred.</w:t>
            </w:r>
          </w:p>
        </w:tc>
      </w:tr>
      <w:tr>
        <w:tc>
          <w:tcPr>
            <w:tcW w:w="2400" w:type="dxa"/>
          </w:tcPr>
          <w:p>
            <w:r>
              <w:t xml:space="preserve">20</w:t>
            </w:r>
          </w:p>
        </w:tc>
        <w:tc>
          <w:tcPr>
            <w:tcW w:w="2400" w:type="dxa"/>
          </w:tcPr>
          <w:p>
            <w:r>
              <w:t xml:space="preserve">requests.xlsx record '5575': Dates End date 2026-09-12 is before start date 2026-11-08.</w:t>
            </w:r>
          </w:p>
        </w:tc>
      </w:tr>
      <w:tr>
        <w:tc>
          <w:tcPr>
            <w:tcW w:w="2400" w:type="dxa"/>
          </w:tcPr>
          <w:p>
            <w:r>
              <w:t xml:space="preserve">21</w:t>
            </w:r>
          </w:p>
        </w:tc>
        <w:tc>
          <w:tcPr>
            <w:tcW w:w="2400" w:type="dxa"/>
          </w:tcPr>
          <w:p>
            <w:r>
              <w:t xml:space="preserve">requests.xlsx record '5575': End date 2026-09-12 is before start date 2026-11-08.</w:t>
            </w:r>
          </w:p>
        </w:tc>
      </w:tr>
      <w:tr>
        <w:tc>
          <w:tcPr>
            <w:tcW w:w="2400" w:type="dxa"/>
          </w:tcPr>
          <w:p>
            <w:r>
              <w:t xml:space="preserve">22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47</w:t>
            </w:r>
          </w:p>
        </w:tc>
        <w:tc>
          <w:tcPr>
            <w:tcW w:w="2400" w:type="dxa"/>
          </w:tcPr>
          <w:p>
            <w:r>
              <w:t xml:space="preserve">Resolved - Action: duplicate evaluation at evaluations.xlsx row 306 removed; retained row 297 ().</w:t>
            </w:r>
          </w:p>
        </w:tc>
      </w:tr>
      <w:tr>
        <w:tc>
          <w:tcPr>
            <w:tcW w:w="2400" w:type="dxa"/>
          </w:tcPr>
          <w:p>
            <w:r>
              <w:t xml:space="preserve">48</w:t>
            </w:r>
          </w:p>
        </w:tc>
        <w:tc>
          <w:tcPr>
            <w:tcW w:w="2400" w:type="dxa"/>
          </w:tcPr>
          <w:p>
            <w:r>
              <w:t xml:space="preserve">Resolved - Action: duplicate evaluation at evaluations.xlsx row 332 removed; retained row 302 ().</w:t>
            </w:r>
          </w:p>
        </w:tc>
      </w:tr>
      <w:tr>
        <w:tc>
          <w:tcPr>
            <w:tcW w:w="2400" w:type="dxa"/>
          </w:tcPr>
          <w:p>
            <w:r>
              <w:t xml:space="preserve">49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