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Guyana</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Guyana is presented in this country card as part of Americas, with Guyana also associated with an unspecified subregion and the SIDS grouping. The filtered data for Guyana highlights 1 projects for Guyana, including 1 active or planned projects for Guyana and 0 completed or closed projects for Guyana.</w:t>
      </w:r>
    </w:p>
    <w:p>
      <w:r>
        <w:t xml:space="preserve">For Guyana, the report includes 8 requests for Guyana, 3 RPTC proposals for Guyana, 0 RPTC activities for Guyana, and 0 travel records for Guyana. Financially, Guyana shows USD 634,400 in project budget, $202,486 in proposal planned budget, and $0 in consumed RPTC activity budget for Guyana.</w:t>
      </w:r>
    </w:p>
    <w:p>
      <w:r>
        <w:t xml:space="preserve">The main organizational coverage for Guyana points to Division for Inclusive Social Development, Division for Public Institutions and Digital Government, FSDO, SD. Activity records for Guyana list 0 participants, including 0 women participants, the current quality review for Guyana includes 60 data quality notes. Current highlights for Guyana include a request focus for Guyana: Request #5377 ? A total RPTC budget of US$20,000 is proposed to cover the consultancy fee for the development of these training materials, which will serve as a practical resource for statisticians, policymakers, and capacity-building initiatives across countries.</w:t>
      </w:r>
      <w:r>
        <w:br/>
        <w:t xml:space="preserve"/>
      </w:r>
      <w:r>
        <w:br/>
        <w:t xml:space="preserve">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 an RPTC proposal focus for Guyana: Trade Data Tools Implementation and Maintenance 2026.</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634,400</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$202,486</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60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Innovative and digital technologies for forest monitoring and data-sharing by Indigenous Peoples, local communities, women and young people</w:t>
            </w:r>
          </w:p>
        </w:tc>
        <w:tc>
          <w:tcPr>
            <w:tcW w:w="2400" w:type="dxa"/>
          </w:tcPr>
          <w:p>
            <w:r>
              <w:t xml:space="preserve">2629C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02 Feb 2026</w:t>
            </w:r>
          </w:p>
        </w:tc>
        <w:tc>
          <w:tcPr>
            <w:tcW w:w="2400" w:type="dxa"/>
          </w:tcPr>
          <w:p>
            <w:r>
              <w:t xml:space="preserve">31 Dec 2029</w:t>
            </w:r>
          </w:p>
        </w:tc>
        <w:tc>
          <w:tcPr>
            <w:tcW w:w="2400" w:type="dxa"/>
          </w:tcPr>
          <w:p>
            <w:r>
              <w:t xml:space="preserve">USD 634,400</w:t>
            </w:r>
          </w:p>
        </w:tc>
        <w:tc>
          <w:tcPr>
            <w:tcW w:w="2400" w:type="dxa"/>
          </w:tcPr>
          <w:p>
            <w:r>
              <w:t xml:space="preserve">Bolivia (Plurinational State of), Colombia, Guyana, Peru</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5265</w:t>
            </w:r>
          </w:p>
        </w:tc>
        <w:tc>
          <w:tcPr>
            <w:tcW w:w="2400" w:type="dxa"/>
          </w:tcPr>
          <w:p>
            <w:r>
              <w:t xml:space="preserve">Request #5265 ? The General Assembly has requested the Secretary General to provide support the preparatory process of the Second World Summit for Social Development.  / The upcoming Second World Summit for Social Development serves as a forum for best practices as well as a catalyst for actionable policies, enabling CARICOM Member States to discuss policy solutions for these challenges on social development at the global level, whilst fostering international cooperation to accelerate progress on social development in the Caribbean region.  / The Latin American and Caribbean region achieved notable strides in poverty reduction, reaching a historic low in the regional poverty rate of 27.3% in 2023â€”over five percentage points lower than in 2020. However, inequality remained persistently high, with the Gini index standing at 0.452 in 2023. Progress has also been constrained by significant gaps in social protection coverage, 38.8% of the regionâ€™s population were not enrolled in any form of social protection scheme that same year(ECLAC, 2024).  / The Workshop aims to: / â€¢	Taking stock of the progress made by CARICOM Member States towards achieving social development goals since the 1995 World Summit for Social Development; / â€¢	Identify existing gaps on achieving social development goals among governments, civil societies and private sectors within CARICOM region;  / â€¢	Formulate policy recommendations and technical proposals to address existing gaps and current barriers to advancing social development, and subsequently inform the Second World Summit for Social Development; / â€¢	Define initiatives to build momentum on national and regional preparations for WSSD in each country, including with the engagement of civil society, small-and-medium size business owners and unions.  .</w:t>
            </w:r>
          </w:p>
        </w:tc>
        <w:tc>
          <w:tcPr>
            <w:tcW w:w="2400" w:type="dxa"/>
          </w:tcPr>
          <w:p>
            <w:r>
              <w:t xml:space="preserve">Not fulfilled by DESA</w:t>
            </w:r>
          </w:p>
        </w:tc>
        <w:tc>
          <w:tcPr>
            <w:tcW w:w="2400" w:type="dxa"/>
          </w:tcPr>
          <w:p>
            <w:r>
              <w:t xml:space="preserve">Division for Inclusive Social Development</w:t>
            </w:r>
          </w:p>
        </w:tc>
        <w:tc>
          <w:tcPr>
            <w:tcW w:w="2400" w:type="dxa"/>
          </w:tcPr>
          <w:p>
            <w:r>
              <w:t xml:space="preserve">22 Apr 2025</w:t>
            </w:r>
          </w:p>
        </w:tc>
        <w:tc>
          <w:tcPr>
            <w:tcW w:w="2400" w:type="dxa"/>
          </w:tcPr>
          <w:p>
            <w:r>
              <w:t xml:space="preserve">01 Jul 2025</w:t>
            </w:r>
          </w:p>
        </w:tc>
        <w:tc>
          <w:tcPr>
            <w:tcW w:w="2400" w:type="dxa"/>
          </w:tcPr>
          <w:p>
            <w:r>
              <w:t xml:space="preserve">15 Oct 2025</w:t>
            </w:r>
          </w:p>
        </w:tc>
        <w:tc>
          <w:tcPr>
            <w:tcW w:w="2400" w:type="dxa"/>
          </w:tcPr>
          <w:p>
            <w:r>
              <w:t xml:space="preserve">Ms. Alison Drayton | alison.drayton@caricom.org</w:t>
            </w:r>
          </w:p>
        </w:tc>
        <w:tc>
          <w:tcPr>
            <w:tcW w:w="2400" w:type="dxa"/>
          </w:tcPr>
          <w:p>
            <w:r>
              <w:t xml:space="preserve">The General Assembly has requested the Secretary General to provide support the preparatory process of the Second World Summit for Social Development.  / The upcoming Second World Summit for Social Development serves as a forum for best practices as well as a catalyst for actionable policies, enabling CARICOM Member States to discuss policy solutions for these challenges on social development at the global level, whilst fostering international cooperation to accelerate progress on social development in the Caribbean region.  / The Latin American and Caribbean region achieved notable strides in poverty reduction, reaching a historic low in the regional poverty rate of 27.3% in 2023â€”over five percentage points lower than in 2020. However, inequality remained persistently high, with the Gini index standing at 0.452 in 2023. Progress has also been constrained by significant gaps in social protection coverage, 38.8% of the regionâ€™s population were not enrolled in any form of social protection scheme that same year(ECLAC, 2024).  / The Workshop aims to: / â€¢	Taking stock of the progress made by CARICOM Member States towards achieving social development goals since the 1995 World Summit for Social Development; / â€¢	Identify existing gaps on achieving social development goals among governments, civil societies and private sectors within CARICOM region;  / â€¢	Formulate policy recommendations and technical proposals to address existing gaps and current barriers to advancing social development, and subsequently inform the Second World Summit for Social Development; / â€¢	Define initiatives to build momentum on national and regional preparations for WSSD in each country, including with the engagement of civil society, small-and-medium size business owners and unions.  .</w:t>
            </w:r>
          </w:p>
        </w:tc>
        <w:tc>
          <w:tcPr>
            <w:tcW w:w="2400" w:type="dxa"/>
          </w:tcPr>
          <w:p>
            <w:r>
              <w:t xml:space="preserve"/>
            </w:r>
          </w:p>
        </w:tc>
        <w:tc>
          <w:tcPr>
            <w:tcW w:w="2400" w:type="dxa"/>
          </w:tcPr>
          <w:p>
            <w:r>
              <w:t xml:space="preserve"/>
            </w:r>
          </w:p>
        </w:tc>
      </w:tr>
      <w:tr>
        <w:tc>
          <w:tcPr>
            <w:tcW w:w="2400" w:type="dxa"/>
          </w:tcPr>
          <w:p>
            <w:r>
              <w:t xml:space="preserve">5253</w:t>
            </w:r>
          </w:p>
        </w:tc>
        <w:tc>
          <w:tcPr>
            <w:tcW w:w="2400" w:type="dxa"/>
          </w:tcPr>
          <w:p>
            <w:r>
              <w:t xml:space="preserve">Request #5253 ? Guyana requested to be part of the pilot implementation countries of Trade Data Tools (TDT). The tools would enable the countries to compile the trade data with better quality and timeliness supporting the global availability of trade database (UN Comtrade) maintained by SD/DESA.</w:t>
            </w:r>
          </w:p>
        </w:tc>
        <w:tc>
          <w:tcPr>
            <w:tcW w:w="2400" w:type="dxa"/>
          </w:tcPr>
          <w:p>
            <w:r>
              <w:t xml:space="preserve">Ongoing</w:t>
            </w:r>
          </w:p>
        </w:tc>
        <w:tc>
          <w:tcPr>
            <w:tcW w:w="2400" w:type="dxa"/>
          </w:tcPr>
          <w:p>
            <w:r>
              <w:t xml:space="preserve">Statistics Division</w:t>
            </w:r>
          </w:p>
        </w:tc>
        <w:tc>
          <w:tcPr>
            <w:tcW w:w="2400" w:type="dxa"/>
          </w:tcPr>
          <w:p>
            <w:r>
              <w:t xml:space="preserve">06 Mar 2025</w:t>
            </w:r>
          </w:p>
        </w:tc>
        <w:tc>
          <w:tcPr>
            <w:tcW w:w="2400" w:type="dxa"/>
          </w:tcPr>
          <w:p>
            <w:r>
              <w:t xml:space="preserve">01 Jun 2025</w:t>
            </w:r>
          </w:p>
        </w:tc>
        <w:tc>
          <w:tcPr>
            <w:tcW w:w="2400" w:type="dxa"/>
          </w:tcPr>
          <w:p>
            <w:r>
              <w:t xml:space="preserve">31 Dec 2025</w:t>
            </w:r>
          </w:p>
        </w:tc>
        <w:tc>
          <w:tcPr>
            <w:tcW w:w="2400" w:type="dxa"/>
          </w:tcPr>
          <w:p>
            <w:r>
              <w:t xml:space="preserve">Errol LaCruez | elacruez@statisticsguyana.gov.gy</w:t>
            </w:r>
          </w:p>
        </w:tc>
        <w:tc>
          <w:tcPr>
            <w:tcW w:w="2400" w:type="dxa"/>
          </w:tcPr>
          <w:p>
            <w:r>
              <w:t xml:space="preserve">Guyana requested to be part of the pilot implementation countries of Trade Data Tools (TDT). The tools would enable the countries to compile the trade data with better quality and timeliness supporting the global availability of trade database (UN Comtrade) maintained by SD/DESA.</w:t>
            </w:r>
          </w:p>
        </w:tc>
        <w:tc>
          <w:tcPr>
            <w:tcW w:w="2400" w:type="dxa"/>
          </w:tcPr>
          <w:p>
            <w:r>
              <w:t xml:space="preserve"/>
            </w:r>
          </w:p>
        </w:tc>
        <w:tc>
          <w:tcPr>
            <w:tcW w:w="2400" w:type="dxa"/>
          </w:tcPr>
          <w:p>
            <w:r>
              <w:t xml:space="preserve">requests.xlsx record '5253': Country 'Caribbean' could not be matched to an ISO3 value. / requests.xlsx record '5253': Country text 'Caribbean' could not be matched; no country assignment was inferred.</w:t>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4173</w:t>
            </w:r>
          </w:p>
        </w:tc>
        <w:tc>
          <w:tcPr>
            <w:tcW w:w="2400" w:type="dxa"/>
          </w:tcPr>
          <w:p>
            <w:r>
              <w:t xml:space="preserve">Request #4173 ? The Ministry of Public Service, Guyana, requested UNDESA/DPIDG support in strengthening national capacities for digital government transformation, innovation and changing mindsets as a follow-up to previous capacity development support.   / Postponed to 2023, then 2024, then cancelled.</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04 May 2022</w:t>
            </w:r>
          </w:p>
        </w:tc>
        <w:tc>
          <w:tcPr>
            <w:tcW w:w="2400" w:type="dxa"/>
          </w:tcPr>
          <w:p>
            <w:r>
              <w:t xml:space="preserve">30 Jul 2022</w:t>
            </w:r>
          </w:p>
        </w:tc>
        <w:tc>
          <w:tcPr>
            <w:tcW w:w="2400" w:type="dxa"/>
          </w:tcPr>
          <w:p>
            <w:r>
              <w:t xml:space="preserve">31 Dec 2025</w:t>
            </w:r>
          </w:p>
        </w:tc>
        <w:tc>
          <w:tcPr>
            <w:tcW w:w="2400" w:type="dxa"/>
          </w:tcPr>
          <w:p>
            <w:r>
              <w:t xml:space="preserve">Soyinka Grogan | ps@mps.gov.gy</w:t>
            </w:r>
          </w:p>
        </w:tc>
        <w:tc>
          <w:tcPr>
            <w:tcW w:w="2400" w:type="dxa"/>
          </w:tcPr>
          <w:p>
            <w:r>
              <w:t xml:space="preserve">The Ministry of Public Service, Guyana, requested UNDESA/DPIDG support in strengthening national capacities for digital government transformation, innovation and changing mindsets as a follow-up to previous capacity development support.   / Postponed to 2023, then 2024, then cancelled.</w:t>
            </w:r>
          </w:p>
        </w:tc>
        <w:tc>
          <w:tcPr>
            <w:tcW w:w="2400" w:type="dxa"/>
          </w:tcPr>
          <w:p>
            <w:r>
              <w:t xml:space="preserve"/>
            </w:r>
          </w:p>
        </w:tc>
        <w:tc>
          <w:tcPr>
            <w:tcW w:w="2400" w:type="dxa"/>
          </w:tcPr>
          <w:p>
            <w:r>
              <w:t xml:space="preserve"/>
            </w:r>
          </w:p>
        </w:tc>
      </w:tr>
      <w:tr>
        <w:tc>
          <w:tcPr>
            <w:tcW w:w="2400" w:type="dxa"/>
          </w:tcPr>
          <w:p>
            <w:r>
              <w:t xml:space="preserve">3878</w:t>
            </w:r>
          </w:p>
        </w:tc>
        <w:tc>
          <w:tcPr>
            <w:tcW w:w="2400" w:type="dxa"/>
          </w:tcPr>
          <w:p>
            <w:r>
              <w:t xml:space="preserve">Request #3878 ? DPIDG was requested by the Ministry of Public Service of the Co-operative Republic of Guyana to provide support in strengthening capacities for an effective  public service in Guyana, including through digital government, innovation and changing mindsets.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31 May 2021</w:t>
            </w:r>
          </w:p>
        </w:tc>
        <w:tc>
          <w:tcPr>
            <w:tcW w:w="2400" w:type="dxa"/>
          </w:tcPr>
          <w:p>
            <w:r>
              <w:t xml:space="preserve">22 Mar 2022</w:t>
            </w:r>
          </w:p>
        </w:tc>
        <w:tc>
          <w:tcPr>
            <w:tcW w:w="2400" w:type="dxa"/>
          </w:tcPr>
          <w:p>
            <w:r>
              <w:t xml:space="preserve">31 Mar 2022</w:t>
            </w:r>
          </w:p>
        </w:tc>
        <w:tc>
          <w:tcPr>
            <w:tcW w:w="2400" w:type="dxa"/>
          </w:tcPr>
          <w:p>
            <w:r>
              <w:t xml:space="preserve">Soyinka Grogan | ps@mps.gov.gy</w:t>
            </w:r>
          </w:p>
        </w:tc>
        <w:tc>
          <w:tcPr>
            <w:tcW w:w="2400" w:type="dxa"/>
          </w:tcPr>
          <w:p>
            <w:r>
              <w:t xml:space="preserve">DPIDG was requested by the Ministry of Public Service of the Co-operative Republic of Guyana to provide support in strengthening capacities for an effective  public service in Guyana, including through digital government, innovation and changing mindsets.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SB-001376.99.99.23</w:t>
            </w:r>
          </w:p>
        </w:tc>
        <w:tc>
          <w:tcPr>
            <w:tcW w:w="2400" w:type="dxa"/>
          </w:tcPr>
          <w:p>
            <w:r>
              <w:t xml:space="preserve">Trade Data Tools Implementation and Maintenance 2026</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$140,387</w:t>
            </w:r>
          </w:p>
        </w:tc>
        <w:tc>
          <w:tcPr>
            <w:tcW w:w="2400" w:type="dxa"/>
          </w:tcPr>
          <w:p>
            <w:r>
              <w:t xml:space="preserve">Eswatini, Ghana, Guyana, Papua New Guinea, Saint Lucia, Zambia</w:t>
            </w:r>
          </w:p>
        </w:tc>
        <w:tc>
          <w:tcPr>
            <w:tcW w:w="2400" w:type="dxa"/>
          </w:tcPr>
          <w:p>
            <w:r>
              <w:t xml:space="preserve">Region standardized: 'global' -&gt; 'Global'.</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2</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3</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6</w:t>
            </w:r>
          </w:p>
        </w:tc>
        <w:tc>
          <w:tcPr>
            <w:tcW w:w="2400" w:type="dxa"/>
          </w:tcPr>
          <w:p>
            <w:r>
              <w:t xml:space="preserve">proposals.xlsx record 'SB-001376.99.99.32|row:49': 'f_cashGov' has non-numeric value 'N/A'.</w:t>
            </w:r>
          </w:p>
        </w:tc>
      </w:tr>
      <w:tr>
        <w:tc>
          <w:tcPr>
            <w:tcW w:w="2400" w:type="dxa"/>
          </w:tcPr>
          <w:p>
            <w:r>
              <w:t xml:space="preserve">7</w:t>
            </w:r>
          </w:p>
        </w:tc>
        <w:tc>
          <w:tcPr>
            <w:tcW w:w="2400" w:type="dxa"/>
          </w:tcPr>
          <w:p>
            <w:r>
              <w:t xml:space="preserve">proposals.xlsx record 'SB-001376.99.99.32|row:49': 'f_cashOther' has non-numeric value 'N/A'.</w:t>
            </w:r>
          </w:p>
        </w:tc>
      </w:tr>
      <w:tr>
        <w:tc>
          <w:tcPr>
            <w:tcW w:w="2400" w:type="dxa"/>
          </w:tcPr>
          <w:p>
            <w:r>
              <w:t xml:space="preserve">8</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9</w:t>
            </w:r>
          </w:p>
        </w:tc>
        <w:tc>
          <w:tcPr>
            <w:tcW w:w="2400" w:type="dxa"/>
          </w:tcPr>
          <w:p>
            <w:r>
              <w:t xml:space="preserve">proposals.xlsx record 'SB-001380.92|row:48': 'f_cashGov' has non-numeric value 'N/A'.</w:t>
            </w:r>
          </w:p>
        </w:tc>
      </w:tr>
      <w:tr>
        <w:tc>
          <w:tcPr>
            <w:tcW w:w="2400" w:type="dxa"/>
          </w:tcPr>
          <w:p>
            <w:r>
              <w:t xml:space="preserve">10</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11</w:t>
            </w:r>
          </w:p>
        </w:tc>
        <w:tc>
          <w:tcPr>
            <w:tcW w:w="2400" w:type="dxa"/>
          </w:tcPr>
          <w:p>
            <w:r>
              <w:t xml:space="preserve">proposals.xlsx record 'SB-001380.92|row:48': 'Total Budget' is blank.</w:t>
            </w:r>
          </w:p>
        </w:tc>
      </w:tr>
      <w:tr>
        <w:tc>
          <w:tcPr>
            <w:tcW w:w="2400" w:type="dxa"/>
          </w:tcPr>
          <w:p>
            <w:r>
              <w:t xml:space="preserve">12</w:t>
            </w:r>
          </w:p>
        </w:tc>
        <w:tc>
          <w:tcPr>
            <w:tcW w:w="2400" w:type="dxa"/>
          </w:tcPr>
          <w:p>
            <w:r>
              <w:t xml:space="preserve">requests.xlsx record '5253': Country 'Caribbean' could not be matched to an ISO3 value.</w:t>
            </w:r>
          </w:p>
        </w:tc>
      </w:tr>
      <w:tr>
        <w:tc>
          <w:tcPr>
            <w:tcW w:w="2400" w:type="dxa"/>
          </w:tcPr>
          <w:p>
            <w:r>
              <w:t xml:space="preserve">13</w:t>
            </w:r>
          </w:p>
        </w:tc>
        <w:tc>
          <w:tcPr>
            <w:tcW w:w="2400" w:type="dxa"/>
          </w:tcPr>
          <w:p>
            <w:r>
              <w:t xml:space="preserve">requests.xlsx record '5253': Country text 'Caribbean' could not be matched; no country assignment was inferred.</w:t>
            </w:r>
          </w:p>
        </w:tc>
      </w:tr>
      <w:tr>
        <w:tc>
          <w:tcPr>
            <w:tcW w:w="2400" w:type="dxa"/>
          </w:tcPr>
          <w:p>
            <w:r>
              <w:t xml:space="preserve">14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39</w:t>
            </w:r>
          </w:p>
        </w:tc>
        <w:tc>
          <w:tcPr>
            <w:tcW w:w="2400" w:type="dxa"/>
          </w:tcPr>
          <w:p>
            <w:r>
              <w:t xml:space="preserve">Resolved - Action: duplicate evaluation at evaluations.xlsx row 306 removed; retained row 297 ().</w:t>
            </w:r>
          </w:p>
        </w:tc>
      </w:tr>
      <w:tr>
        <w:tc>
          <w:tcPr>
            <w:tcW w:w="2400" w:type="dxa"/>
          </w:tcPr>
          <w:p>
            <w:r>
              <w:t xml:space="preserve">40</w:t>
            </w:r>
          </w:p>
        </w:tc>
        <w:tc>
          <w:tcPr>
            <w:tcW w:w="2400" w:type="dxa"/>
          </w:tcPr>
          <w:p>
            <w:r>
              <w:t xml:space="preserve">Resolved - Action: duplicate evaluation at evaluations.xlsx row 332 removed; retained row 302 ().</w:t>
            </w:r>
          </w:p>
        </w:tc>
      </w:tr>
      <w:tr>
        <w:tc>
          <w:tcPr>
            <w:tcW w:w="2400" w:type="dxa"/>
          </w:tcPr>
          <w:p>
            <w:r>
              <w:t xml:space="preserve">41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